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CFAF3" w14:textId="0AC386C5" w:rsidR="00CA0D4D" w:rsidRPr="00DB3D01" w:rsidRDefault="00A033A1" w:rsidP="00CA0D4D">
      <w:pPr>
        <w:jc w:val="right"/>
      </w:pPr>
      <w:bookmarkStart w:id="0" w:name="_GoBack"/>
      <w:bookmarkEnd w:id="0"/>
      <w:r w:rsidRPr="00A033A1">
        <w:rPr>
          <w:noProof/>
          <w:lang w:val="fr-FR" w:eastAsia="fr-FR"/>
        </w:rPr>
        <w:drawing>
          <wp:anchor distT="0" distB="0" distL="114300" distR="114300" simplePos="0" relativeHeight="251666432" behindDoc="1" locked="0" layoutInCell="1" allowOverlap="1" wp14:anchorId="0A15DE5B" wp14:editId="03FFF1AC">
            <wp:simplePos x="0" y="0"/>
            <wp:positionH relativeFrom="column">
              <wp:posOffset>0</wp:posOffset>
            </wp:positionH>
            <wp:positionV relativeFrom="page">
              <wp:posOffset>989330</wp:posOffset>
            </wp:positionV>
            <wp:extent cx="1044000" cy="950400"/>
            <wp:effectExtent l="0" t="0" r="3810" b="2540"/>
            <wp:wrapNone/>
            <wp:docPr id="11" name="Image 11"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ublique_Francaise_RV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000" cy="950400"/>
                    </a:xfrm>
                    <a:prstGeom prst="rect">
                      <a:avLst/>
                    </a:prstGeom>
                    <a:noFill/>
                  </pic:spPr>
                </pic:pic>
              </a:graphicData>
            </a:graphic>
            <wp14:sizeRelH relativeFrom="page">
              <wp14:pctWidth>0</wp14:pctWidth>
            </wp14:sizeRelH>
            <wp14:sizeRelV relativeFrom="page">
              <wp14:pctHeight>0</wp14:pctHeight>
            </wp14:sizeRelV>
          </wp:anchor>
        </w:drawing>
      </w:r>
      <w:r w:rsidRPr="00A033A1">
        <w:rPr>
          <w:noProof/>
          <w:lang w:val="fr-FR" w:eastAsia="fr-FR"/>
        </w:rPr>
        <w:drawing>
          <wp:anchor distT="0" distB="0" distL="114300" distR="114300" simplePos="0" relativeHeight="251667456" behindDoc="1" locked="0" layoutInCell="1" allowOverlap="1" wp14:anchorId="0CE71832" wp14:editId="1897FF4C">
            <wp:simplePos x="0" y="0"/>
            <wp:positionH relativeFrom="column">
              <wp:posOffset>4237355</wp:posOffset>
            </wp:positionH>
            <wp:positionV relativeFrom="page">
              <wp:posOffset>914400</wp:posOffset>
            </wp:positionV>
            <wp:extent cx="1900800" cy="1108800"/>
            <wp:effectExtent l="0" t="0" r="0" b="0"/>
            <wp:wrapNone/>
            <wp:docPr id="12" name="Image 12" descr="C:\Users\ROBICHONR\Desktop\Livraison AFD Logos V2 - VALIDE╠üE-PAR-AFD\AFD-Logo-VALIDE╠ü\BUREAUTIQUE\RVB\AFD_Logo_RVB-VALIDE╠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CHONR\Desktop\Livraison AFD Logos V2 - VALIDE╠üE-PAR-AFD\AFD-Logo-VALIDE╠ü\BUREAUTIQUE\RVB\AFD_Logo_RVB-VALIDE╠ü.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0800" cy="110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419A4" w14:textId="11CA69F0" w:rsidR="00CA0D4D" w:rsidRPr="00DB3D01" w:rsidRDefault="00CA0D4D" w:rsidP="00CA0D4D">
      <w:pPr>
        <w:jc w:val="right"/>
      </w:pPr>
    </w:p>
    <w:p w14:paraId="1EC8687F" w14:textId="77777777" w:rsidR="00CA0D4D" w:rsidRPr="00DB3D01" w:rsidRDefault="00CA0D4D" w:rsidP="00CA0D4D">
      <w:pPr>
        <w:jc w:val="right"/>
        <w:rPr>
          <w:b/>
          <w:color w:val="000000" w:themeColor="text1"/>
          <w:sz w:val="48"/>
          <w:szCs w:val="48"/>
        </w:rPr>
      </w:pPr>
    </w:p>
    <w:p w14:paraId="6335D3B7" w14:textId="77777777" w:rsidR="00CA0D4D" w:rsidRPr="00DB3D01" w:rsidRDefault="00CA0D4D" w:rsidP="00EE0E9E">
      <w:pPr>
        <w:rPr>
          <w:b/>
          <w:color w:val="000000" w:themeColor="text1"/>
          <w:sz w:val="48"/>
          <w:szCs w:val="48"/>
        </w:rPr>
      </w:pPr>
    </w:p>
    <w:p w14:paraId="406486D4" w14:textId="77777777" w:rsidR="00A033A1" w:rsidRDefault="00A033A1" w:rsidP="00CA0D4D">
      <w:pPr>
        <w:jc w:val="right"/>
        <w:rPr>
          <w:b/>
          <w:color w:val="000000" w:themeColor="text1"/>
          <w:sz w:val="48"/>
          <w:szCs w:val="48"/>
        </w:rPr>
      </w:pPr>
    </w:p>
    <w:p w14:paraId="2307F989" w14:textId="77A642FB" w:rsidR="00CA0D4D" w:rsidRPr="00DB3D01" w:rsidRDefault="00FC7D80" w:rsidP="00CA0D4D">
      <w:pPr>
        <w:jc w:val="right"/>
        <w:rPr>
          <w:b/>
          <w:color w:val="000000" w:themeColor="text1"/>
          <w:sz w:val="48"/>
          <w:szCs w:val="48"/>
        </w:rPr>
      </w:pPr>
      <w:r>
        <w:rPr>
          <w:b/>
          <w:color w:val="000000" w:themeColor="text1"/>
          <w:sz w:val="48"/>
          <w:szCs w:val="48"/>
        </w:rPr>
        <w:t xml:space="preserve">Anexo 6. </w:t>
      </w:r>
      <w:r w:rsidR="0068635D">
        <w:rPr>
          <w:b/>
          <w:color w:val="000000" w:themeColor="text1"/>
          <w:sz w:val="48"/>
          <w:szCs w:val="48"/>
        </w:rPr>
        <w:t>Marco</w:t>
      </w:r>
      <w:r>
        <w:rPr>
          <w:b/>
          <w:color w:val="000000" w:themeColor="text1"/>
          <w:sz w:val="48"/>
          <w:szCs w:val="48"/>
        </w:rPr>
        <w:t xml:space="preserve"> de Gestão Ambiental e Social</w:t>
      </w:r>
    </w:p>
    <w:p w14:paraId="7375930C" w14:textId="2E9EB3DF" w:rsidR="007F3567" w:rsidRPr="00DB3D01" w:rsidRDefault="00221B2C" w:rsidP="00CA0D4D">
      <w:pPr>
        <w:jc w:val="right"/>
        <w:rPr>
          <w:b/>
          <w:color w:val="000000" w:themeColor="text1"/>
          <w:sz w:val="22"/>
          <w:szCs w:val="22"/>
        </w:rPr>
      </w:pPr>
      <w:r>
        <w:rPr>
          <w:b/>
          <w:color w:val="000000" w:themeColor="text1"/>
          <w:sz w:val="22"/>
          <w:szCs w:val="22"/>
        </w:rPr>
        <w:t>V</w:t>
      </w:r>
      <w:r w:rsidR="007F3567" w:rsidRPr="00DB3D01">
        <w:rPr>
          <w:b/>
          <w:color w:val="000000" w:themeColor="text1"/>
          <w:sz w:val="22"/>
          <w:szCs w:val="22"/>
        </w:rPr>
        <w:t>.8.0 04.06.2024</w:t>
      </w:r>
    </w:p>
    <w:p w14:paraId="2062989F" w14:textId="77777777" w:rsidR="00C90FF9" w:rsidRPr="00DB3D01" w:rsidRDefault="00C90FF9" w:rsidP="00986559">
      <w:pPr>
        <w:jc w:val="right"/>
        <w:rPr>
          <w:b/>
          <w:color w:val="000000" w:themeColor="text1"/>
          <w:sz w:val="48"/>
          <w:szCs w:val="48"/>
        </w:rPr>
      </w:pPr>
    </w:p>
    <w:p w14:paraId="16444FE8" w14:textId="1AB31868" w:rsidR="001C5ABF" w:rsidRPr="00DB3D01" w:rsidRDefault="008F41CA" w:rsidP="00986559">
      <w:pPr>
        <w:jc w:val="right"/>
        <w:rPr>
          <w:b/>
          <w:color w:val="000000" w:themeColor="text1"/>
          <w:sz w:val="48"/>
          <w:szCs w:val="48"/>
        </w:rPr>
      </w:pPr>
      <w:r w:rsidRPr="00DB3D01">
        <w:rPr>
          <w:b/>
          <w:color w:val="000000" w:themeColor="text1"/>
          <w:sz w:val="48"/>
          <w:szCs w:val="48"/>
        </w:rPr>
        <w:t>Program</w:t>
      </w:r>
      <w:r>
        <w:rPr>
          <w:b/>
          <w:color w:val="000000" w:themeColor="text1"/>
          <w:sz w:val="48"/>
          <w:szCs w:val="48"/>
        </w:rPr>
        <w:t>a</w:t>
      </w:r>
      <w:r w:rsidRPr="00DB3D01">
        <w:rPr>
          <w:noProof/>
          <w:lang w:val="fr-FR" w:eastAsia="fr-FR"/>
        </w:rPr>
        <w:t xml:space="preserve"> </w:t>
      </w:r>
      <w:r w:rsidR="00EE0E9E" w:rsidRPr="00DB3D01">
        <w:rPr>
          <w:b/>
          <w:color w:val="000000" w:themeColor="text1"/>
          <w:sz w:val="48"/>
          <w:szCs w:val="48"/>
        </w:rPr>
        <w:t xml:space="preserve">E-motion </w:t>
      </w:r>
    </w:p>
    <w:p w14:paraId="25C80B11" w14:textId="09B8536B" w:rsidR="00D8004C" w:rsidRPr="00DB3D01" w:rsidRDefault="00D8004C">
      <w:pPr>
        <w:spacing w:after="160" w:line="259" w:lineRule="auto"/>
      </w:pPr>
      <w:bookmarkStart w:id="1" w:name="_Toc65392358"/>
      <w:r w:rsidRPr="00DB3D01">
        <w:br w:type="page"/>
      </w:r>
    </w:p>
    <w:p w14:paraId="7F64ECDC" w14:textId="77777777" w:rsidR="00D8004C" w:rsidRPr="00DB3D01" w:rsidRDefault="00D8004C" w:rsidP="00BE0551"/>
    <w:p w14:paraId="0DB55F9F" w14:textId="3F9AC0AF" w:rsidR="0093310A" w:rsidRPr="00DB3D01" w:rsidRDefault="00F84EFD" w:rsidP="001374C4">
      <w:pPr>
        <w:pStyle w:val="Titre1"/>
        <w:numPr>
          <w:ilvl w:val="0"/>
          <w:numId w:val="0"/>
        </w:numPr>
        <w:ind w:left="432" w:hanging="432"/>
      </w:pPr>
      <w:bookmarkStart w:id="2" w:name="_Toc69493014"/>
      <w:bookmarkStart w:id="3" w:name="_Toc69941283"/>
      <w:bookmarkStart w:id="4" w:name="_Toc168381692"/>
      <w:bookmarkStart w:id="5" w:name="_Toc168381749"/>
      <w:r w:rsidRPr="00DB3D01">
        <w:t>Lista de Siglas</w:t>
      </w:r>
      <w:bookmarkEnd w:id="2"/>
      <w:bookmarkEnd w:id="3"/>
      <w:bookmarkEnd w:id="4"/>
      <w:bookmarkEnd w:id="5"/>
    </w:p>
    <w:p w14:paraId="6BE4F266" w14:textId="213AF386" w:rsidR="00F84EFD" w:rsidRPr="00DB3D01" w:rsidRDefault="00F84EFD" w:rsidP="00F84EFD"/>
    <w:p w14:paraId="642B672A" w14:textId="7B0DBDD1" w:rsidR="001D540E" w:rsidRPr="00221B2C" w:rsidRDefault="001D540E" w:rsidP="00F84EFD">
      <w:pPr>
        <w:rPr>
          <w:lang w:val="pt-BR"/>
        </w:rPr>
      </w:pPr>
      <w:r w:rsidRPr="00221B2C">
        <w:rPr>
          <w:lang w:val="pt-BR"/>
        </w:rPr>
        <w:t>AE</w:t>
      </w:r>
      <w:r w:rsidRPr="00221B2C">
        <w:rPr>
          <w:lang w:val="pt-BR"/>
        </w:rPr>
        <w:tab/>
      </w:r>
      <w:r w:rsidRPr="00221B2C">
        <w:rPr>
          <w:lang w:val="pt-BR"/>
        </w:rPr>
        <w:tab/>
        <w:t>Entidade Acreditada</w:t>
      </w:r>
    </w:p>
    <w:p w14:paraId="6D9D1393" w14:textId="3F275D19" w:rsidR="00F84EFD" w:rsidRPr="00221B2C" w:rsidRDefault="00F84EFD" w:rsidP="00F84EFD">
      <w:pPr>
        <w:rPr>
          <w:lang w:val="pt-BR"/>
        </w:rPr>
      </w:pPr>
      <w:r w:rsidRPr="00221B2C">
        <w:rPr>
          <w:lang w:val="pt-BR"/>
        </w:rPr>
        <w:t>AFD</w:t>
      </w:r>
      <w:r w:rsidRPr="00221B2C">
        <w:rPr>
          <w:lang w:val="pt-BR"/>
        </w:rPr>
        <w:tab/>
      </w:r>
      <w:r w:rsidRPr="00221B2C">
        <w:rPr>
          <w:lang w:val="pt-BR"/>
        </w:rPr>
        <w:tab/>
        <w:t>Agence Française de Développement</w:t>
      </w:r>
    </w:p>
    <w:p w14:paraId="5E5F21A8" w14:textId="2DDA9F85" w:rsidR="001C50CB" w:rsidRPr="00DB3D01" w:rsidRDefault="001C50CB" w:rsidP="00F84EFD">
      <w:r w:rsidRPr="00DB3D01">
        <w:t>BAU</w:t>
      </w:r>
      <w:r w:rsidRPr="00DB3D01">
        <w:tab/>
      </w:r>
      <w:r w:rsidRPr="00DB3D01">
        <w:tab/>
        <w:t>Business As usual</w:t>
      </w:r>
    </w:p>
    <w:p w14:paraId="37268BAE" w14:textId="1D615525" w:rsidR="00D202D5" w:rsidRPr="00DB3D01" w:rsidRDefault="00D202D5" w:rsidP="00F84EFD">
      <w:r w:rsidRPr="00DB3D01">
        <w:t>CAF</w:t>
      </w:r>
      <w:r w:rsidRPr="00DB3D01">
        <w:tab/>
      </w:r>
      <w:r w:rsidRPr="00DB3D01">
        <w:tab/>
        <w:t>Corporacion Andina de Fomento</w:t>
      </w:r>
    </w:p>
    <w:p w14:paraId="5CD39C85" w14:textId="471BF868" w:rsidR="006B094E" w:rsidRPr="00DB3D01" w:rsidRDefault="006B094E" w:rsidP="00F84EFD">
      <w:r w:rsidRPr="00DB3D01">
        <w:t>CB</w:t>
      </w:r>
      <w:r w:rsidRPr="00DB3D01">
        <w:tab/>
      </w:r>
      <w:r w:rsidRPr="00DB3D01">
        <w:tab/>
        <w:t>Capacitação</w:t>
      </w:r>
    </w:p>
    <w:p w14:paraId="17157A5C" w14:textId="5D586EE4" w:rsidR="00D202D5" w:rsidRPr="00DB3D01" w:rsidRDefault="00D202D5" w:rsidP="00F84EFD">
      <w:r w:rsidRPr="00DB3D01">
        <w:t>EHSG</w:t>
      </w:r>
      <w:r w:rsidRPr="00DB3D01">
        <w:tab/>
      </w:r>
      <w:r w:rsidRPr="00DB3D01">
        <w:tab/>
        <w:t>Diretrizes ambientais, de saúde e segurança</w:t>
      </w:r>
    </w:p>
    <w:p w14:paraId="733EB202" w14:textId="56CC2209" w:rsidR="00DF6A5E" w:rsidRPr="00DB3D01" w:rsidRDefault="0068635D" w:rsidP="00F84EFD">
      <w:r>
        <w:t>PCAS</w:t>
      </w:r>
      <w:r w:rsidR="00DF6A5E" w:rsidRPr="00DB3D01">
        <w:tab/>
      </w:r>
      <w:r w:rsidR="00DF6A5E" w:rsidRPr="00DB3D01">
        <w:tab/>
        <w:t>Plano de Compromisso Ambiental e Social</w:t>
      </w:r>
      <w:r w:rsidR="00DF6A5E" w:rsidRPr="00DB3D01">
        <w:rPr>
          <w:spacing w:val="1"/>
        </w:rPr>
        <w:t xml:space="preserve">   </w:t>
      </w:r>
    </w:p>
    <w:p w14:paraId="76B1B737" w14:textId="13CB08D0" w:rsidR="00D202D5" w:rsidRPr="00DB3D01" w:rsidRDefault="00F1470B" w:rsidP="00F84EFD">
      <w:r>
        <w:t>DDAS</w:t>
      </w:r>
      <w:r w:rsidR="00F84EFD" w:rsidRPr="00DB3D01">
        <w:tab/>
      </w:r>
      <w:r w:rsidR="00F84EFD" w:rsidRPr="00DB3D01">
        <w:tab/>
        <w:t>Due Diligence Ambiental e Social</w:t>
      </w:r>
    </w:p>
    <w:p w14:paraId="1E5C6035" w14:textId="5D95EE18" w:rsidR="00F84EFD" w:rsidRPr="00DB3D01" w:rsidRDefault="0068635D" w:rsidP="00F84EFD">
      <w:r>
        <w:t>AIAS</w:t>
      </w:r>
      <w:r w:rsidR="00F84EFD" w:rsidRPr="00DB3D01">
        <w:tab/>
      </w:r>
      <w:r w:rsidR="00F84EFD" w:rsidRPr="00DB3D01">
        <w:tab/>
        <w:t>Avaliação de Impacto Ambiental e Social</w:t>
      </w:r>
    </w:p>
    <w:p w14:paraId="2C93E911" w14:textId="1A8C31F8" w:rsidR="00234019" w:rsidRPr="00DB3D01" w:rsidRDefault="0068635D" w:rsidP="00F84EFD">
      <w:r>
        <w:t>PGAS</w:t>
      </w:r>
      <w:r w:rsidR="00024169" w:rsidRPr="00DB3D01">
        <w:tab/>
      </w:r>
      <w:r w:rsidR="00024169" w:rsidRPr="00DB3D01">
        <w:tab/>
        <w:t>Plano de Gestão Ambiental e Social</w:t>
      </w:r>
    </w:p>
    <w:p w14:paraId="05677F4D" w14:textId="728F3563" w:rsidR="00BB188F" w:rsidRPr="00DB3D01" w:rsidRDefault="0068635D" w:rsidP="00F84EFD">
      <w:r>
        <w:t>MGAS</w:t>
      </w:r>
      <w:r w:rsidR="00BB188F" w:rsidRPr="00DB3D01">
        <w:tab/>
      </w:r>
      <w:r w:rsidR="00BB188F" w:rsidRPr="00DB3D01">
        <w:tab/>
      </w:r>
      <w:r>
        <w:t>Marco</w:t>
      </w:r>
      <w:r w:rsidR="00BB188F" w:rsidRPr="00DB3D01">
        <w:t xml:space="preserve"> de Gestão Ambiental e Social</w:t>
      </w:r>
    </w:p>
    <w:p w14:paraId="50B4B7A6" w14:textId="28BE9022" w:rsidR="00024169" w:rsidRPr="00DB3D01" w:rsidRDefault="0068635D" w:rsidP="00F84EFD">
      <w:r>
        <w:t>SGAS</w:t>
      </w:r>
      <w:r w:rsidR="00024169" w:rsidRPr="00DB3D01">
        <w:tab/>
      </w:r>
      <w:r w:rsidR="00024169" w:rsidRPr="00DB3D01">
        <w:tab/>
        <w:t xml:space="preserve">Sistema de Gestão Ambiental e Social </w:t>
      </w:r>
    </w:p>
    <w:p w14:paraId="3A8CCD44" w14:textId="55A08C03" w:rsidR="00A87FB0" w:rsidRPr="00DB3D01" w:rsidRDefault="00A87FB0" w:rsidP="00F84EFD">
      <w:r w:rsidRPr="00DB3D01">
        <w:t>ESS</w:t>
      </w:r>
      <w:r w:rsidRPr="00DB3D01">
        <w:tab/>
      </w:r>
      <w:r w:rsidRPr="00DB3D01">
        <w:tab/>
      </w:r>
      <w:r w:rsidR="007A1B14" w:rsidRPr="00DB3D01">
        <w:t>Norma Ambiental e Social</w:t>
      </w:r>
    </w:p>
    <w:p w14:paraId="32226C22" w14:textId="72F25390" w:rsidR="00572B1A" w:rsidRPr="00DB3D01" w:rsidRDefault="00F1470B" w:rsidP="00F84EFD">
      <w:r>
        <w:rPr>
          <w:color w:val="000000" w:themeColor="text1"/>
          <w:lang w:eastAsia="ja-JP"/>
        </w:rPr>
        <w:t>A&amp;S</w:t>
      </w:r>
      <w:r w:rsidR="00572B1A" w:rsidRPr="00DB3D01">
        <w:rPr>
          <w:color w:val="000000" w:themeColor="text1"/>
          <w:lang w:eastAsia="ja-JP"/>
        </w:rPr>
        <w:tab/>
      </w:r>
      <w:r w:rsidR="00572B1A" w:rsidRPr="00DB3D01">
        <w:rPr>
          <w:color w:val="000000" w:themeColor="text1"/>
          <w:lang w:eastAsia="ja-JP"/>
        </w:rPr>
        <w:tab/>
        <w:t>Ambiental e Social</w:t>
      </w:r>
    </w:p>
    <w:p w14:paraId="56115621" w14:textId="4FF5EB70" w:rsidR="000520B1" w:rsidRPr="00DB3D01" w:rsidRDefault="0068635D" w:rsidP="00F84EFD">
      <w:r>
        <w:t>GRAS</w:t>
      </w:r>
      <w:r w:rsidR="000520B1" w:rsidRPr="00DB3D01">
        <w:tab/>
      </w:r>
      <w:r w:rsidR="000520B1" w:rsidRPr="00DB3D01">
        <w:tab/>
        <w:t>Gestão de Riscos Ambientais e Sociais</w:t>
      </w:r>
    </w:p>
    <w:p w14:paraId="052549D0" w14:textId="0634405F" w:rsidR="00BB188F" w:rsidRPr="00DB3D01" w:rsidRDefault="00BB188F" w:rsidP="00F84EFD">
      <w:r w:rsidRPr="00DB3D01">
        <w:t>EV</w:t>
      </w:r>
      <w:r w:rsidRPr="00DB3D01">
        <w:tab/>
      </w:r>
      <w:r w:rsidRPr="00DB3D01">
        <w:tab/>
        <w:t>Veículo Elétrico</w:t>
      </w:r>
    </w:p>
    <w:p w14:paraId="4BBABF4B" w14:textId="32C6560A" w:rsidR="00D202D5" w:rsidRPr="00DB3D01" w:rsidRDefault="00D202D5" w:rsidP="00F84EFD">
      <w:r w:rsidRPr="00DB3D01">
        <w:t>FPIC</w:t>
      </w:r>
      <w:r w:rsidRPr="00DB3D01">
        <w:tab/>
      </w:r>
      <w:r w:rsidRPr="00DB3D01">
        <w:tab/>
        <w:t xml:space="preserve">Consentimento prévio e informado gratuito </w:t>
      </w:r>
    </w:p>
    <w:p w14:paraId="51D21164" w14:textId="65017D00" w:rsidR="00BC16AA" w:rsidRPr="00DB3D01" w:rsidRDefault="00BC16AA" w:rsidP="00F84EFD">
      <w:r w:rsidRPr="00DB3D01">
        <w:t>GCF</w:t>
      </w:r>
      <w:r w:rsidRPr="00DB3D01">
        <w:tab/>
      </w:r>
      <w:r w:rsidRPr="00DB3D01">
        <w:tab/>
        <w:t>Fundo Verde para o Clima</w:t>
      </w:r>
    </w:p>
    <w:p w14:paraId="6B754C3F" w14:textId="6AC336EC" w:rsidR="00C17497" w:rsidRPr="00DB3D01" w:rsidRDefault="0068635D" w:rsidP="00F84EFD">
      <w:r>
        <w:t>GEE</w:t>
      </w:r>
      <w:r w:rsidR="00C17497" w:rsidRPr="00DB3D01">
        <w:tab/>
      </w:r>
      <w:r w:rsidR="00C17497" w:rsidRPr="00DB3D01">
        <w:tab/>
        <w:t xml:space="preserve">Gases de efeito estufa </w:t>
      </w:r>
    </w:p>
    <w:p w14:paraId="38931197" w14:textId="4D13A881" w:rsidR="004A65FA" w:rsidRPr="00DB3D01" w:rsidRDefault="004A65FA" w:rsidP="00F84EFD">
      <w:pPr>
        <w:rPr>
          <w:color w:val="000000" w:themeColor="text1"/>
          <w:lang w:eastAsia="ja-JP"/>
        </w:rPr>
      </w:pPr>
      <w:r w:rsidRPr="00DB3D01">
        <w:rPr>
          <w:color w:val="000000" w:themeColor="text1"/>
          <w:lang w:eastAsia="ja-JP"/>
        </w:rPr>
        <w:t>GIZ</w:t>
      </w:r>
      <w:r w:rsidRPr="00DB3D01">
        <w:rPr>
          <w:color w:val="000000" w:themeColor="text1"/>
          <w:lang w:eastAsia="ja-JP"/>
        </w:rPr>
        <w:tab/>
      </w:r>
      <w:r w:rsidRPr="00DB3D01">
        <w:rPr>
          <w:color w:val="000000" w:themeColor="text1"/>
          <w:lang w:eastAsia="ja-JP"/>
        </w:rPr>
        <w:tab/>
      </w:r>
      <w:r w:rsidR="00D202D5" w:rsidRPr="00DB3D01">
        <w:rPr>
          <w:color w:val="000000" w:themeColor="text1"/>
          <w:lang w:eastAsia="ja-JP"/>
        </w:rPr>
        <w:t>Deutsche Gesellschaft für Internationale Zusammenarbeit GmbH</w:t>
      </w:r>
    </w:p>
    <w:p w14:paraId="602CC81F" w14:textId="29066414" w:rsidR="00BC16AA" w:rsidRPr="00DB3D01" w:rsidRDefault="00BC16AA" w:rsidP="00F84EFD">
      <w:r w:rsidRPr="00DB3D01">
        <w:t>IFC</w:t>
      </w:r>
      <w:r w:rsidRPr="00DB3D01">
        <w:tab/>
      </w:r>
      <w:r w:rsidRPr="00DB3D01">
        <w:tab/>
        <w:t>International Finance Corporation</w:t>
      </w:r>
    </w:p>
    <w:p w14:paraId="7D05F690" w14:textId="419C0B8E" w:rsidR="00D202D5" w:rsidRPr="00DB3D01" w:rsidRDefault="00BC16AA" w:rsidP="00F84EFD">
      <w:r w:rsidRPr="00DB3D01">
        <w:t>OIT</w:t>
      </w:r>
      <w:r w:rsidRPr="00DB3D01">
        <w:tab/>
      </w:r>
      <w:r w:rsidRPr="00DB3D01">
        <w:tab/>
        <w:t>Organização Internacional do Trabalho</w:t>
      </w:r>
    </w:p>
    <w:p w14:paraId="1A7421B4" w14:textId="58F77075" w:rsidR="00D202D5" w:rsidRPr="00DB3D01" w:rsidRDefault="00D202D5" w:rsidP="00F84EFD">
      <w:r w:rsidRPr="00DB3D01">
        <w:t>KFW</w:t>
      </w:r>
      <w:r w:rsidRPr="00DB3D01">
        <w:tab/>
      </w:r>
      <w:r w:rsidRPr="00DB3D01">
        <w:tab/>
        <w:t>Kreditanstalt für Wiederaufbau</w:t>
      </w:r>
    </w:p>
    <w:p w14:paraId="797BD108" w14:textId="045C7BBB" w:rsidR="00D55C5E" w:rsidRPr="00DB3D01" w:rsidRDefault="00D55C5E" w:rsidP="00F84EFD">
      <w:r w:rsidRPr="00DB3D01">
        <w:rPr>
          <w:color w:val="000000" w:themeColor="text1"/>
          <w:lang w:eastAsia="ja-JP"/>
        </w:rPr>
        <w:t xml:space="preserve">LCV </w:t>
      </w:r>
      <w:r w:rsidRPr="00DB3D01">
        <w:rPr>
          <w:color w:val="000000" w:themeColor="text1"/>
          <w:lang w:eastAsia="ja-JP"/>
        </w:rPr>
        <w:tab/>
      </w:r>
      <w:r w:rsidRPr="00DB3D01">
        <w:rPr>
          <w:color w:val="000000" w:themeColor="text1"/>
          <w:lang w:eastAsia="ja-JP"/>
        </w:rPr>
        <w:tab/>
        <w:t>Veículo Comercial Leve</w:t>
      </w:r>
    </w:p>
    <w:p w14:paraId="6091CAC0" w14:textId="2D2E38B9" w:rsidR="00522F5B" w:rsidRPr="00DB3D01" w:rsidRDefault="00522F5B" w:rsidP="00F84EFD">
      <w:r w:rsidRPr="00DB3D01">
        <w:t>NDC</w:t>
      </w:r>
      <w:r w:rsidRPr="00DB3D01">
        <w:tab/>
      </w:r>
      <w:r w:rsidRPr="00DB3D01">
        <w:tab/>
        <w:t>Contribuições Nacionais Determinadas</w:t>
      </w:r>
    </w:p>
    <w:p w14:paraId="6142D8E9" w14:textId="291A147D" w:rsidR="00D202D5" w:rsidRPr="00DB3D01" w:rsidRDefault="00D202D5" w:rsidP="00F84EFD">
      <w:r w:rsidRPr="00DB3D01">
        <w:t xml:space="preserve">PMU </w:t>
      </w:r>
      <w:r w:rsidRPr="00DB3D01">
        <w:tab/>
      </w:r>
      <w:r w:rsidRPr="00DB3D01">
        <w:tab/>
        <w:t>Program Management Unit</w:t>
      </w:r>
    </w:p>
    <w:p w14:paraId="3CC31828" w14:textId="2465C63E" w:rsidR="00D202D5" w:rsidRPr="00DB3D01" w:rsidRDefault="00D202D5" w:rsidP="00F84EFD">
      <w:r w:rsidRPr="00DB3D01">
        <w:t xml:space="preserve">PPP </w:t>
      </w:r>
      <w:r w:rsidRPr="00DB3D01">
        <w:tab/>
      </w:r>
      <w:r w:rsidRPr="00DB3D01">
        <w:tab/>
        <w:t>Parceria Público-Privada</w:t>
      </w:r>
    </w:p>
    <w:p w14:paraId="6C6238FE" w14:textId="77777777" w:rsidR="00F5274D" w:rsidRPr="00221B2C" w:rsidRDefault="00F5274D" w:rsidP="00F5274D">
      <w:pPr>
        <w:pStyle w:val="Sansinterligne"/>
        <w:tabs>
          <w:tab w:val="left" w:pos="1418"/>
        </w:tabs>
        <w:ind w:left="1418" w:hanging="1418"/>
        <w:rPr>
          <w:rFonts w:ascii="Times New Roman" w:eastAsia="Times New Roman" w:hAnsi="Times New Roman"/>
          <w:sz w:val="24"/>
          <w:szCs w:val="24"/>
          <w:lang w:val="pt-BR" w:eastAsia="es-ES_tradnl"/>
        </w:rPr>
      </w:pPr>
      <w:r w:rsidRPr="00221B2C">
        <w:rPr>
          <w:rFonts w:ascii="Times New Roman" w:eastAsia="Times New Roman" w:hAnsi="Times New Roman"/>
          <w:sz w:val="24"/>
          <w:szCs w:val="24"/>
          <w:lang w:val="pt-BR" w:eastAsia="es-ES_tradnl"/>
        </w:rPr>
        <w:t>PROPARCO</w:t>
      </w:r>
      <w:r w:rsidRPr="00221B2C">
        <w:rPr>
          <w:rFonts w:ascii="Times New Roman" w:eastAsia="Times New Roman" w:hAnsi="Times New Roman"/>
          <w:sz w:val="24"/>
          <w:szCs w:val="24"/>
          <w:lang w:val="pt-BR" w:eastAsia="es-ES_tradnl"/>
        </w:rPr>
        <w:tab/>
        <w:t>Promoção e participação na Coopération Économique (instituição francesa de desenvolvimento financeiro)</w:t>
      </w:r>
    </w:p>
    <w:p w14:paraId="1271FE08" w14:textId="314E60F8" w:rsidR="00522F5B" w:rsidRPr="00221B2C" w:rsidRDefault="00522F5B" w:rsidP="00F84EFD">
      <w:pPr>
        <w:rPr>
          <w:lang w:val="pt-BR"/>
        </w:rPr>
      </w:pPr>
      <w:r w:rsidRPr="00221B2C">
        <w:rPr>
          <w:lang w:val="pt-BR"/>
        </w:rPr>
        <w:t>PS</w:t>
      </w:r>
      <w:r w:rsidR="00F276F2" w:rsidRPr="00221B2C">
        <w:rPr>
          <w:lang w:val="pt-BR"/>
        </w:rPr>
        <w:tab/>
      </w:r>
      <w:r w:rsidR="00F276F2" w:rsidRPr="00221B2C">
        <w:rPr>
          <w:lang w:val="pt-BR"/>
        </w:rPr>
        <w:tab/>
        <w:t>Padrão de desempenho</w:t>
      </w:r>
    </w:p>
    <w:p w14:paraId="1D951DEA" w14:textId="4DF9FF54" w:rsidR="00E3223C" w:rsidRPr="00221B2C" w:rsidRDefault="00243538" w:rsidP="00F84EFD">
      <w:pPr>
        <w:rPr>
          <w:lang w:val="pt-BR"/>
        </w:rPr>
      </w:pPr>
      <w:r w:rsidRPr="00221B2C">
        <w:rPr>
          <w:lang w:val="pt-BR" w:eastAsia="es-ES_tradnl"/>
        </w:rPr>
        <w:t>PT</w:t>
      </w:r>
      <w:r w:rsidRPr="00221B2C">
        <w:rPr>
          <w:lang w:val="pt-BR" w:eastAsia="es-ES_tradnl"/>
        </w:rPr>
        <w:tab/>
      </w:r>
      <w:r w:rsidRPr="00221B2C">
        <w:rPr>
          <w:lang w:val="pt-BR"/>
        </w:rPr>
        <w:tab/>
      </w:r>
      <w:r w:rsidRPr="00221B2C">
        <w:rPr>
          <w:lang w:val="pt-BR" w:eastAsia="es-ES_tradnl"/>
        </w:rPr>
        <w:t>Transporte público</w:t>
      </w:r>
    </w:p>
    <w:p w14:paraId="7E6DBA07" w14:textId="17AFB71C" w:rsidR="00D3372F" w:rsidRPr="00221B2C" w:rsidRDefault="00ED4633" w:rsidP="00F84EFD">
      <w:pPr>
        <w:rPr>
          <w:lang w:val="pt-BR"/>
        </w:rPr>
      </w:pPr>
      <w:r w:rsidRPr="00221B2C">
        <w:rPr>
          <w:lang w:val="pt-BR"/>
        </w:rPr>
        <w:t>SCA</w:t>
      </w:r>
      <w:r w:rsidRPr="00221B2C">
        <w:rPr>
          <w:lang w:val="pt-BR"/>
        </w:rPr>
        <w:tab/>
      </w:r>
      <w:r w:rsidRPr="00221B2C">
        <w:rPr>
          <w:lang w:val="pt-BR"/>
        </w:rPr>
        <w:tab/>
        <w:t>Análise Sociocultural</w:t>
      </w:r>
    </w:p>
    <w:p w14:paraId="5E30E60A" w14:textId="635CE944" w:rsidR="00D202D5" w:rsidRPr="00221B2C" w:rsidRDefault="006F0350" w:rsidP="00F84EFD">
      <w:pPr>
        <w:rPr>
          <w:lang w:val="pt-BR"/>
        </w:rPr>
      </w:pPr>
      <w:r w:rsidRPr="00221B2C">
        <w:rPr>
          <w:lang w:val="pt-BR"/>
        </w:rPr>
        <w:t xml:space="preserve">ODS </w:t>
      </w:r>
      <w:r w:rsidRPr="00221B2C">
        <w:rPr>
          <w:lang w:val="pt-BR"/>
        </w:rPr>
        <w:tab/>
      </w:r>
      <w:r w:rsidRPr="00221B2C">
        <w:rPr>
          <w:lang w:val="pt-BR"/>
        </w:rPr>
        <w:tab/>
        <w:t>Objetivos de Desenvolvimento Sustentável</w:t>
      </w:r>
    </w:p>
    <w:p w14:paraId="19764CBD" w14:textId="133C2920" w:rsidR="00D3372F" w:rsidRPr="00221B2C" w:rsidRDefault="00D3372F" w:rsidP="00F84EFD">
      <w:pPr>
        <w:rPr>
          <w:lang w:val="pt-BR"/>
        </w:rPr>
      </w:pPr>
      <w:r w:rsidRPr="00221B2C">
        <w:rPr>
          <w:lang w:val="pt-BR"/>
        </w:rPr>
        <w:t>SEAH</w:t>
      </w:r>
      <w:r w:rsidRPr="00221B2C">
        <w:rPr>
          <w:lang w:val="pt-BR"/>
        </w:rPr>
        <w:tab/>
      </w:r>
      <w:r w:rsidRPr="00221B2C">
        <w:rPr>
          <w:lang w:val="pt-BR"/>
        </w:rPr>
        <w:tab/>
        <w:t>Exploração Sexual, Abuso Sexual e Assédio Sexual</w:t>
      </w:r>
    </w:p>
    <w:p w14:paraId="027510BE" w14:textId="23F68794" w:rsidR="00F276F2" w:rsidRPr="00DB3D01" w:rsidRDefault="0058617A" w:rsidP="00F84EFD">
      <w:r>
        <w:t>AT</w:t>
      </w:r>
      <w:r w:rsidR="00F276F2" w:rsidRPr="00DB3D01">
        <w:tab/>
      </w:r>
      <w:r w:rsidR="00F276F2" w:rsidRPr="00DB3D01">
        <w:tab/>
        <w:t xml:space="preserve">Assistência Técnica </w:t>
      </w:r>
    </w:p>
    <w:p w14:paraId="121834ED" w14:textId="77777777" w:rsidR="00F276F2" w:rsidRPr="00DB3D01" w:rsidRDefault="00F276F2" w:rsidP="00F84EFD"/>
    <w:p w14:paraId="6E070767" w14:textId="2F4C37FE" w:rsidR="00F276F2" w:rsidRPr="00DB3D01" w:rsidRDefault="00F276F2" w:rsidP="00F84EFD"/>
    <w:p w14:paraId="1A0CE710" w14:textId="77777777" w:rsidR="00BE0551" w:rsidRPr="00DB3D01" w:rsidRDefault="00BE0551" w:rsidP="00F84EFD"/>
    <w:p w14:paraId="24331D96" w14:textId="77777777" w:rsidR="00AB14DD" w:rsidRPr="00DB3D01" w:rsidRDefault="00AB14DD">
      <w:pPr>
        <w:spacing w:after="160" w:line="259" w:lineRule="auto"/>
        <w:rPr>
          <w:rFonts w:eastAsiaTheme="majorEastAsia"/>
          <w:color w:val="2F5496" w:themeColor="accent1" w:themeShade="BF"/>
          <w:sz w:val="32"/>
          <w:szCs w:val="32"/>
        </w:rPr>
      </w:pPr>
      <w:r w:rsidRPr="00DB3D01">
        <w:br w:type="page"/>
      </w:r>
    </w:p>
    <w:sdt>
      <w:sdtPr>
        <w:rPr>
          <w:rFonts w:ascii="Times New Roman" w:eastAsia="Times New Roman" w:hAnsi="Times New Roman" w:cs="Times New Roman"/>
          <w:color w:val="auto"/>
          <w:sz w:val="24"/>
          <w:szCs w:val="24"/>
        </w:rPr>
        <w:id w:val="-1624295366"/>
        <w:docPartObj>
          <w:docPartGallery w:val="Table of Contents"/>
          <w:docPartUnique/>
        </w:docPartObj>
      </w:sdtPr>
      <w:sdtEndPr>
        <w:rPr>
          <w:b/>
          <w:bCs/>
          <w:noProof/>
        </w:rPr>
      </w:sdtEndPr>
      <w:sdtContent>
        <w:p w14:paraId="1ED7F6C2" w14:textId="699FCB3C" w:rsidR="00ED4633" w:rsidRPr="00DB3D01" w:rsidRDefault="00ED4633" w:rsidP="00ED4633">
          <w:pPr>
            <w:pStyle w:val="En-ttedetabledesmatires"/>
            <w:numPr>
              <w:ilvl w:val="0"/>
              <w:numId w:val="0"/>
            </w:numPr>
            <w:ind w:left="432" w:hanging="432"/>
          </w:pPr>
          <w:r w:rsidRPr="00DB3D01">
            <w:t>Conteúdo</w:t>
          </w:r>
        </w:p>
        <w:p w14:paraId="181592D2" w14:textId="77777777" w:rsidR="00ED4633" w:rsidRPr="00DB3D01" w:rsidRDefault="00ED4633" w:rsidP="00C849A0">
          <w:pPr>
            <w:pStyle w:val="TM1"/>
          </w:pPr>
        </w:p>
        <w:p w14:paraId="58C1DE0D" w14:textId="5FDEFB33" w:rsidR="001A0C75" w:rsidRDefault="00ED4633">
          <w:pPr>
            <w:pStyle w:val="TM1"/>
            <w:rPr>
              <w:rFonts w:asciiTheme="minorHAnsi" w:eastAsiaTheme="minorEastAsia" w:hAnsiTheme="minorHAnsi" w:cstheme="minorBidi"/>
              <w:noProof/>
              <w:kern w:val="2"/>
              <w14:ligatures w14:val="standardContextual"/>
            </w:rPr>
          </w:pPr>
          <w:r w:rsidRPr="00DB3D01">
            <w:fldChar w:fldCharType="begin"/>
          </w:r>
          <w:r w:rsidRPr="00DB3D01">
            <w:instrText xml:space="preserve"> TOC \o "1-3" \h \z \u </w:instrText>
          </w:r>
          <w:r w:rsidRPr="00DB3D01">
            <w:fldChar w:fldCharType="separate"/>
          </w:r>
          <w:hyperlink w:anchor="_Toc168381749" w:history="1">
            <w:r w:rsidR="001A0C75" w:rsidRPr="00F62421">
              <w:rPr>
                <w:rStyle w:val="Lienhypertexte"/>
                <w:noProof/>
              </w:rPr>
              <w:t>Lista de Siglas</w:t>
            </w:r>
            <w:r w:rsidR="001A0C75">
              <w:rPr>
                <w:noProof/>
                <w:webHidden/>
              </w:rPr>
              <w:tab/>
            </w:r>
            <w:r w:rsidR="001A0C75">
              <w:rPr>
                <w:noProof/>
                <w:webHidden/>
              </w:rPr>
              <w:fldChar w:fldCharType="begin"/>
            </w:r>
            <w:r w:rsidR="001A0C75">
              <w:rPr>
                <w:noProof/>
                <w:webHidden/>
              </w:rPr>
              <w:instrText xml:space="preserve"> PAGEREF _Toc168381749 \h </w:instrText>
            </w:r>
            <w:r w:rsidR="001A0C75">
              <w:rPr>
                <w:noProof/>
                <w:webHidden/>
              </w:rPr>
            </w:r>
            <w:r w:rsidR="001A0C75">
              <w:rPr>
                <w:noProof/>
                <w:webHidden/>
              </w:rPr>
              <w:fldChar w:fldCharType="separate"/>
            </w:r>
            <w:r w:rsidR="001A0C75">
              <w:rPr>
                <w:noProof/>
                <w:webHidden/>
              </w:rPr>
              <w:t>2</w:t>
            </w:r>
            <w:r w:rsidR="001A0C75">
              <w:rPr>
                <w:noProof/>
                <w:webHidden/>
              </w:rPr>
              <w:fldChar w:fldCharType="end"/>
            </w:r>
          </w:hyperlink>
        </w:p>
        <w:p w14:paraId="207084D9" w14:textId="77BBB10B" w:rsidR="001A0C75" w:rsidRDefault="00D93EE3">
          <w:pPr>
            <w:pStyle w:val="TM1"/>
            <w:rPr>
              <w:rFonts w:asciiTheme="minorHAnsi" w:eastAsiaTheme="minorEastAsia" w:hAnsiTheme="minorHAnsi" w:cstheme="minorBidi"/>
              <w:noProof/>
              <w:kern w:val="2"/>
              <w14:ligatures w14:val="standardContextual"/>
            </w:rPr>
          </w:pPr>
          <w:hyperlink w:anchor="_Toc168381750" w:history="1">
            <w:r w:rsidR="001A0C75" w:rsidRPr="00F62421">
              <w:rPr>
                <w:rStyle w:val="Lienhypertexte"/>
                <w:noProof/>
              </w:rPr>
              <w:t>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Resumo executivo</w:t>
            </w:r>
            <w:r w:rsidR="001A0C75">
              <w:rPr>
                <w:noProof/>
                <w:webHidden/>
              </w:rPr>
              <w:tab/>
            </w:r>
            <w:r w:rsidR="001A0C75">
              <w:rPr>
                <w:noProof/>
                <w:webHidden/>
              </w:rPr>
              <w:fldChar w:fldCharType="begin"/>
            </w:r>
            <w:r w:rsidR="001A0C75">
              <w:rPr>
                <w:noProof/>
                <w:webHidden/>
              </w:rPr>
              <w:instrText xml:space="preserve"> PAGEREF _Toc168381750 \h </w:instrText>
            </w:r>
            <w:r w:rsidR="001A0C75">
              <w:rPr>
                <w:noProof/>
                <w:webHidden/>
              </w:rPr>
            </w:r>
            <w:r w:rsidR="001A0C75">
              <w:rPr>
                <w:noProof/>
                <w:webHidden/>
              </w:rPr>
              <w:fldChar w:fldCharType="separate"/>
            </w:r>
            <w:r w:rsidR="001A0C75">
              <w:rPr>
                <w:noProof/>
                <w:webHidden/>
              </w:rPr>
              <w:t>5</w:t>
            </w:r>
            <w:r w:rsidR="001A0C75">
              <w:rPr>
                <w:noProof/>
                <w:webHidden/>
              </w:rPr>
              <w:fldChar w:fldCharType="end"/>
            </w:r>
          </w:hyperlink>
        </w:p>
        <w:p w14:paraId="17A5306E" w14:textId="386F769C" w:rsidR="001A0C75" w:rsidRDefault="00D93EE3">
          <w:pPr>
            <w:pStyle w:val="TM1"/>
            <w:rPr>
              <w:rFonts w:asciiTheme="minorHAnsi" w:eastAsiaTheme="minorEastAsia" w:hAnsiTheme="minorHAnsi" w:cstheme="minorBidi"/>
              <w:noProof/>
              <w:kern w:val="2"/>
              <w14:ligatures w14:val="standardContextual"/>
            </w:rPr>
          </w:pPr>
          <w:hyperlink w:anchor="_Toc168381751" w:history="1">
            <w:r w:rsidR="001A0C75" w:rsidRPr="00F62421">
              <w:rPr>
                <w:rStyle w:val="Lienhypertexte"/>
                <w:noProof/>
              </w:rPr>
              <w:t>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Introdução</w:t>
            </w:r>
            <w:r w:rsidR="001A0C75">
              <w:rPr>
                <w:noProof/>
                <w:webHidden/>
              </w:rPr>
              <w:tab/>
            </w:r>
            <w:r w:rsidR="001A0C75">
              <w:rPr>
                <w:noProof/>
                <w:webHidden/>
              </w:rPr>
              <w:fldChar w:fldCharType="begin"/>
            </w:r>
            <w:r w:rsidR="001A0C75">
              <w:rPr>
                <w:noProof/>
                <w:webHidden/>
              </w:rPr>
              <w:instrText xml:space="preserve"> PAGEREF _Toc168381751 \h </w:instrText>
            </w:r>
            <w:r w:rsidR="001A0C75">
              <w:rPr>
                <w:noProof/>
                <w:webHidden/>
              </w:rPr>
            </w:r>
            <w:r w:rsidR="001A0C75">
              <w:rPr>
                <w:noProof/>
                <w:webHidden/>
              </w:rPr>
              <w:fldChar w:fldCharType="separate"/>
            </w:r>
            <w:r w:rsidR="001A0C75">
              <w:rPr>
                <w:noProof/>
                <w:webHidden/>
              </w:rPr>
              <w:t>6</w:t>
            </w:r>
            <w:r w:rsidR="001A0C75">
              <w:rPr>
                <w:noProof/>
                <w:webHidden/>
              </w:rPr>
              <w:fldChar w:fldCharType="end"/>
            </w:r>
          </w:hyperlink>
        </w:p>
        <w:p w14:paraId="373FBD42" w14:textId="0C2F1444" w:rsidR="001A0C75" w:rsidRDefault="00D93EE3">
          <w:pPr>
            <w:pStyle w:val="TM1"/>
            <w:rPr>
              <w:rFonts w:asciiTheme="minorHAnsi" w:eastAsiaTheme="minorEastAsia" w:hAnsiTheme="minorHAnsi" w:cstheme="minorBidi"/>
              <w:noProof/>
              <w:kern w:val="2"/>
              <w14:ligatures w14:val="standardContextual"/>
            </w:rPr>
          </w:pPr>
          <w:hyperlink w:anchor="_Toc168381752" w:history="1">
            <w:r w:rsidR="001A0C75" w:rsidRPr="00F62421">
              <w:rPr>
                <w:rStyle w:val="Lienhypertexte"/>
                <w:noProof/>
              </w:rPr>
              <w:t>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Visão Geral do Programa</w:t>
            </w:r>
            <w:r w:rsidR="001A0C75">
              <w:rPr>
                <w:noProof/>
                <w:webHidden/>
              </w:rPr>
              <w:tab/>
            </w:r>
            <w:r w:rsidR="001A0C75">
              <w:rPr>
                <w:noProof/>
                <w:webHidden/>
              </w:rPr>
              <w:fldChar w:fldCharType="begin"/>
            </w:r>
            <w:r w:rsidR="001A0C75">
              <w:rPr>
                <w:noProof/>
                <w:webHidden/>
              </w:rPr>
              <w:instrText xml:space="preserve"> PAGEREF _Toc168381752 \h </w:instrText>
            </w:r>
            <w:r w:rsidR="001A0C75">
              <w:rPr>
                <w:noProof/>
                <w:webHidden/>
              </w:rPr>
            </w:r>
            <w:r w:rsidR="001A0C75">
              <w:rPr>
                <w:noProof/>
                <w:webHidden/>
              </w:rPr>
              <w:fldChar w:fldCharType="separate"/>
            </w:r>
            <w:r w:rsidR="001A0C75">
              <w:rPr>
                <w:noProof/>
                <w:webHidden/>
              </w:rPr>
              <w:t>7</w:t>
            </w:r>
            <w:r w:rsidR="001A0C75">
              <w:rPr>
                <w:noProof/>
                <w:webHidden/>
              </w:rPr>
              <w:fldChar w:fldCharType="end"/>
            </w:r>
          </w:hyperlink>
        </w:p>
        <w:p w14:paraId="234C69E4" w14:textId="17D7E9B1" w:rsidR="001A0C75" w:rsidRDefault="00D93EE3">
          <w:pPr>
            <w:pStyle w:val="TM2"/>
            <w:rPr>
              <w:rFonts w:asciiTheme="minorHAnsi" w:eastAsiaTheme="minorEastAsia" w:hAnsiTheme="minorHAnsi" w:cstheme="minorBidi"/>
              <w:noProof/>
              <w:kern w:val="2"/>
              <w14:ligatures w14:val="standardContextual"/>
            </w:rPr>
          </w:pPr>
          <w:hyperlink w:anchor="_Toc168381753" w:history="1">
            <w:r w:rsidR="001A0C75" w:rsidRPr="00F62421">
              <w:rPr>
                <w:rStyle w:val="Lienhypertexte"/>
                <w:noProof/>
              </w:rPr>
              <w:t>3,1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Objetivos do Programa</w:t>
            </w:r>
            <w:r w:rsidR="001A0C75">
              <w:rPr>
                <w:noProof/>
                <w:webHidden/>
              </w:rPr>
              <w:tab/>
            </w:r>
            <w:r w:rsidR="001A0C75">
              <w:rPr>
                <w:noProof/>
                <w:webHidden/>
              </w:rPr>
              <w:fldChar w:fldCharType="begin"/>
            </w:r>
            <w:r w:rsidR="001A0C75">
              <w:rPr>
                <w:noProof/>
                <w:webHidden/>
              </w:rPr>
              <w:instrText xml:space="preserve"> PAGEREF _Toc168381753 \h </w:instrText>
            </w:r>
            <w:r w:rsidR="001A0C75">
              <w:rPr>
                <w:noProof/>
                <w:webHidden/>
              </w:rPr>
            </w:r>
            <w:r w:rsidR="001A0C75">
              <w:rPr>
                <w:noProof/>
                <w:webHidden/>
              </w:rPr>
              <w:fldChar w:fldCharType="separate"/>
            </w:r>
            <w:r w:rsidR="001A0C75">
              <w:rPr>
                <w:noProof/>
                <w:webHidden/>
              </w:rPr>
              <w:t>7</w:t>
            </w:r>
            <w:r w:rsidR="001A0C75">
              <w:rPr>
                <w:noProof/>
                <w:webHidden/>
              </w:rPr>
              <w:fldChar w:fldCharType="end"/>
            </w:r>
          </w:hyperlink>
        </w:p>
        <w:p w14:paraId="45870C4C" w14:textId="2649FA85" w:rsidR="001A0C75" w:rsidRDefault="00D93EE3">
          <w:pPr>
            <w:pStyle w:val="TM2"/>
            <w:rPr>
              <w:rFonts w:asciiTheme="minorHAnsi" w:eastAsiaTheme="minorEastAsia" w:hAnsiTheme="minorHAnsi" w:cstheme="minorBidi"/>
              <w:noProof/>
              <w:kern w:val="2"/>
              <w14:ligatures w14:val="standardContextual"/>
            </w:rPr>
          </w:pPr>
          <w:hyperlink w:anchor="_Toc168381754" w:history="1">
            <w:r w:rsidR="001A0C75" w:rsidRPr="00F62421">
              <w:rPr>
                <w:rStyle w:val="Lienhypertexte"/>
                <w:noProof/>
              </w:rPr>
              <w:t>3,2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Esquema de implementação do programa</w:t>
            </w:r>
            <w:r w:rsidR="001A0C75">
              <w:rPr>
                <w:noProof/>
                <w:webHidden/>
              </w:rPr>
              <w:tab/>
            </w:r>
            <w:r w:rsidR="001A0C75">
              <w:rPr>
                <w:noProof/>
                <w:webHidden/>
              </w:rPr>
              <w:fldChar w:fldCharType="begin"/>
            </w:r>
            <w:r w:rsidR="001A0C75">
              <w:rPr>
                <w:noProof/>
                <w:webHidden/>
              </w:rPr>
              <w:instrText xml:space="preserve"> PAGEREF _Toc168381754 \h </w:instrText>
            </w:r>
            <w:r w:rsidR="001A0C75">
              <w:rPr>
                <w:noProof/>
                <w:webHidden/>
              </w:rPr>
            </w:r>
            <w:r w:rsidR="001A0C75">
              <w:rPr>
                <w:noProof/>
                <w:webHidden/>
              </w:rPr>
              <w:fldChar w:fldCharType="separate"/>
            </w:r>
            <w:r w:rsidR="001A0C75">
              <w:rPr>
                <w:noProof/>
                <w:webHidden/>
              </w:rPr>
              <w:t>11</w:t>
            </w:r>
            <w:r w:rsidR="001A0C75">
              <w:rPr>
                <w:noProof/>
                <w:webHidden/>
              </w:rPr>
              <w:fldChar w:fldCharType="end"/>
            </w:r>
          </w:hyperlink>
        </w:p>
        <w:p w14:paraId="68EF897D" w14:textId="72126B2B" w:rsidR="001A0C75" w:rsidRDefault="00D93EE3">
          <w:pPr>
            <w:pStyle w:val="TM2"/>
            <w:rPr>
              <w:rFonts w:asciiTheme="minorHAnsi" w:eastAsiaTheme="minorEastAsia" w:hAnsiTheme="minorHAnsi" w:cstheme="minorBidi"/>
              <w:noProof/>
              <w:kern w:val="2"/>
              <w14:ligatures w14:val="standardContextual"/>
            </w:rPr>
          </w:pPr>
          <w:hyperlink w:anchor="_Toc168381755" w:history="1">
            <w:r w:rsidR="001A0C75" w:rsidRPr="00F62421">
              <w:rPr>
                <w:rStyle w:val="Lienhypertexte"/>
                <w:noProof/>
              </w:rPr>
              <w:t>3,3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Contexto do país</w:t>
            </w:r>
            <w:r w:rsidR="001A0C75">
              <w:rPr>
                <w:noProof/>
                <w:webHidden/>
              </w:rPr>
              <w:tab/>
            </w:r>
            <w:r w:rsidR="001A0C75">
              <w:rPr>
                <w:noProof/>
                <w:webHidden/>
              </w:rPr>
              <w:fldChar w:fldCharType="begin"/>
            </w:r>
            <w:r w:rsidR="001A0C75">
              <w:rPr>
                <w:noProof/>
                <w:webHidden/>
              </w:rPr>
              <w:instrText xml:space="preserve"> PAGEREF _Toc168381755 \h </w:instrText>
            </w:r>
            <w:r w:rsidR="001A0C75">
              <w:rPr>
                <w:noProof/>
                <w:webHidden/>
              </w:rPr>
            </w:r>
            <w:r w:rsidR="001A0C75">
              <w:rPr>
                <w:noProof/>
                <w:webHidden/>
              </w:rPr>
              <w:fldChar w:fldCharType="separate"/>
            </w:r>
            <w:r w:rsidR="001A0C75">
              <w:rPr>
                <w:noProof/>
                <w:webHidden/>
              </w:rPr>
              <w:t>14</w:t>
            </w:r>
            <w:r w:rsidR="001A0C75">
              <w:rPr>
                <w:noProof/>
                <w:webHidden/>
              </w:rPr>
              <w:fldChar w:fldCharType="end"/>
            </w:r>
          </w:hyperlink>
        </w:p>
        <w:p w14:paraId="487A5DFF" w14:textId="3945E574" w:rsidR="001A0C75" w:rsidRDefault="00D93EE3">
          <w:pPr>
            <w:pStyle w:val="TM3"/>
            <w:rPr>
              <w:rFonts w:asciiTheme="minorHAnsi" w:eastAsiaTheme="minorEastAsia" w:hAnsiTheme="minorHAnsi" w:cstheme="minorBidi"/>
              <w:noProof/>
              <w:kern w:val="2"/>
              <w14:ligatures w14:val="standardContextual"/>
            </w:rPr>
          </w:pPr>
          <w:hyperlink w:anchor="_Toc168381756" w:history="1">
            <w:r w:rsidR="001A0C75" w:rsidRPr="00F62421">
              <w:rPr>
                <w:rStyle w:val="Lienhypertexte"/>
                <w:noProof/>
              </w:rPr>
              <w:t>3.3.1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Argentina</w:t>
            </w:r>
            <w:r w:rsidR="001A0C75">
              <w:rPr>
                <w:noProof/>
                <w:webHidden/>
              </w:rPr>
              <w:tab/>
            </w:r>
            <w:r w:rsidR="001A0C75">
              <w:rPr>
                <w:noProof/>
                <w:webHidden/>
              </w:rPr>
              <w:fldChar w:fldCharType="begin"/>
            </w:r>
            <w:r w:rsidR="001A0C75">
              <w:rPr>
                <w:noProof/>
                <w:webHidden/>
              </w:rPr>
              <w:instrText xml:space="preserve"> PAGEREF _Toc168381756 \h </w:instrText>
            </w:r>
            <w:r w:rsidR="001A0C75">
              <w:rPr>
                <w:noProof/>
                <w:webHidden/>
              </w:rPr>
            </w:r>
            <w:r w:rsidR="001A0C75">
              <w:rPr>
                <w:noProof/>
                <w:webHidden/>
              </w:rPr>
              <w:fldChar w:fldCharType="separate"/>
            </w:r>
            <w:r w:rsidR="001A0C75">
              <w:rPr>
                <w:noProof/>
                <w:webHidden/>
              </w:rPr>
              <w:t>15</w:t>
            </w:r>
            <w:r w:rsidR="001A0C75">
              <w:rPr>
                <w:noProof/>
                <w:webHidden/>
              </w:rPr>
              <w:fldChar w:fldCharType="end"/>
            </w:r>
          </w:hyperlink>
        </w:p>
        <w:p w14:paraId="1974D475" w14:textId="458B2E1B" w:rsidR="001A0C75" w:rsidRDefault="00D93EE3">
          <w:pPr>
            <w:pStyle w:val="TM3"/>
            <w:rPr>
              <w:rFonts w:asciiTheme="minorHAnsi" w:eastAsiaTheme="minorEastAsia" w:hAnsiTheme="minorHAnsi" w:cstheme="minorBidi"/>
              <w:noProof/>
              <w:kern w:val="2"/>
              <w14:ligatures w14:val="standardContextual"/>
            </w:rPr>
          </w:pPr>
          <w:hyperlink w:anchor="_Toc168381757" w:history="1">
            <w:r w:rsidR="001A0C75" w:rsidRPr="00F62421">
              <w:rPr>
                <w:rStyle w:val="Lienhypertexte"/>
                <w:noProof/>
              </w:rPr>
              <w:t>3.3.2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Brasil</w:t>
            </w:r>
            <w:r w:rsidR="001A0C75">
              <w:rPr>
                <w:noProof/>
                <w:webHidden/>
              </w:rPr>
              <w:tab/>
            </w:r>
            <w:r w:rsidR="001A0C75">
              <w:rPr>
                <w:noProof/>
                <w:webHidden/>
              </w:rPr>
              <w:fldChar w:fldCharType="begin"/>
            </w:r>
            <w:r w:rsidR="001A0C75">
              <w:rPr>
                <w:noProof/>
                <w:webHidden/>
              </w:rPr>
              <w:instrText xml:space="preserve"> PAGEREF _Toc168381757 \h </w:instrText>
            </w:r>
            <w:r w:rsidR="001A0C75">
              <w:rPr>
                <w:noProof/>
                <w:webHidden/>
              </w:rPr>
            </w:r>
            <w:r w:rsidR="001A0C75">
              <w:rPr>
                <w:noProof/>
                <w:webHidden/>
              </w:rPr>
              <w:fldChar w:fldCharType="separate"/>
            </w:r>
            <w:r w:rsidR="001A0C75">
              <w:rPr>
                <w:noProof/>
                <w:webHidden/>
              </w:rPr>
              <w:t>15</w:t>
            </w:r>
            <w:r w:rsidR="001A0C75">
              <w:rPr>
                <w:noProof/>
                <w:webHidden/>
              </w:rPr>
              <w:fldChar w:fldCharType="end"/>
            </w:r>
          </w:hyperlink>
        </w:p>
        <w:p w14:paraId="320757A8" w14:textId="6145F8F1" w:rsidR="001A0C75" w:rsidRDefault="00D93EE3">
          <w:pPr>
            <w:pStyle w:val="TM3"/>
            <w:rPr>
              <w:rFonts w:asciiTheme="minorHAnsi" w:eastAsiaTheme="minorEastAsia" w:hAnsiTheme="minorHAnsi" w:cstheme="minorBidi"/>
              <w:noProof/>
              <w:kern w:val="2"/>
              <w14:ligatures w14:val="standardContextual"/>
            </w:rPr>
          </w:pPr>
          <w:hyperlink w:anchor="_Toc168381758" w:history="1">
            <w:r w:rsidR="001A0C75" w:rsidRPr="00F62421">
              <w:rPr>
                <w:rStyle w:val="Lienhypertexte"/>
                <w:noProof/>
              </w:rPr>
              <w:t>3.3.3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Colômbia</w:t>
            </w:r>
            <w:r w:rsidR="001A0C75">
              <w:rPr>
                <w:noProof/>
                <w:webHidden/>
              </w:rPr>
              <w:tab/>
            </w:r>
            <w:r w:rsidR="001A0C75">
              <w:rPr>
                <w:noProof/>
                <w:webHidden/>
              </w:rPr>
              <w:fldChar w:fldCharType="begin"/>
            </w:r>
            <w:r w:rsidR="001A0C75">
              <w:rPr>
                <w:noProof/>
                <w:webHidden/>
              </w:rPr>
              <w:instrText xml:space="preserve"> PAGEREF _Toc168381758 \h </w:instrText>
            </w:r>
            <w:r w:rsidR="001A0C75">
              <w:rPr>
                <w:noProof/>
                <w:webHidden/>
              </w:rPr>
            </w:r>
            <w:r w:rsidR="001A0C75">
              <w:rPr>
                <w:noProof/>
                <w:webHidden/>
              </w:rPr>
              <w:fldChar w:fldCharType="separate"/>
            </w:r>
            <w:r w:rsidR="001A0C75">
              <w:rPr>
                <w:noProof/>
                <w:webHidden/>
              </w:rPr>
              <w:t>16</w:t>
            </w:r>
            <w:r w:rsidR="001A0C75">
              <w:rPr>
                <w:noProof/>
                <w:webHidden/>
              </w:rPr>
              <w:fldChar w:fldCharType="end"/>
            </w:r>
          </w:hyperlink>
        </w:p>
        <w:p w14:paraId="5EBAA8FD" w14:textId="45756D06" w:rsidR="001A0C75" w:rsidRDefault="00D93EE3">
          <w:pPr>
            <w:pStyle w:val="TM3"/>
            <w:rPr>
              <w:rFonts w:asciiTheme="minorHAnsi" w:eastAsiaTheme="minorEastAsia" w:hAnsiTheme="minorHAnsi" w:cstheme="minorBidi"/>
              <w:noProof/>
              <w:kern w:val="2"/>
              <w14:ligatures w14:val="standardContextual"/>
            </w:rPr>
          </w:pPr>
          <w:hyperlink w:anchor="_Toc168381759" w:history="1">
            <w:r w:rsidR="001A0C75" w:rsidRPr="00F62421">
              <w:rPr>
                <w:rStyle w:val="Lienhypertexte"/>
                <w:noProof/>
              </w:rPr>
              <w:t>3.3.4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Costa Rica</w:t>
            </w:r>
            <w:r w:rsidR="001A0C75">
              <w:rPr>
                <w:noProof/>
                <w:webHidden/>
              </w:rPr>
              <w:tab/>
            </w:r>
            <w:r w:rsidR="001A0C75">
              <w:rPr>
                <w:noProof/>
                <w:webHidden/>
              </w:rPr>
              <w:fldChar w:fldCharType="begin"/>
            </w:r>
            <w:r w:rsidR="001A0C75">
              <w:rPr>
                <w:noProof/>
                <w:webHidden/>
              </w:rPr>
              <w:instrText xml:space="preserve"> PAGEREF _Toc168381759 \h </w:instrText>
            </w:r>
            <w:r w:rsidR="001A0C75">
              <w:rPr>
                <w:noProof/>
                <w:webHidden/>
              </w:rPr>
            </w:r>
            <w:r w:rsidR="001A0C75">
              <w:rPr>
                <w:noProof/>
                <w:webHidden/>
              </w:rPr>
              <w:fldChar w:fldCharType="separate"/>
            </w:r>
            <w:r w:rsidR="001A0C75">
              <w:rPr>
                <w:noProof/>
                <w:webHidden/>
              </w:rPr>
              <w:t>17</w:t>
            </w:r>
            <w:r w:rsidR="001A0C75">
              <w:rPr>
                <w:noProof/>
                <w:webHidden/>
              </w:rPr>
              <w:fldChar w:fldCharType="end"/>
            </w:r>
          </w:hyperlink>
        </w:p>
        <w:p w14:paraId="39F1CD66" w14:textId="575846E0" w:rsidR="001A0C75" w:rsidRDefault="00D93EE3">
          <w:pPr>
            <w:pStyle w:val="TM3"/>
            <w:rPr>
              <w:rFonts w:asciiTheme="minorHAnsi" w:eastAsiaTheme="minorEastAsia" w:hAnsiTheme="minorHAnsi" w:cstheme="minorBidi"/>
              <w:noProof/>
              <w:kern w:val="2"/>
              <w14:ligatures w14:val="standardContextual"/>
            </w:rPr>
          </w:pPr>
          <w:hyperlink w:anchor="_Toc168381760" w:history="1">
            <w:r w:rsidR="001A0C75" w:rsidRPr="00F62421">
              <w:rPr>
                <w:rStyle w:val="Lienhypertexte"/>
                <w:noProof/>
              </w:rPr>
              <w:t>3.3.5</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República Dominicana</w:t>
            </w:r>
            <w:r w:rsidR="001A0C75">
              <w:rPr>
                <w:noProof/>
                <w:webHidden/>
              </w:rPr>
              <w:tab/>
            </w:r>
            <w:r w:rsidR="001A0C75">
              <w:rPr>
                <w:noProof/>
                <w:webHidden/>
              </w:rPr>
              <w:fldChar w:fldCharType="begin"/>
            </w:r>
            <w:r w:rsidR="001A0C75">
              <w:rPr>
                <w:noProof/>
                <w:webHidden/>
              </w:rPr>
              <w:instrText xml:space="preserve"> PAGEREF _Toc168381760 \h </w:instrText>
            </w:r>
            <w:r w:rsidR="001A0C75">
              <w:rPr>
                <w:noProof/>
                <w:webHidden/>
              </w:rPr>
            </w:r>
            <w:r w:rsidR="001A0C75">
              <w:rPr>
                <w:noProof/>
                <w:webHidden/>
              </w:rPr>
              <w:fldChar w:fldCharType="separate"/>
            </w:r>
            <w:r w:rsidR="001A0C75">
              <w:rPr>
                <w:noProof/>
                <w:webHidden/>
              </w:rPr>
              <w:t>18</w:t>
            </w:r>
            <w:r w:rsidR="001A0C75">
              <w:rPr>
                <w:noProof/>
                <w:webHidden/>
              </w:rPr>
              <w:fldChar w:fldCharType="end"/>
            </w:r>
          </w:hyperlink>
        </w:p>
        <w:p w14:paraId="0C619395" w14:textId="3CF11369" w:rsidR="001A0C75" w:rsidRDefault="00D93EE3">
          <w:pPr>
            <w:pStyle w:val="TM3"/>
            <w:rPr>
              <w:rFonts w:asciiTheme="minorHAnsi" w:eastAsiaTheme="minorEastAsia" w:hAnsiTheme="minorHAnsi" w:cstheme="minorBidi"/>
              <w:noProof/>
              <w:kern w:val="2"/>
              <w14:ligatures w14:val="standardContextual"/>
            </w:rPr>
          </w:pPr>
          <w:hyperlink w:anchor="_Toc168381761" w:history="1">
            <w:r w:rsidR="001A0C75" w:rsidRPr="00F62421">
              <w:rPr>
                <w:rStyle w:val="Lienhypertexte"/>
                <w:noProof/>
              </w:rPr>
              <w:t>3.3.6</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México</w:t>
            </w:r>
            <w:r w:rsidR="001A0C75">
              <w:rPr>
                <w:noProof/>
                <w:webHidden/>
              </w:rPr>
              <w:tab/>
            </w:r>
            <w:r w:rsidR="001A0C75">
              <w:rPr>
                <w:noProof/>
                <w:webHidden/>
              </w:rPr>
              <w:fldChar w:fldCharType="begin"/>
            </w:r>
            <w:r w:rsidR="001A0C75">
              <w:rPr>
                <w:noProof/>
                <w:webHidden/>
              </w:rPr>
              <w:instrText xml:space="preserve"> PAGEREF _Toc168381761 \h </w:instrText>
            </w:r>
            <w:r w:rsidR="001A0C75">
              <w:rPr>
                <w:noProof/>
                <w:webHidden/>
              </w:rPr>
            </w:r>
            <w:r w:rsidR="001A0C75">
              <w:rPr>
                <w:noProof/>
                <w:webHidden/>
              </w:rPr>
              <w:fldChar w:fldCharType="separate"/>
            </w:r>
            <w:r w:rsidR="001A0C75">
              <w:rPr>
                <w:noProof/>
                <w:webHidden/>
              </w:rPr>
              <w:t>19</w:t>
            </w:r>
            <w:r w:rsidR="001A0C75">
              <w:rPr>
                <w:noProof/>
                <w:webHidden/>
              </w:rPr>
              <w:fldChar w:fldCharType="end"/>
            </w:r>
          </w:hyperlink>
        </w:p>
        <w:p w14:paraId="16676039" w14:textId="2B9AEA69" w:rsidR="001A0C75" w:rsidRDefault="00D93EE3">
          <w:pPr>
            <w:pStyle w:val="TM3"/>
            <w:rPr>
              <w:rFonts w:asciiTheme="minorHAnsi" w:eastAsiaTheme="minorEastAsia" w:hAnsiTheme="minorHAnsi" w:cstheme="minorBidi"/>
              <w:noProof/>
              <w:kern w:val="2"/>
              <w14:ligatures w14:val="standardContextual"/>
            </w:rPr>
          </w:pPr>
          <w:hyperlink w:anchor="_Toc168381762" w:history="1">
            <w:r w:rsidR="001A0C75" w:rsidRPr="00F62421">
              <w:rPr>
                <w:rStyle w:val="Lienhypertexte"/>
                <w:noProof/>
              </w:rPr>
              <w:t>3.3.7</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Peru</w:t>
            </w:r>
            <w:r w:rsidR="001A0C75">
              <w:rPr>
                <w:noProof/>
                <w:webHidden/>
              </w:rPr>
              <w:tab/>
            </w:r>
            <w:r w:rsidR="001A0C75">
              <w:rPr>
                <w:noProof/>
                <w:webHidden/>
              </w:rPr>
              <w:fldChar w:fldCharType="begin"/>
            </w:r>
            <w:r w:rsidR="001A0C75">
              <w:rPr>
                <w:noProof/>
                <w:webHidden/>
              </w:rPr>
              <w:instrText xml:space="preserve"> PAGEREF _Toc168381762 \h </w:instrText>
            </w:r>
            <w:r w:rsidR="001A0C75">
              <w:rPr>
                <w:noProof/>
                <w:webHidden/>
              </w:rPr>
            </w:r>
            <w:r w:rsidR="001A0C75">
              <w:rPr>
                <w:noProof/>
                <w:webHidden/>
              </w:rPr>
              <w:fldChar w:fldCharType="separate"/>
            </w:r>
            <w:r w:rsidR="001A0C75">
              <w:rPr>
                <w:noProof/>
                <w:webHidden/>
              </w:rPr>
              <w:t>20</w:t>
            </w:r>
            <w:r w:rsidR="001A0C75">
              <w:rPr>
                <w:noProof/>
                <w:webHidden/>
              </w:rPr>
              <w:fldChar w:fldCharType="end"/>
            </w:r>
          </w:hyperlink>
        </w:p>
        <w:p w14:paraId="16E31AD0" w14:textId="208EF70C" w:rsidR="001A0C75" w:rsidRDefault="00D93EE3">
          <w:pPr>
            <w:pStyle w:val="TM2"/>
            <w:rPr>
              <w:rFonts w:asciiTheme="minorHAnsi" w:eastAsiaTheme="minorEastAsia" w:hAnsiTheme="minorHAnsi" w:cstheme="minorBidi"/>
              <w:noProof/>
              <w:kern w:val="2"/>
              <w14:ligatures w14:val="standardContextual"/>
            </w:rPr>
          </w:pPr>
          <w:hyperlink w:anchor="_Toc168381763" w:history="1">
            <w:r w:rsidR="001A0C75" w:rsidRPr="00F62421">
              <w:rPr>
                <w:rStyle w:val="Lienhypertexte"/>
                <w:noProof/>
              </w:rPr>
              <w:t>3,4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Projetos elegíveis</w:t>
            </w:r>
            <w:r w:rsidR="001A0C75">
              <w:rPr>
                <w:noProof/>
                <w:webHidden/>
              </w:rPr>
              <w:tab/>
            </w:r>
            <w:r w:rsidR="001A0C75">
              <w:rPr>
                <w:noProof/>
                <w:webHidden/>
              </w:rPr>
              <w:fldChar w:fldCharType="begin"/>
            </w:r>
            <w:r w:rsidR="001A0C75">
              <w:rPr>
                <w:noProof/>
                <w:webHidden/>
              </w:rPr>
              <w:instrText xml:space="preserve"> PAGEREF _Toc168381763 \h </w:instrText>
            </w:r>
            <w:r w:rsidR="001A0C75">
              <w:rPr>
                <w:noProof/>
                <w:webHidden/>
              </w:rPr>
            </w:r>
            <w:r w:rsidR="001A0C75">
              <w:rPr>
                <w:noProof/>
                <w:webHidden/>
              </w:rPr>
              <w:fldChar w:fldCharType="separate"/>
            </w:r>
            <w:r w:rsidR="001A0C75">
              <w:rPr>
                <w:noProof/>
                <w:webHidden/>
              </w:rPr>
              <w:t>21</w:t>
            </w:r>
            <w:r w:rsidR="001A0C75">
              <w:rPr>
                <w:noProof/>
                <w:webHidden/>
              </w:rPr>
              <w:fldChar w:fldCharType="end"/>
            </w:r>
          </w:hyperlink>
        </w:p>
        <w:p w14:paraId="21886891" w14:textId="2FB5966D" w:rsidR="001A0C75" w:rsidRDefault="00D93EE3">
          <w:pPr>
            <w:pStyle w:val="TM1"/>
            <w:rPr>
              <w:rFonts w:asciiTheme="minorHAnsi" w:eastAsiaTheme="minorEastAsia" w:hAnsiTheme="minorHAnsi" w:cstheme="minorBidi"/>
              <w:noProof/>
              <w:kern w:val="2"/>
              <w14:ligatures w14:val="standardContextual"/>
            </w:rPr>
          </w:pPr>
          <w:hyperlink w:anchor="_Toc168381764" w:history="1">
            <w:r w:rsidR="001A0C75" w:rsidRPr="00F62421">
              <w:rPr>
                <w:rStyle w:val="Lienhypertexte"/>
                <w:noProof/>
              </w:rPr>
              <w:t>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Normas Ambientais e Sociais</w:t>
            </w:r>
            <w:r w:rsidR="001A0C75">
              <w:rPr>
                <w:noProof/>
                <w:webHidden/>
              </w:rPr>
              <w:tab/>
            </w:r>
            <w:r w:rsidR="001A0C75">
              <w:rPr>
                <w:noProof/>
                <w:webHidden/>
              </w:rPr>
              <w:fldChar w:fldCharType="begin"/>
            </w:r>
            <w:r w:rsidR="001A0C75">
              <w:rPr>
                <w:noProof/>
                <w:webHidden/>
              </w:rPr>
              <w:instrText xml:space="preserve"> PAGEREF _Toc168381764 \h </w:instrText>
            </w:r>
            <w:r w:rsidR="001A0C75">
              <w:rPr>
                <w:noProof/>
                <w:webHidden/>
              </w:rPr>
            </w:r>
            <w:r w:rsidR="001A0C75">
              <w:rPr>
                <w:noProof/>
                <w:webHidden/>
              </w:rPr>
              <w:fldChar w:fldCharType="separate"/>
            </w:r>
            <w:r w:rsidR="001A0C75">
              <w:rPr>
                <w:noProof/>
                <w:webHidden/>
              </w:rPr>
              <w:t>23</w:t>
            </w:r>
            <w:r w:rsidR="001A0C75">
              <w:rPr>
                <w:noProof/>
                <w:webHidden/>
              </w:rPr>
              <w:fldChar w:fldCharType="end"/>
            </w:r>
          </w:hyperlink>
        </w:p>
        <w:p w14:paraId="092055B3" w14:textId="71673455" w:rsidR="001A0C75" w:rsidRDefault="00D93EE3">
          <w:pPr>
            <w:pStyle w:val="TM1"/>
            <w:rPr>
              <w:rFonts w:asciiTheme="minorHAnsi" w:eastAsiaTheme="minorEastAsia" w:hAnsiTheme="minorHAnsi" w:cstheme="minorBidi"/>
              <w:noProof/>
              <w:kern w:val="2"/>
              <w14:ligatures w14:val="standardContextual"/>
            </w:rPr>
          </w:pPr>
          <w:hyperlink w:anchor="_Toc168381765" w:history="1">
            <w:r w:rsidR="001A0C75" w:rsidRPr="00F62421">
              <w:rPr>
                <w:rStyle w:val="Lienhypertexte"/>
                <w:noProof/>
              </w:rPr>
              <w:t>5</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Gestão de Riscos Ambientais e Sociais</w:t>
            </w:r>
            <w:r w:rsidR="001A0C75">
              <w:rPr>
                <w:noProof/>
                <w:webHidden/>
              </w:rPr>
              <w:tab/>
            </w:r>
            <w:r w:rsidR="001A0C75">
              <w:rPr>
                <w:noProof/>
                <w:webHidden/>
              </w:rPr>
              <w:fldChar w:fldCharType="begin"/>
            </w:r>
            <w:r w:rsidR="001A0C75">
              <w:rPr>
                <w:noProof/>
                <w:webHidden/>
              </w:rPr>
              <w:instrText xml:space="preserve"> PAGEREF _Toc168381765 \h </w:instrText>
            </w:r>
            <w:r w:rsidR="001A0C75">
              <w:rPr>
                <w:noProof/>
                <w:webHidden/>
              </w:rPr>
            </w:r>
            <w:r w:rsidR="001A0C75">
              <w:rPr>
                <w:noProof/>
                <w:webHidden/>
              </w:rPr>
              <w:fldChar w:fldCharType="separate"/>
            </w:r>
            <w:r w:rsidR="001A0C75">
              <w:rPr>
                <w:noProof/>
                <w:webHidden/>
              </w:rPr>
              <w:t>27</w:t>
            </w:r>
            <w:r w:rsidR="001A0C75">
              <w:rPr>
                <w:noProof/>
                <w:webHidden/>
              </w:rPr>
              <w:fldChar w:fldCharType="end"/>
            </w:r>
          </w:hyperlink>
        </w:p>
        <w:p w14:paraId="38847165" w14:textId="72A8EEF6" w:rsidR="001A0C75" w:rsidRDefault="00D93EE3">
          <w:pPr>
            <w:pStyle w:val="TM1"/>
            <w:rPr>
              <w:rFonts w:asciiTheme="minorHAnsi" w:eastAsiaTheme="minorEastAsia" w:hAnsiTheme="minorHAnsi" w:cstheme="minorBidi"/>
              <w:noProof/>
              <w:kern w:val="2"/>
              <w14:ligatures w14:val="standardContextual"/>
            </w:rPr>
          </w:pPr>
          <w:hyperlink w:anchor="_Toc168381766" w:history="1">
            <w:r w:rsidR="001A0C75" w:rsidRPr="00F62421">
              <w:rPr>
                <w:rStyle w:val="Lienhypertexte"/>
                <w:noProof/>
              </w:rPr>
              <w:t>6</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Impactos ambientais e sociais e medidas de mitigação</w:t>
            </w:r>
            <w:r w:rsidR="001A0C75">
              <w:rPr>
                <w:noProof/>
                <w:webHidden/>
              </w:rPr>
              <w:tab/>
            </w:r>
            <w:r w:rsidR="001A0C75">
              <w:rPr>
                <w:noProof/>
                <w:webHidden/>
              </w:rPr>
              <w:fldChar w:fldCharType="begin"/>
            </w:r>
            <w:r w:rsidR="001A0C75">
              <w:rPr>
                <w:noProof/>
                <w:webHidden/>
              </w:rPr>
              <w:instrText xml:space="preserve"> PAGEREF _Toc168381766 \h </w:instrText>
            </w:r>
            <w:r w:rsidR="001A0C75">
              <w:rPr>
                <w:noProof/>
                <w:webHidden/>
              </w:rPr>
            </w:r>
            <w:r w:rsidR="001A0C75">
              <w:rPr>
                <w:noProof/>
                <w:webHidden/>
              </w:rPr>
              <w:fldChar w:fldCharType="separate"/>
            </w:r>
            <w:r w:rsidR="001A0C75">
              <w:rPr>
                <w:noProof/>
                <w:webHidden/>
              </w:rPr>
              <w:t>30</w:t>
            </w:r>
            <w:r w:rsidR="001A0C75">
              <w:rPr>
                <w:noProof/>
                <w:webHidden/>
              </w:rPr>
              <w:fldChar w:fldCharType="end"/>
            </w:r>
          </w:hyperlink>
        </w:p>
        <w:p w14:paraId="4BFF0077" w14:textId="1D584D62" w:rsidR="001A0C75" w:rsidRDefault="00D93EE3">
          <w:pPr>
            <w:pStyle w:val="TM2"/>
            <w:rPr>
              <w:rFonts w:asciiTheme="minorHAnsi" w:eastAsiaTheme="minorEastAsia" w:hAnsiTheme="minorHAnsi" w:cstheme="minorBidi"/>
              <w:noProof/>
              <w:kern w:val="2"/>
              <w14:ligatures w14:val="standardContextual"/>
            </w:rPr>
          </w:pPr>
          <w:hyperlink w:anchor="_Toc168381767" w:history="1">
            <w:r w:rsidR="001A0C75" w:rsidRPr="00F62421">
              <w:rPr>
                <w:rStyle w:val="Lienhypertexte"/>
                <w:noProof/>
              </w:rPr>
              <w:t>6,1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Impactos positivos</w:t>
            </w:r>
            <w:r w:rsidR="001A0C75">
              <w:rPr>
                <w:noProof/>
                <w:webHidden/>
              </w:rPr>
              <w:tab/>
            </w:r>
            <w:r w:rsidR="001A0C75">
              <w:rPr>
                <w:noProof/>
                <w:webHidden/>
              </w:rPr>
              <w:fldChar w:fldCharType="begin"/>
            </w:r>
            <w:r w:rsidR="001A0C75">
              <w:rPr>
                <w:noProof/>
                <w:webHidden/>
              </w:rPr>
              <w:instrText xml:space="preserve"> PAGEREF _Toc168381767 \h </w:instrText>
            </w:r>
            <w:r w:rsidR="001A0C75">
              <w:rPr>
                <w:noProof/>
                <w:webHidden/>
              </w:rPr>
            </w:r>
            <w:r w:rsidR="001A0C75">
              <w:rPr>
                <w:noProof/>
                <w:webHidden/>
              </w:rPr>
              <w:fldChar w:fldCharType="separate"/>
            </w:r>
            <w:r w:rsidR="001A0C75">
              <w:rPr>
                <w:noProof/>
                <w:webHidden/>
              </w:rPr>
              <w:t>30</w:t>
            </w:r>
            <w:r w:rsidR="001A0C75">
              <w:rPr>
                <w:noProof/>
                <w:webHidden/>
              </w:rPr>
              <w:fldChar w:fldCharType="end"/>
            </w:r>
          </w:hyperlink>
        </w:p>
        <w:p w14:paraId="10C1A7BB" w14:textId="0E8A1C8E" w:rsidR="001A0C75" w:rsidRDefault="00D93EE3">
          <w:pPr>
            <w:pStyle w:val="TM2"/>
            <w:rPr>
              <w:rFonts w:asciiTheme="minorHAnsi" w:eastAsiaTheme="minorEastAsia" w:hAnsiTheme="minorHAnsi" w:cstheme="minorBidi"/>
              <w:noProof/>
              <w:kern w:val="2"/>
              <w14:ligatures w14:val="standardContextual"/>
            </w:rPr>
          </w:pPr>
          <w:hyperlink w:anchor="_Toc168381768" w:history="1">
            <w:r w:rsidR="001A0C75" w:rsidRPr="00F62421">
              <w:rPr>
                <w:rStyle w:val="Lienhypertexte"/>
                <w:noProof/>
              </w:rPr>
              <w:t>6,2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Potenciais impactos adversos</w:t>
            </w:r>
            <w:r w:rsidR="001A0C75">
              <w:rPr>
                <w:noProof/>
                <w:webHidden/>
              </w:rPr>
              <w:tab/>
            </w:r>
            <w:r w:rsidR="001A0C75">
              <w:rPr>
                <w:noProof/>
                <w:webHidden/>
              </w:rPr>
              <w:fldChar w:fldCharType="begin"/>
            </w:r>
            <w:r w:rsidR="001A0C75">
              <w:rPr>
                <w:noProof/>
                <w:webHidden/>
              </w:rPr>
              <w:instrText xml:space="preserve"> PAGEREF _Toc168381768 \h </w:instrText>
            </w:r>
            <w:r w:rsidR="001A0C75">
              <w:rPr>
                <w:noProof/>
                <w:webHidden/>
              </w:rPr>
            </w:r>
            <w:r w:rsidR="001A0C75">
              <w:rPr>
                <w:noProof/>
                <w:webHidden/>
              </w:rPr>
              <w:fldChar w:fldCharType="separate"/>
            </w:r>
            <w:r w:rsidR="001A0C75">
              <w:rPr>
                <w:noProof/>
                <w:webHidden/>
              </w:rPr>
              <w:t>32</w:t>
            </w:r>
            <w:r w:rsidR="001A0C75">
              <w:rPr>
                <w:noProof/>
                <w:webHidden/>
              </w:rPr>
              <w:fldChar w:fldCharType="end"/>
            </w:r>
          </w:hyperlink>
        </w:p>
        <w:p w14:paraId="704C63E2" w14:textId="3731A33B" w:rsidR="001A0C75" w:rsidRDefault="00D93EE3">
          <w:pPr>
            <w:pStyle w:val="TM1"/>
            <w:rPr>
              <w:rFonts w:asciiTheme="minorHAnsi" w:eastAsiaTheme="minorEastAsia" w:hAnsiTheme="minorHAnsi" w:cstheme="minorBidi"/>
              <w:noProof/>
              <w:kern w:val="2"/>
              <w14:ligatures w14:val="standardContextual"/>
            </w:rPr>
          </w:pPr>
          <w:hyperlink w:anchor="_Toc168381769" w:history="1">
            <w:r w:rsidR="001A0C75" w:rsidRPr="00F62421">
              <w:rPr>
                <w:rStyle w:val="Lienhypertexte"/>
                <w:noProof/>
              </w:rPr>
              <w:t>7</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Divulgação de informações, envolvimento das partes interessadas e reparação de reclamações</w:t>
            </w:r>
            <w:r w:rsidR="001A0C75">
              <w:rPr>
                <w:noProof/>
                <w:webHidden/>
              </w:rPr>
              <w:tab/>
            </w:r>
            <w:r w:rsidR="001A0C75">
              <w:rPr>
                <w:noProof/>
                <w:webHidden/>
              </w:rPr>
              <w:fldChar w:fldCharType="begin"/>
            </w:r>
            <w:r w:rsidR="001A0C75">
              <w:rPr>
                <w:noProof/>
                <w:webHidden/>
              </w:rPr>
              <w:instrText xml:space="preserve"> PAGEREF _Toc168381769 \h </w:instrText>
            </w:r>
            <w:r w:rsidR="001A0C75">
              <w:rPr>
                <w:noProof/>
                <w:webHidden/>
              </w:rPr>
            </w:r>
            <w:r w:rsidR="001A0C75">
              <w:rPr>
                <w:noProof/>
                <w:webHidden/>
              </w:rPr>
              <w:fldChar w:fldCharType="separate"/>
            </w:r>
            <w:r w:rsidR="001A0C75">
              <w:rPr>
                <w:noProof/>
                <w:webHidden/>
              </w:rPr>
              <w:t>43</w:t>
            </w:r>
            <w:r w:rsidR="001A0C75">
              <w:rPr>
                <w:noProof/>
                <w:webHidden/>
              </w:rPr>
              <w:fldChar w:fldCharType="end"/>
            </w:r>
          </w:hyperlink>
        </w:p>
        <w:p w14:paraId="3DA0C2B9" w14:textId="3C914AC4" w:rsidR="001A0C75" w:rsidRDefault="00D93EE3">
          <w:pPr>
            <w:pStyle w:val="TM1"/>
            <w:rPr>
              <w:rFonts w:asciiTheme="minorHAnsi" w:eastAsiaTheme="minorEastAsia" w:hAnsiTheme="minorHAnsi" w:cstheme="minorBidi"/>
              <w:noProof/>
              <w:kern w:val="2"/>
              <w14:ligatures w14:val="standardContextual"/>
            </w:rPr>
          </w:pPr>
          <w:hyperlink w:anchor="_Toc168381770" w:history="1">
            <w:r w:rsidR="001A0C75" w:rsidRPr="00F62421">
              <w:rPr>
                <w:rStyle w:val="Lienhypertexte"/>
                <w:noProof/>
              </w:rPr>
              <w:t>8</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Povos Indígenas</w:t>
            </w:r>
            <w:r w:rsidR="001A0C75">
              <w:rPr>
                <w:noProof/>
                <w:webHidden/>
              </w:rPr>
              <w:tab/>
            </w:r>
            <w:r w:rsidR="001A0C75">
              <w:rPr>
                <w:noProof/>
                <w:webHidden/>
              </w:rPr>
              <w:fldChar w:fldCharType="begin"/>
            </w:r>
            <w:r w:rsidR="001A0C75">
              <w:rPr>
                <w:noProof/>
                <w:webHidden/>
              </w:rPr>
              <w:instrText xml:space="preserve"> PAGEREF _Toc168381770 \h </w:instrText>
            </w:r>
            <w:r w:rsidR="001A0C75">
              <w:rPr>
                <w:noProof/>
                <w:webHidden/>
              </w:rPr>
            </w:r>
            <w:r w:rsidR="001A0C75">
              <w:rPr>
                <w:noProof/>
                <w:webHidden/>
              </w:rPr>
              <w:fldChar w:fldCharType="separate"/>
            </w:r>
            <w:r w:rsidR="001A0C75">
              <w:rPr>
                <w:noProof/>
                <w:webHidden/>
              </w:rPr>
              <w:t>53</w:t>
            </w:r>
            <w:r w:rsidR="001A0C75">
              <w:rPr>
                <w:noProof/>
                <w:webHidden/>
              </w:rPr>
              <w:fldChar w:fldCharType="end"/>
            </w:r>
          </w:hyperlink>
        </w:p>
        <w:p w14:paraId="5B5B0327" w14:textId="0E69CF25" w:rsidR="001A0C75" w:rsidRDefault="00D93EE3">
          <w:pPr>
            <w:pStyle w:val="TM1"/>
            <w:rPr>
              <w:rFonts w:asciiTheme="minorHAnsi" w:eastAsiaTheme="minorEastAsia" w:hAnsiTheme="minorHAnsi" w:cstheme="minorBidi"/>
              <w:noProof/>
              <w:kern w:val="2"/>
              <w14:ligatures w14:val="standardContextual"/>
            </w:rPr>
          </w:pPr>
          <w:hyperlink w:anchor="_Toc168381771" w:history="1">
            <w:r w:rsidR="001A0C75" w:rsidRPr="00F62421">
              <w:rPr>
                <w:rStyle w:val="Lienhypertexte"/>
                <w:noProof/>
              </w:rPr>
              <w:t>9</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Referências</w:t>
            </w:r>
            <w:r w:rsidR="001A0C75">
              <w:rPr>
                <w:noProof/>
                <w:webHidden/>
              </w:rPr>
              <w:tab/>
            </w:r>
            <w:r w:rsidR="001A0C75">
              <w:rPr>
                <w:noProof/>
                <w:webHidden/>
              </w:rPr>
              <w:fldChar w:fldCharType="begin"/>
            </w:r>
            <w:r w:rsidR="001A0C75">
              <w:rPr>
                <w:noProof/>
                <w:webHidden/>
              </w:rPr>
              <w:instrText xml:space="preserve"> PAGEREF _Toc168381771 \h </w:instrText>
            </w:r>
            <w:r w:rsidR="001A0C75">
              <w:rPr>
                <w:noProof/>
                <w:webHidden/>
              </w:rPr>
            </w:r>
            <w:r w:rsidR="001A0C75">
              <w:rPr>
                <w:noProof/>
                <w:webHidden/>
              </w:rPr>
              <w:fldChar w:fldCharType="separate"/>
            </w:r>
            <w:r w:rsidR="001A0C75">
              <w:rPr>
                <w:noProof/>
                <w:webHidden/>
              </w:rPr>
              <w:t>54</w:t>
            </w:r>
            <w:r w:rsidR="001A0C75">
              <w:rPr>
                <w:noProof/>
                <w:webHidden/>
              </w:rPr>
              <w:fldChar w:fldCharType="end"/>
            </w:r>
          </w:hyperlink>
        </w:p>
        <w:p w14:paraId="4D94E81A" w14:textId="59E03E8B" w:rsidR="001A0C75" w:rsidRDefault="00D93EE3">
          <w:pPr>
            <w:pStyle w:val="TM1"/>
            <w:rPr>
              <w:rFonts w:asciiTheme="minorHAnsi" w:eastAsiaTheme="minorEastAsia" w:hAnsiTheme="minorHAnsi" w:cstheme="minorBidi"/>
              <w:noProof/>
              <w:kern w:val="2"/>
              <w14:ligatures w14:val="standardContextual"/>
            </w:rPr>
          </w:pPr>
          <w:hyperlink w:anchor="_Toc168381772" w:history="1">
            <w:r w:rsidR="001A0C75" w:rsidRPr="00F62421">
              <w:rPr>
                <w:rStyle w:val="Lienhypertexte"/>
                <w:noProof/>
              </w:rPr>
              <w:t>10</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Anexos</w:t>
            </w:r>
            <w:r w:rsidR="001A0C75">
              <w:rPr>
                <w:noProof/>
                <w:webHidden/>
              </w:rPr>
              <w:tab/>
            </w:r>
            <w:r w:rsidR="001A0C75">
              <w:rPr>
                <w:noProof/>
                <w:webHidden/>
              </w:rPr>
              <w:fldChar w:fldCharType="begin"/>
            </w:r>
            <w:r w:rsidR="001A0C75">
              <w:rPr>
                <w:noProof/>
                <w:webHidden/>
              </w:rPr>
              <w:instrText xml:space="preserve"> PAGEREF _Toc168381772 \h </w:instrText>
            </w:r>
            <w:r w:rsidR="001A0C75">
              <w:rPr>
                <w:noProof/>
                <w:webHidden/>
              </w:rPr>
            </w:r>
            <w:r w:rsidR="001A0C75">
              <w:rPr>
                <w:noProof/>
                <w:webHidden/>
              </w:rPr>
              <w:fldChar w:fldCharType="separate"/>
            </w:r>
            <w:r w:rsidR="001A0C75">
              <w:rPr>
                <w:noProof/>
                <w:webHidden/>
              </w:rPr>
              <w:t>55</w:t>
            </w:r>
            <w:r w:rsidR="001A0C75">
              <w:rPr>
                <w:noProof/>
                <w:webHidden/>
              </w:rPr>
              <w:fldChar w:fldCharType="end"/>
            </w:r>
          </w:hyperlink>
        </w:p>
        <w:p w14:paraId="64990DBA" w14:textId="0816CB22" w:rsidR="001A0C75" w:rsidRDefault="00D93EE3">
          <w:pPr>
            <w:pStyle w:val="TM2"/>
            <w:rPr>
              <w:rFonts w:asciiTheme="minorHAnsi" w:eastAsiaTheme="minorEastAsia" w:hAnsiTheme="minorHAnsi" w:cstheme="minorBidi"/>
              <w:noProof/>
              <w:kern w:val="2"/>
              <w14:ligatures w14:val="standardContextual"/>
            </w:rPr>
          </w:pPr>
          <w:hyperlink w:anchor="_Toc168381773" w:history="1">
            <w:r w:rsidR="001A0C75" w:rsidRPr="00F62421">
              <w:rPr>
                <w:rStyle w:val="Lienhypertexte"/>
                <w:noProof/>
              </w:rPr>
              <w:t>10,1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A - Lista de exclusão</w:t>
            </w:r>
            <w:r w:rsidR="001A0C75">
              <w:rPr>
                <w:noProof/>
                <w:webHidden/>
              </w:rPr>
              <w:tab/>
            </w:r>
            <w:r w:rsidR="001A0C75">
              <w:rPr>
                <w:noProof/>
                <w:webHidden/>
              </w:rPr>
              <w:fldChar w:fldCharType="begin"/>
            </w:r>
            <w:r w:rsidR="001A0C75">
              <w:rPr>
                <w:noProof/>
                <w:webHidden/>
              </w:rPr>
              <w:instrText xml:space="preserve"> PAGEREF _Toc168381773 \h </w:instrText>
            </w:r>
            <w:r w:rsidR="001A0C75">
              <w:rPr>
                <w:noProof/>
                <w:webHidden/>
              </w:rPr>
            </w:r>
            <w:r w:rsidR="001A0C75">
              <w:rPr>
                <w:noProof/>
                <w:webHidden/>
              </w:rPr>
              <w:fldChar w:fldCharType="separate"/>
            </w:r>
            <w:r w:rsidR="001A0C75">
              <w:rPr>
                <w:noProof/>
                <w:webHidden/>
              </w:rPr>
              <w:t>55</w:t>
            </w:r>
            <w:r w:rsidR="001A0C75">
              <w:rPr>
                <w:noProof/>
                <w:webHidden/>
              </w:rPr>
              <w:fldChar w:fldCharType="end"/>
            </w:r>
          </w:hyperlink>
        </w:p>
        <w:p w14:paraId="5EB08211" w14:textId="294F07F6" w:rsidR="001A0C75" w:rsidRDefault="00D93EE3">
          <w:pPr>
            <w:pStyle w:val="TM2"/>
            <w:rPr>
              <w:rFonts w:asciiTheme="minorHAnsi" w:eastAsiaTheme="minorEastAsia" w:hAnsiTheme="minorHAnsi" w:cstheme="minorBidi"/>
              <w:noProof/>
              <w:kern w:val="2"/>
              <w14:ligatures w14:val="standardContextual"/>
            </w:rPr>
          </w:pPr>
          <w:hyperlink w:anchor="_Toc168381774" w:history="1">
            <w:r w:rsidR="001A0C75" w:rsidRPr="00F62421">
              <w:rPr>
                <w:rStyle w:val="Lienhypertexte"/>
                <w:noProof/>
              </w:rPr>
              <w:t>10,2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B - Formulário da lista de verificação de rastreio</w:t>
            </w:r>
            <w:r w:rsidR="001A0C75">
              <w:rPr>
                <w:noProof/>
                <w:webHidden/>
              </w:rPr>
              <w:tab/>
            </w:r>
            <w:r w:rsidR="001A0C75">
              <w:rPr>
                <w:noProof/>
                <w:webHidden/>
              </w:rPr>
              <w:fldChar w:fldCharType="begin"/>
            </w:r>
            <w:r w:rsidR="001A0C75">
              <w:rPr>
                <w:noProof/>
                <w:webHidden/>
              </w:rPr>
              <w:instrText xml:space="preserve"> PAGEREF _Toc168381774 \h </w:instrText>
            </w:r>
            <w:r w:rsidR="001A0C75">
              <w:rPr>
                <w:noProof/>
                <w:webHidden/>
              </w:rPr>
            </w:r>
            <w:r w:rsidR="001A0C75">
              <w:rPr>
                <w:noProof/>
                <w:webHidden/>
              </w:rPr>
              <w:fldChar w:fldCharType="separate"/>
            </w:r>
            <w:r w:rsidR="001A0C75">
              <w:rPr>
                <w:noProof/>
                <w:webHidden/>
              </w:rPr>
              <w:t>56</w:t>
            </w:r>
            <w:r w:rsidR="001A0C75">
              <w:rPr>
                <w:noProof/>
                <w:webHidden/>
              </w:rPr>
              <w:fldChar w:fldCharType="end"/>
            </w:r>
          </w:hyperlink>
        </w:p>
        <w:p w14:paraId="347ABCCA" w14:textId="3F73CD91" w:rsidR="001A0C75" w:rsidRDefault="00D93EE3">
          <w:pPr>
            <w:pStyle w:val="TM2"/>
            <w:rPr>
              <w:rFonts w:asciiTheme="minorHAnsi" w:eastAsiaTheme="minorEastAsia" w:hAnsiTheme="minorHAnsi" w:cstheme="minorBidi"/>
              <w:noProof/>
              <w:kern w:val="2"/>
              <w14:ligatures w14:val="standardContextual"/>
            </w:rPr>
          </w:pPr>
          <w:hyperlink w:anchor="_Toc168381775" w:history="1">
            <w:r w:rsidR="001A0C75" w:rsidRPr="00F62421">
              <w:rPr>
                <w:rStyle w:val="Lienhypertexte"/>
                <w:noProof/>
              </w:rPr>
              <w:t>10,3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C - Plano indicativo da avaliação de impacto ambiental e social</w:t>
            </w:r>
            <w:r w:rsidR="001A0C75">
              <w:rPr>
                <w:noProof/>
                <w:webHidden/>
              </w:rPr>
              <w:tab/>
            </w:r>
            <w:r w:rsidR="001A0C75">
              <w:rPr>
                <w:noProof/>
                <w:webHidden/>
              </w:rPr>
              <w:fldChar w:fldCharType="begin"/>
            </w:r>
            <w:r w:rsidR="001A0C75">
              <w:rPr>
                <w:noProof/>
                <w:webHidden/>
              </w:rPr>
              <w:instrText xml:space="preserve"> PAGEREF _Toc168381775 \h </w:instrText>
            </w:r>
            <w:r w:rsidR="001A0C75">
              <w:rPr>
                <w:noProof/>
                <w:webHidden/>
              </w:rPr>
            </w:r>
            <w:r w:rsidR="001A0C75">
              <w:rPr>
                <w:noProof/>
                <w:webHidden/>
              </w:rPr>
              <w:fldChar w:fldCharType="separate"/>
            </w:r>
            <w:r w:rsidR="001A0C75">
              <w:rPr>
                <w:noProof/>
                <w:webHidden/>
              </w:rPr>
              <w:t>59</w:t>
            </w:r>
            <w:r w:rsidR="001A0C75">
              <w:rPr>
                <w:noProof/>
                <w:webHidden/>
              </w:rPr>
              <w:fldChar w:fldCharType="end"/>
            </w:r>
          </w:hyperlink>
        </w:p>
        <w:p w14:paraId="63A95976" w14:textId="09C434DA" w:rsidR="001A0C75" w:rsidRDefault="00D93EE3">
          <w:pPr>
            <w:pStyle w:val="TM2"/>
            <w:rPr>
              <w:rFonts w:asciiTheme="minorHAnsi" w:eastAsiaTheme="minorEastAsia" w:hAnsiTheme="minorHAnsi" w:cstheme="minorBidi"/>
              <w:noProof/>
              <w:kern w:val="2"/>
              <w14:ligatures w14:val="standardContextual"/>
            </w:rPr>
          </w:pPr>
          <w:hyperlink w:anchor="_Toc168381776" w:history="1">
            <w:r w:rsidR="001A0C75" w:rsidRPr="00F62421">
              <w:rPr>
                <w:rStyle w:val="Lienhypertexte"/>
                <w:noProof/>
              </w:rPr>
              <w:t>10,4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D - Plano indicativo de gestão ambiental e social</w:t>
            </w:r>
            <w:r w:rsidR="001A0C75">
              <w:rPr>
                <w:noProof/>
                <w:webHidden/>
              </w:rPr>
              <w:tab/>
            </w:r>
            <w:r w:rsidR="001A0C75">
              <w:rPr>
                <w:noProof/>
                <w:webHidden/>
              </w:rPr>
              <w:fldChar w:fldCharType="begin"/>
            </w:r>
            <w:r w:rsidR="001A0C75">
              <w:rPr>
                <w:noProof/>
                <w:webHidden/>
              </w:rPr>
              <w:instrText xml:space="preserve"> PAGEREF _Toc168381776 \h </w:instrText>
            </w:r>
            <w:r w:rsidR="001A0C75">
              <w:rPr>
                <w:noProof/>
                <w:webHidden/>
              </w:rPr>
            </w:r>
            <w:r w:rsidR="001A0C75">
              <w:rPr>
                <w:noProof/>
                <w:webHidden/>
              </w:rPr>
              <w:fldChar w:fldCharType="separate"/>
            </w:r>
            <w:r w:rsidR="001A0C75">
              <w:rPr>
                <w:noProof/>
                <w:webHidden/>
              </w:rPr>
              <w:t>60</w:t>
            </w:r>
            <w:r w:rsidR="001A0C75">
              <w:rPr>
                <w:noProof/>
                <w:webHidden/>
              </w:rPr>
              <w:fldChar w:fldCharType="end"/>
            </w:r>
          </w:hyperlink>
        </w:p>
        <w:p w14:paraId="72D9FA07" w14:textId="6D2A1198" w:rsidR="001A0C75" w:rsidRDefault="00D93EE3">
          <w:pPr>
            <w:pStyle w:val="TM2"/>
            <w:rPr>
              <w:rFonts w:asciiTheme="minorHAnsi" w:eastAsiaTheme="minorEastAsia" w:hAnsiTheme="minorHAnsi" w:cstheme="minorBidi"/>
              <w:noProof/>
              <w:kern w:val="2"/>
              <w14:ligatures w14:val="standardContextual"/>
            </w:rPr>
          </w:pPr>
          <w:hyperlink w:anchor="_Toc168381777" w:history="1">
            <w:r w:rsidR="001A0C75" w:rsidRPr="00F62421">
              <w:rPr>
                <w:rStyle w:val="Lienhypertexte"/>
                <w:noProof/>
              </w:rPr>
              <w:t>10,5</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E - Esboço indicativo do plano de engajamento das partes interessadas, mecanismo de reclamação e divulgação de informações</w:t>
            </w:r>
            <w:r w:rsidR="001A0C75">
              <w:rPr>
                <w:noProof/>
                <w:webHidden/>
              </w:rPr>
              <w:tab/>
            </w:r>
            <w:r w:rsidR="001A0C75">
              <w:rPr>
                <w:noProof/>
                <w:webHidden/>
              </w:rPr>
              <w:fldChar w:fldCharType="begin"/>
            </w:r>
            <w:r w:rsidR="001A0C75">
              <w:rPr>
                <w:noProof/>
                <w:webHidden/>
              </w:rPr>
              <w:instrText xml:space="preserve"> PAGEREF _Toc168381777 \h </w:instrText>
            </w:r>
            <w:r w:rsidR="001A0C75">
              <w:rPr>
                <w:noProof/>
                <w:webHidden/>
              </w:rPr>
            </w:r>
            <w:r w:rsidR="001A0C75">
              <w:rPr>
                <w:noProof/>
                <w:webHidden/>
              </w:rPr>
              <w:fldChar w:fldCharType="separate"/>
            </w:r>
            <w:r w:rsidR="001A0C75">
              <w:rPr>
                <w:noProof/>
                <w:webHidden/>
              </w:rPr>
              <w:t>62</w:t>
            </w:r>
            <w:r w:rsidR="001A0C75">
              <w:rPr>
                <w:noProof/>
                <w:webHidden/>
              </w:rPr>
              <w:fldChar w:fldCharType="end"/>
            </w:r>
          </w:hyperlink>
        </w:p>
        <w:p w14:paraId="2F59C98B" w14:textId="4B8B1ADB" w:rsidR="001A0C75" w:rsidRDefault="00D93EE3">
          <w:pPr>
            <w:pStyle w:val="TM2"/>
            <w:rPr>
              <w:rFonts w:asciiTheme="minorHAnsi" w:eastAsiaTheme="minorEastAsia" w:hAnsiTheme="minorHAnsi" w:cstheme="minorBidi"/>
              <w:noProof/>
              <w:kern w:val="2"/>
              <w14:ligatures w14:val="standardContextual"/>
            </w:rPr>
          </w:pPr>
          <w:hyperlink w:anchor="_Toc168381778" w:history="1">
            <w:r w:rsidR="001A0C75" w:rsidRPr="00F62421">
              <w:rPr>
                <w:rStyle w:val="Lienhypertexte"/>
                <w:noProof/>
              </w:rPr>
              <w:t>10,6</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F - Análise geral entre os regulamentos nacionais e as normas ambientais e sociais da AFD</w:t>
            </w:r>
            <w:r w:rsidR="001A0C75">
              <w:rPr>
                <w:noProof/>
                <w:webHidden/>
              </w:rPr>
              <w:tab/>
            </w:r>
            <w:r w:rsidR="001A0C75">
              <w:rPr>
                <w:noProof/>
                <w:webHidden/>
              </w:rPr>
              <w:fldChar w:fldCharType="begin"/>
            </w:r>
            <w:r w:rsidR="001A0C75">
              <w:rPr>
                <w:noProof/>
                <w:webHidden/>
              </w:rPr>
              <w:instrText xml:space="preserve"> PAGEREF _Toc168381778 \h </w:instrText>
            </w:r>
            <w:r w:rsidR="001A0C75">
              <w:rPr>
                <w:noProof/>
                <w:webHidden/>
              </w:rPr>
            </w:r>
            <w:r w:rsidR="001A0C75">
              <w:rPr>
                <w:noProof/>
                <w:webHidden/>
              </w:rPr>
              <w:fldChar w:fldCharType="separate"/>
            </w:r>
            <w:r w:rsidR="001A0C75">
              <w:rPr>
                <w:noProof/>
                <w:webHidden/>
              </w:rPr>
              <w:t>63</w:t>
            </w:r>
            <w:r w:rsidR="001A0C75">
              <w:rPr>
                <w:noProof/>
                <w:webHidden/>
              </w:rPr>
              <w:fldChar w:fldCharType="end"/>
            </w:r>
          </w:hyperlink>
        </w:p>
        <w:p w14:paraId="22959BA9" w14:textId="47893DEA" w:rsidR="001A0C75" w:rsidRDefault="00D93EE3">
          <w:pPr>
            <w:pStyle w:val="TM2"/>
            <w:rPr>
              <w:rFonts w:asciiTheme="minorHAnsi" w:eastAsiaTheme="minorEastAsia" w:hAnsiTheme="minorHAnsi" w:cstheme="minorBidi"/>
              <w:noProof/>
              <w:kern w:val="2"/>
              <w14:ligatures w14:val="standardContextual"/>
            </w:rPr>
          </w:pPr>
          <w:hyperlink w:anchor="_Toc168381779" w:history="1">
            <w:r w:rsidR="001A0C75" w:rsidRPr="00F62421">
              <w:rPr>
                <w:rStyle w:val="Lienhypertexte"/>
                <w:rFonts w:asciiTheme="majorBidi" w:hAnsiTheme="majorBidi"/>
                <w:noProof/>
              </w:rPr>
              <w:t>10,7</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G -</w:t>
            </w:r>
            <w:r w:rsidR="001A0C75" w:rsidRPr="00F62421">
              <w:rPr>
                <w:rStyle w:val="Lienhypertexte"/>
                <w:rFonts w:asciiTheme="majorBidi" w:hAnsiTheme="majorBidi"/>
                <w:noProof/>
              </w:rPr>
              <w:t xml:space="preserve"> Esboço para desenvolvimento de Análise Sociocultural (SCA) e Planos de Povos Indígenas</w:t>
            </w:r>
            <w:r w:rsidR="001A0C75">
              <w:rPr>
                <w:noProof/>
                <w:webHidden/>
              </w:rPr>
              <w:tab/>
            </w:r>
            <w:r w:rsidR="001A0C75">
              <w:rPr>
                <w:noProof/>
                <w:webHidden/>
              </w:rPr>
              <w:fldChar w:fldCharType="begin"/>
            </w:r>
            <w:r w:rsidR="001A0C75">
              <w:rPr>
                <w:noProof/>
                <w:webHidden/>
              </w:rPr>
              <w:instrText xml:space="preserve"> PAGEREF _Toc168381779 \h </w:instrText>
            </w:r>
            <w:r w:rsidR="001A0C75">
              <w:rPr>
                <w:noProof/>
                <w:webHidden/>
              </w:rPr>
            </w:r>
            <w:r w:rsidR="001A0C75">
              <w:rPr>
                <w:noProof/>
                <w:webHidden/>
              </w:rPr>
              <w:fldChar w:fldCharType="separate"/>
            </w:r>
            <w:r w:rsidR="001A0C75">
              <w:rPr>
                <w:noProof/>
                <w:webHidden/>
              </w:rPr>
              <w:t>64</w:t>
            </w:r>
            <w:r w:rsidR="001A0C75">
              <w:rPr>
                <w:noProof/>
                <w:webHidden/>
              </w:rPr>
              <w:fldChar w:fldCharType="end"/>
            </w:r>
          </w:hyperlink>
        </w:p>
        <w:p w14:paraId="608164C8" w14:textId="5453BFF9" w:rsidR="001A0C75" w:rsidRDefault="00D93EE3">
          <w:pPr>
            <w:pStyle w:val="TM2"/>
            <w:rPr>
              <w:rFonts w:asciiTheme="minorHAnsi" w:eastAsiaTheme="minorEastAsia" w:hAnsiTheme="minorHAnsi" w:cstheme="minorBidi"/>
              <w:noProof/>
              <w:kern w:val="2"/>
              <w14:ligatures w14:val="standardContextual"/>
            </w:rPr>
          </w:pPr>
          <w:hyperlink w:anchor="_Toc168381780" w:history="1">
            <w:r w:rsidR="001A0C75" w:rsidRPr="00F62421">
              <w:rPr>
                <w:rStyle w:val="Lienhypertexte"/>
                <w:rFonts w:asciiTheme="majorBidi" w:hAnsiTheme="majorBidi"/>
                <w:noProof/>
              </w:rPr>
              <w:t>10,8</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H - Aplicabilidade das Normas de Desempenho IFC ao Programa</w:t>
            </w:r>
            <w:r w:rsidR="001A0C75">
              <w:rPr>
                <w:noProof/>
                <w:webHidden/>
              </w:rPr>
              <w:tab/>
            </w:r>
            <w:r w:rsidR="001A0C75">
              <w:rPr>
                <w:noProof/>
                <w:webHidden/>
              </w:rPr>
              <w:fldChar w:fldCharType="begin"/>
            </w:r>
            <w:r w:rsidR="001A0C75">
              <w:rPr>
                <w:noProof/>
                <w:webHidden/>
              </w:rPr>
              <w:instrText xml:space="preserve"> PAGEREF _Toc168381780 \h </w:instrText>
            </w:r>
            <w:r w:rsidR="001A0C75">
              <w:rPr>
                <w:noProof/>
                <w:webHidden/>
              </w:rPr>
            </w:r>
            <w:r w:rsidR="001A0C75">
              <w:rPr>
                <w:noProof/>
                <w:webHidden/>
              </w:rPr>
              <w:fldChar w:fldCharType="separate"/>
            </w:r>
            <w:r w:rsidR="001A0C75">
              <w:rPr>
                <w:noProof/>
                <w:webHidden/>
              </w:rPr>
              <w:t>66</w:t>
            </w:r>
            <w:r w:rsidR="001A0C75">
              <w:rPr>
                <w:noProof/>
                <w:webHidden/>
              </w:rPr>
              <w:fldChar w:fldCharType="end"/>
            </w:r>
          </w:hyperlink>
        </w:p>
        <w:p w14:paraId="5F0423F2" w14:textId="0330214F" w:rsidR="001A0C75" w:rsidRDefault="00D93EE3">
          <w:pPr>
            <w:pStyle w:val="TM2"/>
            <w:rPr>
              <w:rFonts w:asciiTheme="minorHAnsi" w:eastAsiaTheme="minorEastAsia" w:hAnsiTheme="minorHAnsi" w:cstheme="minorBidi"/>
              <w:noProof/>
              <w:kern w:val="2"/>
              <w14:ligatures w14:val="standardContextual"/>
            </w:rPr>
          </w:pPr>
          <w:hyperlink w:anchor="_Toc168381781" w:history="1">
            <w:r w:rsidR="001A0C75" w:rsidRPr="00F62421">
              <w:rPr>
                <w:rStyle w:val="Lienhypertexte"/>
                <w:rFonts w:asciiTheme="majorBidi" w:hAnsiTheme="majorBidi"/>
                <w:noProof/>
              </w:rPr>
              <w:t>10,9</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 xml:space="preserve">Anexo I - Princípios fundamentais da política de </w:t>
            </w:r>
            <w:r w:rsidR="00F1470B">
              <w:rPr>
                <w:rStyle w:val="Lienhypertexte"/>
                <w:noProof/>
              </w:rPr>
              <w:t>A&amp;S</w:t>
            </w:r>
            <w:r w:rsidR="001A0C75" w:rsidRPr="00F62421">
              <w:rPr>
                <w:rStyle w:val="Lienhypertexte"/>
                <w:noProof/>
              </w:rPr>
              <w:t xml:space="preserve"> da AFD</w:t>
            </w:r>
            <w:r w:rsidR="001A0C75">
              <w:rPr>
                <w:noProof/>
                <w:webHidden/>
              </w:rPr>
              <w:tab/>
            </w:r>
            <w:r w:rsidR="001A0C75">
              <w:rPr>
                <w:noProof/>
                <w:webHidden/>
              </w:rPr>
              <w:fldChar w:fldCharType="begin"/>
            </w:r>
            <w:r w:rsidR="001A0C75">
              <w:rPr>
                <w:noProof/>
                <w:webHidden/>
              </w:rPr>
              <w:instrText xml:space="preserve"> PAGEREF _Toc168381781 \h </w:instrText>
            </w:r>
            <w:r w:rsidR="001A0C75">
              <w:rPr>
                <w:noProof/>
                <w:webHidden/>
              </w:rPr>
            </w:r>
            <w:r w:rsidR="001A0C75">
              <w:rPr>
                <w:noProof/>
                <w:webHidden/>
              </w:rPr>
              <w:fldChar w:fldCharType="separate"/>
            </w:r>
            <w:r w:rsidR="001A0C75">
              <w:rPr>
                <w:noProof/>
                <w:webHidden/>
              </w:rPr>
              <w:t>68</w:t>
            </w:r>
            <w:r w:rsidR="001A0C75">
              <w:rPr>
                <w:noProof/>
                <w:webHidden/>
              </w:rPr>
              <w:fldChar w:fldCharType="end"/>
            </w:r>
          </w:hyperlink>
        </w:p>
        <w:p w14:paraId="3CE3EC35" w14:textId="05E345D6" w:rsidR="001A0C75" w:rsidRDefault="00D93EE3">
          <w:pPr>
            <w:pStyle w:val="TM2"/>
            <w:rPr>
              <w:rFonts w:asciiTheme="minorHAnsi" w:eastAsiaTheme="minorEastAsia" w:hAnsiTheme="minorHAnsi" w:cstheme="minorBidi"/>
              <w:noProof/>
              <w:kern w:val="2"/>
              <w14:ligatures w14:val="standardContextual"/>
            </w:rPr>
          </w:pPr>
          <w:hyperlink w:anchor="_Toc168381782" w:history="1">
            <w:r w:rsidR="001A0C75" w:rsidRPr="00F62421">
              <w:rPr>
                <w:rStyle w:val="Lienhypertexte"/>
                <w:rFonts w:asciiTheme="majorBidi" w:hAnsiTheme="majorBidi"/>
                <w:noProof/>
              </w:rPr>
              <w:t>10.10</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J- Componentes, actividades, descrição, sub-actividades e resultados</w:t>
            </w:r>
            <w:r w:rsidR="001A0C75">
              <w:rPr>
                <w:noProof/>
                <w:webHidden/>
              </w:rPr>
              <w:tab/>
            </w:r>
            <w:r w:rsidR="001A0C75">
              <w:rPr>
                <w:noProof/>
                <w:webHidden/>
              </w:rPr>
              <w:fldChar w:fldCharType="begin"/>
            </w:r>
            <w:r w:rsidR="001A0C75">
              <w:rPr>
                <w:noProof/>
                <w:webHidden/>
              </w:rPr>
              <w:instrText xml:space="preserve"> PAGEREF _Toc168381782 \h </w:instrText>
            </w:r>
            <w:r w:rsidR="001A0C75">
              <w:rPr>
                <w:noProof/>
                <w:webHidden/>
              </w:rPr>
            </w:r>
            <w:r w:rsidR="001A0C75">
              <w:rPr>
                <w:noProof/>
                <w:webHidden/>
              </w:rPr>
              <w:fldChar w:fldCharType="separate"/>
            </w:r>
            <w:r w:rsidR="001A0C75">
              <w:rPr>
                <w:noProof/>
                <w:webHidden/>
              </w:rPr>
              <w:t>72</w:t>
            </w:r>
            <w:r w:rsidR="001A0C75">
              <w:rPr>
                <w:noProof/>
                <w:webHidden/>
              </w:rPr>
              <w:fldChar w:fldCharType="end"/>
            </w:r>
          </w:hyperlink>
        </w:p>
        <w:p w14:paraId="0EE9794F" w14:textId="262F444F" w:rsidR="001A0C75" w:rsidRDefault="00D93EE3">
          <w:pPr>
            <w:pStyle w:val="TM2"/>
            <w:rPr>
              <w:rFonts w:asciiTheme="minorHAnsi" w:eastAsiaTheme="minorEastAsia" w:hAnsiTheme="minorHAnsi" w:cstheme="minorBidi"/>
              <w:noProof/>
              <w:kern w:val="2"/>
              <w14:ligatures w14:val="standardContextual"/>
            </w:rPr>
          </w:pPr>
          <w:hyperlink w:anchor="_Toc168381783" w:history="1">
            <w:r w:rsidR="001A0C75" w:rsidRPr="00F62421">
              <w:rPr>
                <w:rStyle w:val="Lienhypertexte"/>
                <w:rFonts w:asciiTheme="majorBidi" w:hAnsiTheme="majorBidi"/>
                <w:noProof/>
              </w:rPr>
              <w:t>10.11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K - Modelo ESCP</w:t>
            </w:r>
            <w:r w:rsidR="001A0C75">
              <w:rPr>
                <w:noProof/>
                <w:webHidden/>
              </w:rPr>
              <w:tab/>
            </w:r>
            <w:r w:rsidR="001A0C75">
              <w:rPr>
                <w:noProof/>
                <w:webHidden/>
              </w:rPr>
              <w:fldChar w:fldCharType="begin"/>
            </w:r>
            <w:r w:rsidR="001A0C75">
              <w:rPr>
                <w:noProof/>
                <w:webHidden/>
              </w:rPr>
              <w:instrText xml:space="preserve"> PAGEREF _Toc168381783 \h </w:instrText>
            </w:r>
            <w:r w:rsidR="001A0C75">
              <w:rPr>
                <w:noProof/>
                <w:webHidden/>
              </w:rPr>
            </w:r>
            <w:r w:rsidR="001A0C75">
              <w:rPr>
                <w:noProof/>
                <w:webHidden/>
              </w:rPr>
              <w:fldChar w:fldCharType="separate"/>
            </w:r>
            <w:r w:rsidR="001A0C75">
              <w:rPr>
                <w:noProof/>
                <w:webHidden/>
              </w:rPr>
              <w:t>76</w:t>
            </w:r>
            <w:r w:rsidR="001A0C75">
              <w:rPr>
                <w:noProof/>
                <w:webHidden/>
              </w:rPr>
              <w:fldChar w:fldCharType="end"/>
            </w:r>
          </w:hyperlink>
        </w:p>
        <w:p w14:paraId="2DDF8D30" w14:textId="7DDF9D06" w:rsidR="001A0C75" w:rsidRDefault="00D93EE3">
          <w:pPr>
            <w:pStyle w:val="TM2"/>
            <w:rPr>
              <w:rFonts w:asciiTheme="minorHAnsi" w:eastAsiaTheme="minorEastAsia" w:hAnsiTheme="minorHAnsi" w:cstheme="minorBidi"/>
              <w:noProof/>
              <w:kern w:val="2"/>
              <w14:ligatures w14:val="standardContextual"/>
            </w:rPr>
          </w:pPr>
          <w:hyperlink w:anchor="_Toc168381784" w:history="1">
            <w:r w:rsidR="001A0C75" w:rsidRPr="00F62421">
              <w:rPr>
                <w:rStyle w:val="Lienhypertexte"/>
                <w:noProof/>
              </w:rPr>
              <w:t>10,12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L Mecanismo de reclamações ambientais e sociais da AFD</w:t>
            </w:r>
            <w:r w:rsidR="001A0C75">
              <w:rPr>
                <w:noProof/>
                <w:webHidden/>
              </w:rPr>
              <w:tab/>
            </w:r>
            <w:r w:rsidR="001A0C75">
              <w:rPr>
                <w:noProof/>
                <w:webHidden/>
              </w:rPr>
              <w:fldChar w:fldCharType="begin"/>
            </w:r>
            <w:r w:rsidR="001A0C75">
              <w:rPr>
                <w:noProof/>
                <w:webHidden/>
              </w:rPr>
              <w:instrText xml:space="preserve"> PAGEREF _Toc168381784 \h </w:instrText>
            </w:r>
            <w:r w:rsidR="001A0C75">
              <w:rPr>
                <w:noProof/>
                <w:webHidden/>
              </w:rPr>
            </w:r>
            <w:r w:rsidR="001A0C75">
              <w:rPr>
                <w:noProof/>
                <w:webHidden/>
              </w:rPr>
              <w:fldChar w:fldCharType="separate"/>
            </w:r>
            <w:r w:rsidR="001A0C75">
              <w:rPr>
                <w:noProof/>
                <w:webHidden/>
              </w:rPr>
              <w:t>82</w:t>
            </w:r>
            <w:r w:rsidR="001A0C75">
              <w:rPr>
                <w:noProof/>
                <w:webHidden/>
              </w:rPr>
              <w:fldChar w:fldCharType="end"/>
            </w:r>
          </w:hyperlink>
        </w:p>
        <w:p w14:paraId="74383AD5" w14:textId="3723FA45" w:rsidR="001A0C75" w:rsidRDefault="00D93EE3">
          <w:pPr>
            <w:pStyle w:val="TM2"/>
            <w:rPr>
              <w:rFonts w:asciiTheme="minorHAnsi" w:eastAsiaTheme="minorEastAsia" w:hAnsiTheme="minorHAnsi" w:cstheme="minorBidi"/>
              <w:noProof/>
              <w:kern w:val="2"/>
              <w14:ligatures w14:val="standardContextual"/>
            </w:rPr>
          </w:pPr>
          <w:hyperlink w:anchor="_Toc168381785" w:history="1">
            <w:r w:rsidR="001A0C75" w:rsidRPr="00F62421">
              <w:rPr>
                <w:rStyle w:val="Lienhypertexte"/>
                <w:noProof/>
              </w:rPr>
              <w:t>10,13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M - Política do SEAH do Banco Mundial</w:t>
            </w:r>
            <w:r w:rsidR="001A0C75">
              <w:rPr>
                <w:noProof/>
                <w:webHidden/>
              </w:rPr>
              <w:tab/>
            </w:r>
            <w:r w:rsidR="001A0C75">
              <w:rPr>
                <w:noProof/>
                <w:webHidden/>
              </w:rPr>
              <w:fldChar w:fldCharType="begin"/>
            </w:r>
            <w:r w:rsidR="001A0C75">
              <w:rPr>
                <w:noProof/>
                <w:webHidden/>
              </w:rPr>
              <w:instrText xml:space="preserve"> PAGEREF _Toc168381785 \h </w:instrText>
            </w:r>
            <w:r w:rsidR="001A0C75">
              <w:rPr>
                <w:noProof/>
                <w:webHidden/>
              </w:rPr>
            </w:r>
            <w:r w:rsidR="001A0C75">
              <w:rPr>
                <w:noProof/>
                <w:webHidden/>
              </w:rPr>
              <w:fldChar w:fldCharType="separate"/>
            </w:r>
            <w:r w:rsidR="001A0C75">
              <w:rPr>
                <w:noProof/>
                <w:webHidden/>
              </w:rPr>
              <w:t>83</w:t>
            </w:r>
            <w:r w:rsidR="001A0C75">
              <w:rPr>
                <w:noProof/>
                <w:webHidden/>
              </w:rPr>
              <w:fldChar w:fldCharType="end"/>
            </w:r>
          </w:hyperlink>
        </w:p>
        <w:p w14:paraId="2C35F9C3" w14:textId="594A653D" w:rsidR="001A0C75" w:rsidRDefault="00D93EE3">
          <w:pPr>
            <w:pStyle w:val="TM2"/>
            <w:rPr>
              <w:rFonts w:asciiTheme="minorHAnsi" w:eastAsiaTheme="minorEastAsia" w:hAnsiTheme="minorHAnsi" w:cstheme="minorBidi"/>
              <w:noProof/>
              <w:kern w:val="2"/>
              <w14:ligatures w14:val="standardContextual"/>
            </w:rPr>
          </w:pPr>
          <w:hyperlink w:anchor="_Toc168381786" w:history="1">
            <w:r w:rsidR="001A0C75" w:rsidRPr="00F62421">
              <w:rPr>
                <w:rStyle w:val="Lienhypertexte"/>
                <w:noProof/>
              </w:rPr>
              <w:t>10,14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N- Plano de acção SEAH</w:t>
            </w:r>
            <w:r w:rsidR="001A0C75">
              <w:rPr>
                <w:noProof/>
                <w:webHidden/>
              </w:rPr>
              <w:tab/>
            </w:r>
            <w:r w:rsidR="001A0C75">
              <w:rPr>
                <w:noProof/>
                <w:webHidden/>
              </w:rPr>
              <w:fldChar w:fldCharType="begin"/>
            </w:r>
            <w:r w:rsidR="001A0C75">
              <w:rPr>
                <w:noProof/>
                <w:webHidden/>
              </w:rPr>
              <w:instrText xml:space="preserve"> PAGEREF _Toc168381786 \h </w:instrText>
            </w:r>
            <w:r w:rsidR="001A0C75">
              <w:rPr>
                <w:noProof/>
                <w:webHidden/>
              </w:rPr>
            </w:r>
            <w:r w:rsidR="001A0C75">
              <w:rPr>
                <w:noProof/>
                <w:webHidden/>
              </w:rPr>
              <w:fldChar w:fldCharType="separate"/>
            </w:r>
            <w:r w:rsidR="001A0C75">
              <w:rPr>
                <w:noProof/>
                <w:webHidden/>
              </w:rPr>
              <w:t>83</w:t>
            </w:r>
            <w:r w:rsidR="001A0C75">
              <w:rPr>
                <w:noProof/>
                <w:webHidden/>
              </w:rPr>
              <w:fldChar w:fldCharType="end"/>
            </w:r>
          </w:hyperlink>
        </w:p>
        <w:p w14:paraId="5E22346F" w14:textId="742701EF" w:rsidR="00ED4633" w:rsidRPr="00DB3D01" w:rsidRDefault="00ED4633">
          <w:r w:rsidRPr="00DB3D01">
            <w:rPr>
              <w:b/>
              <w:bCs/>
              <w:noProof/>
            </w:rPr>
            <w:fldChar w:fldCharType="end"/>
          </w:r>
        </w:p>
      </w:sdtContent>
    </w:sdt>
    <w:p w14:paraId="0690AF61" w14:textId="11B937B6" w:rsidR="00BE0551" w:rsidRPr="00DB3D01" w:rsidRDefault="00183415" w:rsidP="00183415">
      <w:pPr>
        <w:spacing w:after="160" w:line="259" w:lineRule="auto"/>
      </w:pPr>
      <w:r w:rsidRPr="00DB3D01">
        <w:br w:type="page"/>
      </w:r>
    </w:p>
    <w:p w14:paraId="073CB060" w14:textId="6FC442C2" w:rsidR="00B625D9" w:rsidRPr="00DB3D01" w:rsidRDefault="00990CA8" w:rsidP="00BE0551">
      <w:pPr>
        <w:pStyle w:val="Titre1"/>
        <w:rPr>
          <w:rFonts w:ascii="Times New Roman" w:hAnsi="Times New Roman" w:cs="Times New Roman"/>
        </w:rPr>
      </w:pPr>
      <w:bookmarkStart w:id="6" w:name="_Toc168381693"/>
      <w:bookmarkStart w:id="7" w:name="_Toc168381750"/>
      <w:bookmarkStart w:id="8" w:name="_Toc69493015"/>
      <w:bookmarkStart w:id="9" w:name="_Toc69941284"/>
      <w:r w:rsidRPr="00DB3D01">
        <w:rPr>
          <w:rFonts w:ascii="Times New Roman" w:hAnsi="Times New Roman" w:cs="Times New Roman"/>
        </w:rPr>
        <w:lastRenderedPageBreak/>
        <w:t>Resumo executivo</w:t>
      </w:r>
      <w:bookmarkEnd w:id="6"/>
      <w:bookmarkEnd w:id="7"/>
    </w:p>
    <w:p w14:paraId="52E49EC8" w14:textId="0989C075" w:rsidR="00B625D9" w:rsidRPr="00DB3D01" w:rsidRDefault="00B625D9" w:rsidP="0031315D">
      <w:pPr>
        <w:jc w:val="both"/>
      </w:pPr>
    </w:p>
    <w:p w14:paraId="5861B401" w14:textId="18F31590" w:rsidR="0031315D" w:rsidRPr="00DB3D01" w:rsidRDefault="0031315D"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 xml:space="preserve">O </w:t>
      </w:r>
      <w:r w:rsidR="0068635D">
        <w:rPr>
          <w:rFonts w:ascii="Times New Roman" w:eastAsia="Times New Roman" w:hAnsi="Times New Roman"/>
          <w:color w:val="auto"/>
          <w:lang w:eastAsia="es-ES_tradnl"/>
        </w:rPr>
        <w:t>MGAS</w:t>
      </w:r>
      <w:r w:rsidRPr="00DB3D01">
        <w:rPr>
          <w:rFonts w:ascii="Times New Roman" w:eastAsia="Times New Roman" w:hAnsi="Times New Roman"/>
          <w:color w:val="auto"/>
          <w:lang w:eastAsia="es-ES_tradnl"/>
        </w:rPr>
        <w:t xml:space="preserve"> apresenta o contexto geral do Programa, os potenciais impactos e riscos dos projetos, medidas de mitigação potenciais, bem como papéis e responsabilidades de avaliação e supervisão.</w:t>
      </w:r>
    </w:p>
    <w:p w14:paraId="3E9A01E0" w14:textId="77777777" w:rsidR="0031315D" w:rsidRPr="00DB3D01" w:rsidRDefault="0031315D" w:rsidP="0031315D">
      <w:pPr>
        <w:pStyle w:val="Default"/>
        <w:jc w:val="both"/>
        <w:rPr>
          <w:rFonts w:ascii="Times New Roman" w:eastAsia="Times New Roman" w:hAnsi="Times New Roman"/>
          <w:color w:val="auto"/>
          <w:lang w:eastAsia="es-ES_tradnl"/>
        </w:rPr>
      </w:pPr>
    </w:p>
    <w:p w14:paraId="153EF981" w14:textId="77777777" w:rsidR="0031315D" w:rsidRPr="00DB3D01" w:rsidRDefault="0031315D"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 xml:space="preserve">O objetivo do Programa é acelerar a implantação de Veículos Elétricos (VE) e permitir uma transição regional em larga escala para a eletromobilidade na América Latina por meio de assistência financeira e técnica.  </w:t>
      </w:r>
    </w:p>
    <w:p w14:paraId="0D6D2C22" w14:textId="5A294B86" w:rsidR="0031315D" w:rsidRPr="00DB3D01" w:rsidRDefault="0031315D" w:rsidP="0031315D">
      <w:pPr>
        <w:pStyle w:val="Default"/>
        <w:jc w:val="both"/>
        <w:rPr>
          <w:rFonts w:ascii="Times New Roman" w:eastAsia="Times New Roman" w:hAnsi="Times New Roman"/>
          <w:color w:val="auto"/>
          <w:lang w:eastAsia="es-ES_tradnl"/>
        </w:rPr>
      </w:pPr>
    </w:p>
    <w:p w14:paraId="7C548FCE" w14:textId="57F1B8D2" w:rsidR="0031315D" w:rsidRPr="00DB3D01" w:rsidRDefault="0031315D"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Este programa está estruturado em 3 componentes: </w:t>
      </w:r>
    </w:p>
    <w:p w14:paraId="3B20AF2B" w14:textId="77777777" w:rsidR="0031315D" w:rsidRPr="00DB3D01" w:rsidRDefault="0031315D" w:rsidP="00782901">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Componente 1: Estabelecimento de um ecossistema de mobilidade sustentável incentivando a eletrificação e a mudança para o transporte público (AT).</w:t>
      </w:r>
    </w:p>
    <w:p w14:paraId="6FECE414" w14:textId="77777777" w:rsidR="0031315D" w:rsidRPr="00DB3D01" w:rsidRDefault="0031315D" w:rsidP="00782901">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Componente 2: Medidas de investimento para a mudança de modo PT (FA). O resultado deste componente é (2) Redução das emissões de GEE do setor dos transportes.  </w:t>
      </w:r>
    </w:p>
    <w:p w14:paraId="6DF6BCD6" w14:textId="77777777" w:rsidR="0031315D" w:rsidRPr="00DB3D01" w:rsidRDefault="0031315D" w:rsidP="00782901">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Componente 3: Implantação de frotas de veículos elétricos. Este componente aborda a barreira da atratividade comercial limitada para investir em e-buses (barreira inicial de CAPEX, barreira de rentabilidade e barreira de risco de desempenho). </w:t>
      </w:r>
    </w:p>
    <w:p w14:paraId="2DB75B66" w14:textId="77777777" w:rsidR="0031315D" w:rsidRPr="00DB3D01" w:rsidRDefault="0031315D" w:rsidP="0031315D">
      <w:pPr>
        <w:pStyle w:val="Default"/>
        <w:jc w:val="both"/>
        <w:rPr>
          <w:rFonts w:ascii="Times New Roman" w:eastAsia="Times New Roman" w:hAnsi="Times New Roman"/>
          <w:color w:val="auto"/>
          <w:lang w:eastAsia="es-ES_tradnl"/>
        </w:rPr>
      </w:pPr>
    </w:p>
    <w:p w14:paraId="40C0E453" w14:textId="1C22DE0F" w:rsidR="0031315D" w:rsidRPr="00DB3D01" w:rsidRDefault="005312CB"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 xml:space="preserve">O Programa financia apenas projetos de risco da categoria C e B sob a categorização de risco do GCF. Apenas as atividades de baixo risco (atividades da categoria C) e os riscos e impactos ambientais e sociais adversos mínimos ou inexistentes serão incluídos na parte de Assistência Técnica do Programa, que está contida no Componente 1. </w:t>
      </w:r>
    </w:p>
    <w:p w14:paraId="430414ED" w14:textId="77777777" w:rsidR="0031315D" w:rsidRPr="00DB3D01" w:rsidRDefault="0031315D" w:rsidP="0031315D">
      <w:pPr>
        <w:pStyle w:val="Default"/>
        <w:jc w:val="both"/>
        <w:rPr>
          <w:rFonts w:ascii="Times New Roman" w:eastAsia="Times New Roman" w:hAnsi="Times New Roman"/>
          <w:color w:val="auto"/>
          <w:lang w:eastAsia="es-ES_tradnl"/>
        </w:rPr>
      </w:pPr>
    </w:p>
    <w:p w14:paraId="2DAEFD33" w14:textId="5AD176D4" w:rsidR="0031315D" w:rsidRPr="00DB3D01" w:rsidRDefault="0031315D"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O Programa está previsto para gerar inúmeros benefícios sociais, econômicos e ambientais positivos, além dos benefícios climáticos diretos. O impacto positivo</w:t>
      </w:r>
      <w:r w:rsidR="00C15795" w:rsidRPr="00DB3D01">
        <w:t xml:space="preserve"> dos veículos elétricos é basicamente a redução das emissões de GEE, redução da poluição do ar, redução dos níveis de ruído, redução da dependência de combustíveis fósseis e aumento da eficiência energética. Em relação aos potenciais impactos adversos incluem questões relacionadas ao influxo de mão de obra, SEAH e violência baseada em gênero, também mudanças temporárias na paisagem, terreno e acessibilidade em torno do local do projeto, bem como mudanças temporárias na qualidade do ar e níveis de ruído, entre outros, e são propostas medidas de mitigação potenciais.</w:t>
      </w:r>
    </w:p>
    <w:p w14:paraId="2D345DED" w14:textId="10388F81" w:rsidR="0031315D" w:rsidRPr="00DB3D01" w:rsidRDefault="0031315D" w:rsidP="0031315D">
      <w:pPr>
        <w:pStyle w:val="Default"/>
        <w:jc w:val="both"/>
        <w:rPr>
          <w:rFonts w:ascii="Times New Roman" w:eastAsia="Times New Roman" w:hAnsi="Times New Roman"/>
          <w:color w:val="auto"/>
          <w:lang w:eastAsia="es-ES_tradnl"/>
        </w:rPr>
      </w:pPr>
    </w:p>
    <w:p w14:paraId="1CA26C44" w14:textId="5596153C" w:rsidR="0031315D" w:rsidRPr="00DB3D01" w:rsidRDefault="0031315D"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São</w:t>
      </w:r>
      <w:r w:rsidR="00221B2C">
        <w:rPr>
          <w:rFonts w:ascii="Times New Roman" w:eastAsia="Times New Roman" w:hAnsi="Times New Roman"/>
          <w:color w:val="auto"/>
          <w:lang w:eastAsia="es-ES_tradnl"/>
        </w:rPr>
        <w:t xml:space="preserve"> </w:t>
      </w:r>
      <w:r w:rsidRPr="00DB3D01">
        <w:rPr>
          <w:rFonts w:ascii="Times New Roman" w:eastAsia="Times New Roman" w:hAnsi="Times New Roman"/>
          <w:color w:val="auto"/>
          <w:rtl/>
          <w:lang w:eastAsia="es-ES_tradnl"/>
        </w:rPr>
        <w:t>determinadas três etapas para</w:t>
      </w:r>
      <w:r w:rsidRPr="00DB3D01">
        <w:rPr>
          <w:rFonts w:ascii="Times New Roman" w:eastAsia="Times New Roman" w:hAnsi="Times New Roman"/>
          <w:color w:val="auto"/>
          <w:lang w:eastAsia="es-ES_tradnl"/>
        </w:rPr>
        <w:t xml:space="preserve"> a avaliação ao nível do projeto, a saber: identificação, instrução e compromisso: Verificações de rastreio precoce de </w:t>
      </w:r>
      <w:r w:rsidR="00F1470B">
        <w:rPr>
          <w:rFonts w:ascii="Times New Roman" w:eastAsia="Times New Roman" w:hAnsi="Times New Roman"/>
          <w:color w:val="auto"/>
          <w:lang w:eastAsia="es-ES_tradnl"/>
        </w:rPr>
        <w:t>A&amp;S</w:t>
      </w:r>
      <w:r w:rsidRPr="00DB3D01">
        <w:rPr>
          <w:rFonts w:ascii="Times New Roman" w:eastAsia="Times New Roman" w:hAnsi="Times New Roman"/>
          <w:color w:val="auto"/>
          <w:lang w:eastAsia="es-ES_tradnl"/>
        </w:rPr>
        <w:t xml:space="preserve">, requisitos e categorizações realizadas pelo proprietário do projeto e especialistas em PMU; elaboração da </w:t>
      </w:r>
      <w:r w:rsidR="00F1470B">
        <w:rPr>
          <w:rFonts w:ascii="Times New Roman" w:eastAsia="Times New Roman" w:hAnsi="Times New Roman"/>
          <w:color w:val="auto"/>
          <w:lang w:eastAsia="es-ES_tradnl"/>
        </w:rPr>
        <w:t>DDAS</w:t>
      </w:r>
      <w:r w:rsidRPr="00DB3D01">
        <w:rPr>
          <w:rFonts w:ascii="Times New Roman" w:eastAsia="Times New Roman" w:hAnsi="Times New Roman"/>
          <w:color w:val="auto"/>
          <w:lang w:eastAsia="es-ES_tradnl"/>
        </w:rPr>
        <w:t xml:space="preserve"> a ser conduzida sob a responsabilidade do proprietário do projeto com revisão do especialista em E &amp; S da PMU, elaboração do ESCP tendo o proprietário do projeto responsável por incluir especificações de E &amp; S do </w:t>
      </w:r>
      <w:r w:rsidR="0068635D">
        <w:rPr>
          <w:rFonts w:ascii="Times New Roman" w:eastAsia="Times New Roman" w:hAnsi="Times New Roman"/>
          <w:color w:val="auto"/>
          <w:lang w:eastAsia="es-ES_tradnl"/>
        </w:rPr>
        <w:t>PGAS</w:t>
      </w:r>
      <w:r w:rsidRPr="00DB3D01">
        <w:rPr>
          <w:rFonts w:ascii="Times New Roman" w:eastAsia="Times New Roman" w:hAnsi="Times New Roman"/>
          <w:color w:val="auto"/>
          <w:lang w:eastAsia="es-ES_tradnl"/>
        </w:rPr>
        <w:t xml:space="preserve"> em documentação de aquisição e trabalhos contratuais. Quanto à componente de supervisão, a implementação das medidas </w:t>
      </w:r>
      <w:r w:rsidR="0068635D">
        <w:rPr>
          <w:rFonts w:ascii="Times New Roman" w:eastAsia="Times New Roman" w:hAnsi="Times New Roman"/>
          <w:color w:val="auto"/>
          <w:lang w:eastAsia="es-ES_tradnl"/>
        </w:rPr>
        <w:t>PGAS</w:t>
      </w:r>
      <w:r w:rsidRPr="00DB3D01">
        <w:rPr>
          <w:rFonts w:ascii="Times New Roman" w:eastAsia="Times New Roman" w:hAnsi="Times New Roman"/>
          <w:color w:val="auto"/>
          <w:lang w:eastAsia="es-ES_tradnl"/>
        </w:rPr>
        <w:t xml:space="preserve"> e ESCP realizadas pelo proprietário do projeto e especialista em </w:t>
      </w:r>
      <w:r w:rsidR="00F1470B">
        <w:rPr>
          <w:rFonts w:ascii="Times New Roman" w:eastAsia="Times New Roman" w:hAnsi="Times New Roman"/>
          <w:color w:val="auto"/>
          <w:lang w:eastAsia="es-ES_tradnl"/>
        </w:rPr>
        <w:t>A&amp;S</w:t>
      </w:r>
      <w:r w:rsidRPr="00DB3D01">
        <w:rPr>
          <w:rFonts w:ascii="Times New Roman" w:eastAsia="Times New Roman" w:hAnsi="Times New Roman"/>
          <w:color w:val="auto"/>
          <w:lang w:eastAsia="es-ES_tradnl"/>
        </w:rPr>
        <w:t xml:space="preserve"> da PMU, em coordenação com a AFD. A etapa de avaliação é definida por uma avaliação ex post ambiental e social conduzida pela AFD ou por consultores externos.</w:t>
      </w:r>
    </w:p>
    <w:p w14:paraId="46D5E56B" w14:textId="73367E41" w:rsidR="001C0E07" w:rsidRPr="00DB3D01" w:rsidRDefault="001C0E07" w:rsidP="0031315D">
      <w:pPr>
        <w:pStyle w:val="Default"/>
        <w:jc w:val="both"/>
        <w:rPr>
          <w:rFonts w:ascii="Times New Roman" w:eastAsia="Times New Roman" w:hAnsi="Times New Roman"/>
          <w:color w:val="auto"/>
          <w:lang w:eastAsia="es-ES_tradnl"/>
        </w:rPr>
      </w:pPr>
    </w:p>
    <w:p w14:paraId="4E340047" w14:textId="3681E60F" w:rsidR="008D05CA" w:rsidRPr="00DB3D01" w:rsidRDefault="008D05CA" w:rsidP="008D05CA">
      <w:pPr>
        <w:jc w:val="both"/>
        <w:rPr>
          <w:lang w:eastAsia="es-ES_tradnl"/>
        </w:rPr>
      </w:pPr>
      <w:r w:rsidRPr="00DB3D01">
        <w:rPr>
          <w:lang w:eastAsia="es-ES_tradnl"/>
        </w:rPr>
        <w:t xml:space="preserve">As consultas das partes interessadas foram realizadas durante a fase de avaliação do Programa em nível de país na Argentina, Brasil, Colômbia, Costa Rica, República Dominicana, México e Peru.   Durante o desenvolvimento do estudo de viabilidade, mais de 120 entrevistas foram realizadas com as partes interessadas relevantes. As reuniões realizadas em cada país foram </w:t>
      </w:r>
      <w:r w:rsidRPr="00DB3D01">
        <w:rPr>
          <w:lang w:eastAsia="es-ES_tradnl"/>
        </w:rPr>
        <w:lastRenderedPageBreak/>
        <w:t>fundamentais para o desenvolvimento de estudos de viabilidade, pois identificaram as principais barreiras técnicas e financeiras, percepção de riscos, necessidades de assistência técnica para investimento em mobilidade elétrica e implantação.</w:t>
      </w:r>
    </w:p>
    <w:p w14:paraId="0C967B64" w14:textId="77777777" w:rsidR="001C0E07" w:rsidRPr="00DB3D01" w:rsidRDefault="001C0E07" w:rsidP="0031315D">
      <w:pPr>
        <w:pStyle w:val="Default"/>
        <w:jc w:val="both"/>
        <w:rPr>
          <w:rFonts w:ascii="Times New Roman" w:eastAsia="Times New Roman" w:hAnsi="Times New Roman"/>
          <w:color w:val="auto"/>
          <w:lang w:eastAsia="es-ES_tradnl"/>
        </w:rPr>
      </w:pPr>
    </w:p>
    <w:p w14:paraId="15B72B9B" w14:textId="77777777" w:rsidR="00B625D9" w:rsidRPr="00DB3D01" w:rsidRDefault="00B625D9" w:rsidP="00782901"/>
    <w:p w14:paraId="1EDEEE62" w14:textId="29FA6D37" w:rsidR="00F276F2" w:rsidRPr="00DB3D01" w:rsidRDefault="00F276F2" w:rsidP="00BE0551">
      <w:pPr>
        <w:pStyle w:val="Titre1"/>
        <w:rPr>
          <w:rFonts w:ascii="Times New Roman" w:hAnsi="Times New Roman" w:cs="Times New Roman"/>
        </w:rPr>
      </w:pPr>
      <w:bookmarkStart w:id="10" w:name="_Toc168381694"/>
      <w:bookmarkStart w:id="11" w:name="_Toc168381751"/>
      <w:r w:rsidRPr="00DB3D01">
        <w:rPr>
          <w:rFonts w:ascii="Times New Roman" w:hAnsi="Times New Roman" w:cs="Times New Roman"/>
        </w:rPr>
        <w:t>Introdução</w:t>
      </w:r>
      <w:bookmarkEnd w:id="8"/>
      <w:bookmarkEnd w:id="9"/>
      <w:bookmarkEnd w:id="10"/>
      <w:bookmarkEnd w:id="11"/>
    </w:p>
    <w:p w14:paraId="4653F6E3" w14:textId="0EE4E233" w:rsidR="00F276F2" w:rsidRPr="00DB3D01" w:rsidRDefault="00F276F2" w:rsidP="00F276F2"/>
    <w:p w14:paraId="0D04408E" w14:textId="1C55882F" w:rsidR="005128BC" w:rsidRPr="00DB3D01" w:rsidRDefault="005128BC" w:rsidP="005128BC">
      <w:pPr>
        <w:spacing w:before="40" w:after="40"/>
        <w:jc w:val="both"/>
      </w:pPr>
      <w:r w:rsidRPr="00DB3D01">
        <w:t>O Programa e-motion será implementado através de duas Propostas de Financiamento: uma pela AFD como Entidade Credenciada para cobrir oito países e outra pela CAF como AE para cobrir três países.</w:t>
      </w:r>
    </w:p>
    <w:p w14:paraId="772D3FC7" w14:textId="77777777" w:rsidR="005128BC" w:rsidRPr="00DB3D01" w:rsidRDefault="005128BC" w:rsidP="005128BC">
      <w:pPr>
        <w:spacing w:before="40" w:after="40"/>
        <w:jc w:val="both"/>
      </w:pPr>
    </w:p>
    <w:p w14:paraId="1DF4BE57" w14:textId="2914404B" w:rsidR="005128BC" w:rsidRPr="00DB3D01" w:rsidRDefault="005128BC" w:rsidP="005128BC">
      <w:pPr>
        <w:pStyle w:val="Lgende"/>
        <w:rPr>
          <w:b/>
          <w:bCs/>
          <w:szCs w:val="20"/>
        </w:rPr>
      </w:pPr>
      <w:r w:rsidRPr="00DB3D01">
        <w:rPr>
          <w:b/>
          <w:bCs/>
          <w:szCs w:val="20"/>
        </w:rPr>
        <w:t>Figura</w:t>
      </w:r>
      <w:r w:rsidRPr="00DB3D01">
        <w:rPr>
          <w:b/>
          <w:bCs/>
          <w:szCs w:val="20"/>
        </w:rPr>
        <w:fldChar w:fldCharType="begin"/>
      </w:r>
      <w:r w:rsidRPr="00DB3D01">
        <w:rPr>
          <w:b/>
          <w:bCs/>
          <w:szCs w:val="20"/>
        </w:rPr>
        <w:instrText xml:space="preserve"> SEQ Figure \* ARABIC </w:instrText>
      </w:r>
      <w:r w:rsidRPr="00DB3D01">
        <w:rPr>
          <w:b/>
          <w:bCs/>
          <w:szCs w:val="20"/>
        </w:rPr>
        <w:fldChar w:fldCharType="separate"/>
      </w:r>
      <w:r w:rsidR="00221B2C">
        <w:rPr>
          <w:b/>
          <w:bCs/>
          <w:noProof/>
          <w:szCs w:val="20"/>
        </w:rPr>
        <w:t>1</w:t>
      </w:r>
      <w:r w:rsidRPr="00DB3D01">
        <w:rPr>
          <w:b/>
          <w:bCs/>
          <w:szCs w:val="20"/>
        </w:rPr>
        <w:fldChar w:fldCharType="end"/>
      </w:r>
      <w:r w:rsidRPr="00DB3D01">
        <w:rPr>
          <w:b/>
          <w:bCs/>
          <w:szCs w:val="20"/>
        </w:rPr>
        <w:t xml:space="preserve"> E-motion: duas propostas de financiamento</w:t>
      </w:r>
    </w:p>
    <w:p w14:paraId="5136CB9F" w14:textId="76334201" w:rsidR="005128BC" w:rsidRPr="00DB3D01" w:rsidRDefault="005128BC" w:rsidP="005128BC">
      <w:pPr>
        <w:jc w:val="both"/>
      </w:pPr>
      <w:r w:rsidRPr="00DB3D01">
        <w:rPr>
          <w:rFonts w:ascii="Arial" w:hAnsi="Arial" w:cs="Arial"/>
          <w:noProof/>
          <w:lang w:val="fr-FR" w:eastAsia="fr-FR"/>
        </w:rPr>
        <w:drawing>
          <wp:inline distT="0" distB="0" distL="0" distR="0" wp14:anchorId="277804B2" wp14:editId="4258DC88">
            <wp:extent cx="5510213" cy="2244066"/>
            <wp:effectExtent l="0" t="0" r="0" b="0"/>
            <wp:docPr id="48" name="Image 4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8" descr="Graphical user interface&#10;&#10;Description automatically generated with low confidence"/>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520902" cy="2248419"/>
                    </a:xfrm>
                    <a:prstGeom prst="rect">
                      <a:avLst/>
                    </a:prstGeom>
                    <a:noFill/>
                  </pic:spPr>
                </pic:pic>
              </a:graphicData>
            </a:graphic>
          </wp:inline>
        </w:drawing>
      </w:r>
    </w:p>
    <w:p w14:paraId="4763200C" w14:textId="77777777" w:rsidR="005128BC" w:rsidRPr="00DB3D01" w:rsidRDefault="005128BC" w:rsidP="005128BC">
      <w:pPr>
        <w:jc w:val="both"/>
      </w:pPr>
    </w:p>
    <w:p w14:paraId="2ED2081F" w14:textId="77777777" w:rsidR="005128BC" w:rsidRPr="00DB3D01" w:rsidRDefault="005128BC" w:rsidP="00F276F2"/>
    <w:p w14:paraId="0D32A6D8" w14:textId="219B4B11" w:rsidR="002746B4" w:rsidRPr="00DB3D01" w:rsidRDefault="00DF7A3B" w:rsidP="00D54A32">
      <w:pPr>
        <w:jc w:val="both"/>
      </w:pPr>
      <w:r w:rsidRPr="00DB3D01">
        <w:rPr>
          <w:b/>
        </w:rPr>
        <w:t>O</w:t>
      </w:r>
      <w:r w:rsidR="00B75447" w:rsidRPr="00DB3D01">
        <w:t xml:space="preserve"> presente documento estabelece o Marco Ambiental e Social do Programa de Mobilidade Elétrica e </w:t>
      </w:r>
      <w:r w:rsidR="00FA64FB" w:rsidRPr="00DB3D01">
        <w:rPr>
          <w:b/>
        </w:rPr>
        <w:t>Transporte de Baixo Carbono</w:t>
      </w:r>
      <w:r w:rsidR="00221B2C">
        <w:t xml:space="preserve"> da AFD e do GCF ou </w:t>
      </w:r>
      <w:r w:rsidR="00221B2C" w:rsidRPr="00221B2C">
        <w:rPr>
          <w:b/>
        </w:rPr>
        <w:t>Programa E-motion</w:t>
      </w:r>
      <w:r w:rsidR="00244019" w:rsidRPr="00DB3D01">
        <w:t xml:space="preserve"> referente à Proposta de Financiamento1</w:t>
      </w:r>
      <w:r w:rsidR="00FA20FF" w:rsidRPr="00DB3D01">
        <w:rPr>
          <w:rStyle w:val="Appelnotedebasdep"/>
        </w:rPr>
        <w:footnoteReference w:id="1"/>
      </w:r>
      <w:r w:rsidR="00FA20FF" w:rsidRPr="00DB3D01">
        <w:rPr>
          <w:rStyle w:val="Appelnotedebasdep"/>
        </w:rPr>
        <w:footnoteReference w:id="2"/>
      </w:r>
      <w:r w:rsidR="007906B0" w:rsidRPr="00DB3D01">
        <w:rPr>
          <w:rStyle w:val="Appelnotedebasdep"/>
        </w:rPr>
        <w:footnoteReference w:id="3"/>
      </w:r>
      <w:r w:rsidR="005E0577" w:rsidRPr="00DB3D01">
        <w:t>. Descreve como os potenciais impactos e riscos ambientais e sociais do Programa serão gerenciados e supervisionados quando o financiamento da AFD-GCF for acessado. Esta Estrutura de Gestão Ambiental e Social (</w:t>
      </w:r>
      <w:r w:rsidR="0068635D">
        <w:t>MGAS</w:t>
      </w:r>
      <w:r w:rsidR="005E0577" w:rsidRPr="00DB3D01">
        <w:t xml:space="preserve">) para o Programa proposto foi estabelecida de acordo com a Política de Gestão de Riscos Ambientais e Sociais da AFD e a Política Ambiental e Social Revisada do GCF. O </w:t>
      </w:r>
      <w:r w:rsidR="0068635D">
        <w:t>MGAS</w:t>
      </w:r>
      <w:r w:rsidR="005E0577" w:rsidRPr="00DB3D01">
        <w:t xml:space="preserve"> apresenta o contexto geral do Programa, os potenciais impactos e riscos dos projetos, medidas de mitigação potenciais, bem como papéis e responsabilidades de avaliação e supervisão.</w:t>
      </w:r>
    </w:p>
    <w:p w14:paraId="6C8D1CA2" w14:textId="77777777" w:rsidR="00D54A32" w:rsidRPr="00DB3D01" w:rsidRDefault="00D54A32" w:rsidP="00D54A32">
      <w:pPr>
        <w:jc w:val="both"/>
      </w:pPr>
    </w:p>
    <w:p w14:paraId="6F967AF8" w14:textId="3102264A" w:rsidR="00244019" w:rsidRPr="00DB3D01" w:rsidRDefault="00221B2C" w:rsidP="00244019">
      <w:pPr>
        <w:jc w:val="both"/>
      </w:pPr>
      <w:r>
        <w:t xml:space="preserve">No âmbito da </w:t>
      </w:r>
      <w:r w:rsidRPr="00221B2C">
        <w:rPr>
          <w:b/>
        </w:rPr>
        <w:t>mobilidade</w:t>
      </w:r>
      <w:r w:rsidR="00244019" w:rsidRPr="00221B2C">
        <w:rPr>
          <w:b/>
        </w:rPr>
        <w:t xml:space="preserve"> elect</w:t>
      </w:r>
      <w:r w:rsidRPr="00221B2C">
        <w:rPr>
          <w:b/>
        </w:rPr>
        <w:t>r</w:t>
      </w:r>
      <w:r w:rsidR="00244019" w:rsidRPr="00221B2C">
        <w:rPr>
          <w:b/>
        </w:rPr>
        <w:t>ica</w:t>
      </w:r>
      <w:r w:rsidR="00244019" w:rsidRPr="00DB3D01">
        <w:t xml:space="preserve">, o actual </w:t>
      </w:r>
      <w:r w:rsidR="0068635D">
        <w:t>Marco</w:t>
      </w:r>
      <w:r w:rsidR="00244019" w:rsidRPr="00DB3D01">
        <w:t xml:space="preserve"> ambiental e social será aplicável em sete países envolvidos no programa:</w:t>
      </w:r>
    </w:p>
    <w:p w14:paraId="36AB683D" w14:textId="28BFCBB9" w:rsidR="007C4AC2" w:rsidRPr="00DB3D01" w:rsidRDefault="007C4AC2" w:rsidP="00497715">
      <w:pPr>
        <w:pStyle w:val="Paragraphedeliste"/>
        <w:numPr>
          <w:ilvl w:val="0"/>
          <w:numId w:val="1"/>
        </w:numPr>
        <w:jc w:val="both"/>
      </w:pPr>
      <w:r w:rsidRPr="00DB3D01">
        <w:t>Argentina</w:t>
      </w:r>
    </w:p>
    <w:p w14:paraId="055EA643" w14:textId="68C708D9" w:rsidR="00244019" w:rsidRPr="00DB3D01" w:rsidRDefault="00244019" w:rsidP="00497715">
      <w:pPr>
        <w:pStyle w:val="Paragraphedeliste"/>
        <w:numPr>
          <w:ilvl w:val="0"/>
          <w:numId w:val="1"/>
        </w:numPr>
        <w:jc w:val="both"/>
      </w:pPr>
      <w:r w:rsidRPr="00DB3D01">
        <w:t>Brasil</w:t>
      </w:r>
    </w:p>
    <w:p w14:paraId="19DC4A0C" w14:textId="31480FF7" w:rsidR="00244019" w:rsidRPr="00DB3D01" w:rsidRDefault="00244019" w:rsidP="00497715">
      <w:pPr>
        <w:pStyle w:val="Paragraphedeliste"/>
        <w:numPr>
          <w:ilvl w:val="0"/>
          <w:numId w:val="1"/>
        </w:numPr>
        <w:jc w:val="both"/>
      </w:pPr>
      <w:r w:rsidRPr="00DB3D01">
        <w:lastRenderedPageBreak/>
        <w:t>Colômbia</w:t>
      </w:r>
    </w:p>
    <w:p w14:paraId="34993E10" w14:textId="2E0BC4AF" w:rsidR="00244019" w:rsidRPr="00DB3D01" w:rsidRDefault="00244019" w:rsidP="00497715">
      <w:pPr>
        <w:pStyle w:val="Paragraphedeliste"/>
        <w:numPr>
          <w:ilvl w:val="0"/>
          <w:numId w:val="1"/>
        </w:numPr>
        <w:jc w:val="both"/>
      </w:pPr>
      <w:r w:rsidRPr="00DB3D01">
        <w:t>Costa Rica</w:t>
      </w:r>
    </w:p>
    <w:p w14:paraId="14853DD3" w14:textId="3F6E2314" w:rsidR="00244019" w:rsidRPr="00DB3D01" w:rsidRDefault="00244019" w:rsidP="00497715">
      <w:pPr>
        <w:pStyle w:val="Paragraphedeliste"/>
        <w:numPr>
          <w:ilvl w:val="0"/>
          <w:numId w:val="1"/>
        </w:numPr>
        <w:jc w:val="both"/>
      </w:pPr>
      <w:r w:rsidRPr="00DB3D01">
        <w:t>República Dominicana</w:t>
      </w:r>
    </w:p>
    <w:p w14:paraId="29878CBA" w14:textId="46AD8642" w:rsidR="00244019" w:rsidRPr="00DB3D01" w:rsidRDefault="00244019" w:rsidP="00497715">
      <w:pPr>
        <w:pStyle w:val="Paragraphedeliste"/>
        <w:numPr>
          <w:ilvl w:val="0"/>
          <w:numId w:val="1"/>
        </w:numPr>
        <w:jc w:val="both"/>
      </w:pPr>
      <w:r w:rsidRPr="00DB3D01">
        <w:t>México</w:t>
      </w:r>
    </w:p>
    <w:p w14:paraId="0A047B8E" w14:textId="74664523" w:rsidR="00244019" w:rsidRPr="00DB3D01" w:rsidRDefault="00244019" w:rsidP="00497715">
      <w:pPr>
        <w:pStyle w:val="Paragraphedeliste"/>
        <w:numPr>
          <w:ilvl w:val="0"/>
          <w:numId w:val="1"/>
        </w:numPr>
        <w:jc w:val="both"/>
      </w:pPr>
      <w:r w:rsidRPr="00DB3D01">
        <w:t>Peru</w:t>
      </w:r>
    </w:p>
    <w:p w14:paraId="4F4C15B0" w14:textId="77777777" w:rsidR="0093310A" w:rsidRPr="00DB3D01" w:rsidRDefault="0093310A" w:rsidP="00183415"/>
    <w:p w14:paraId="67345266" w14:textId="061E53AD" w:rsidR="0093310A" w:rsidRPr="00DB3D01" w:rsidRDefault="0040220A" w:rsidP="00B84410">
      <w:pPr>
        <w:shd w:val="clear" w:color="auto" w:fill="FFFFFF" w:themeFill="background1"/>
        <w:jc w:val="both"/>
      </w:pPr>
      <w:r w:rsidRPr="00DB3D01">
        <w:t xml:space="preserve">Este Programa promoverá e acelerará a transição para o transporte de baixo carbono na América Latina, em coerência com a NDC estabelecida pelos países da região no contexto do Acordo de Paris. </w:t>
      </w:r>
    </w:p>
    <w:p w14:paraId="7AA4213F" w14:textId="2632665A" w:rsidR="0093310A" w:rsidRPr="00DB3D01" w:rsidRDefault="0093310A" w:rsidP="00183415"/>
    <w:p w14:paraId="0F4AAA4F" w14:textId="1778192C" w:rsidR="00C877BC" w:rsidRPr="00DB3D01" w:rsidRDefault="00C877BC" w:rsidP="00183415"/>
    <w:p w14:paraId="59B482A8" w14:textId="2EBEF250" w:rsidR="0093310A" w:rsidRPr="00DB3D01" w:rsidRDefault="003D7574" w:rsidP="003D7574">
      <w:pPr>
        <w:pStyle w:val="Titre1"/>
        <w:rPr>
          <w:rFonts w:ascii="Times New Roman" w:hAnsi="Times New Roman" w:cs="Times New Roman"/>
        </w:rPr>
      </w:pPr>
      <w:bookmarkStart w:id="12" w:name="_Toc69493016"/>
      <w:bookmarkStart w:id="13" w:name="_Toc69941285"/>
      <w:bookmarkStart w:id="14" w:name="_Toc168381695"/>
      <w:bookmarkStart w:id="15" w:name="_Toc168381752"/>
      <w:r w:rsidRPr="00DB3D01">
        <w:rPr>
          <w:rFonts w:ascii="Times New Roman" w:hAnsi="Times New Roman" w:cs="Times New Roman"/>
        </w:rPr>
        <w:t>Visão Geral do Programa</w:t>
      </w:r>
      <w:bookmarkEnd w:id="12"/>
      <w:bookmarkEnd w:id="13"/>
      <w:bookmarkEnd w:id="14"/>
      <w:bookmarkEnd w:id="15"/>
    </w:p>
    <w:p w14:paraId="1EC1BA4F" w14:textId="77777777" w:rsidR="003D7574" w:rsidRPr="00DB3D01" w:rsidRDefault="003D7574" w:rsidP="003D7574"/>
    <w:p w14:paraId="4D711E5D" w14:textId="2C6E2AEA" w:rsidR="0093310A" w:rsidRPr="00DB3D01" w:rsidRDefault="003D7574" w:rsidP="003D7574">
      <w:pPr>
        <w:pStyle w:val="Titre2"/>
        <w:rPr>
          <w:rFonts w:ascii="Times New Roman" w:hAnsi="Times New Roman" w:cs="Times New Roman"/>
        </w:rPr>
      </w:pPr>
      <w:bookmarkStart w:id="16" w:name="_Toc69493017"/>
      <w:bookmarkStart w:id="17" w:name="_Toc69941286"/>
      <w:bookmarkStart w:id="18" w:name="_Toc168381696"/>
      <w:bookmarkStart w:id="19" w:name="_Toc168381753"/>
      <w:r w:rsidRPr="00DB3D01">
        <w:rPr>
          <w:rFonts w:ascii="Times New Roman" w:hAnsi="Times New Roman" w:cs="Times New Roman"/>
        </w:rPr>
        <w:t>Objetivos do Programa</w:t>
      </w:r>
      <w:bookmarkEnd w:id="16"/>
      <w:bookmarkEnd w:id="17"/>
      <w:bookmarkEnd w:id="18"/>
      <w:bookmarkEnd w:id="19"/>
    </w:p>
    <w:p w14:paraId="0F5B13D5" w14:textId="4D9D1DBA" w:rsidR="0059212F" w:rsidRPr="00DB3D01" w:rsidRDefault="0059212F" w:rsidP="00425F6D">
      <w:pPr>
        <w:spacing w:before="40" w:after="40"/>
        <w:jc w:val="both"/>
        <w:rPr>
          <w:color w:val="000000" w:themeColor="text1"/>
          <w:sz w:val="20"/>
          <w:szCs w:val="20"/>
          <w:lang w:eastAsia="ja-JP"/>
        </w:rPr>
      </w:pPr>
    </w:p>
    <w:p w14:paraId="5C421AB7" w14:textId="42604D2A" w:rsidR="006E506B" w:rsidRPr="00DB3D01" w:rsidRDefault="006E506B" w:rsidP="006E506B">
      <w:pPr>
        <w:jc w:val="both"/>
        <w:rPr>
          <w:color w:val="000000" w:themeColor="text1"/>
          <w:lang w:eastAsia="ja-JP"/>
        </w:rPr>
      </w:pPr>
      <w:r w:rsidRPr="00DB3D01">
        <w:rPr>
          <w:color w:val="000000" w:themeColor="text1"/>
          <w:lang w:eastAsia="ja-JP"/>
        </w:rPr>
        <w:t xml:space="preserve">O objetivo do Programa é acelerar a implantação de Veículos Elétricos (VE) e permitir uma transição regional em larga escala para a eletromobilidade na América Latina por meio de assistência financeira e técnica.  O Programa implementa intervenções para iniciar a implantação em massa de EVs significativamente mais cedo do que em um cenário Business as Usual (BAU), reduzindo o perfil de risco de investimentos e com assistência técnica abrangente. O principal valor estratégico do Programa é que ele funciona como acelerador de mercado, permitindo uma absorção muito mais rápida da mobilidade eletrônica do que em um cenário BAU, evitando um bloqueio de ativos de longa duração na tecnologia fóssil. O Programa preenche a lacuna entre os pilotos iniciais já existentes na região e as metas de longo prazo. Essas intervenções são feitas em um momento em que a e-mobilidade ainda não é comercialmente viável e, portanto, requer apoio inicial de investimento, como é o caso de todos os países que têm uma adoção significativa da e-mobilidade. </w:t>
      </w:r>
    </w:p>
    <w:p w14:paraId="037D2478" w14:textId="280FA441" w:rsidR="00AE421F" w:rsidRPr="00DB3D01" w:rsidRDefault="00AE421F" w:rsidP="006E506B">
      <w:pPr>
        <w:jc w:val="both"/>
        <w:rPr>
          <w:color w:val="000000" w:themeColor="text1"/>
          <w:lang w:eastAsia="ja-JP"/>
        </w:rPr>
      </w:pPr>
    </w:p>
    <w:p w14:paraId="25B799BE" w14:textId="77777777" w:rsidR="00AE421F" w:rsidRPr="00DB3D01" w:rsidRDefault="00AE421F" w:rsidP="00E53C52">
      <w:pPr>
        <w:jc w:val="both"/>
        <w:rPr>
          <w:color w:val="000000" w:themeColor="text1"/>
          <w:lang w:eastAsia="ja-JP"/>
        </w:rPr>
      </w:pPr>
      <w:r w:rsidRPr="00DB3D01">
        <w:rPr>
          <w:color w:val="000000" w:themeColor="text1"/>
          <w:lang w:eastAsia="ja-JP"/>
        </w:rPr>
        <w:t>A eletrificação do transporte público é aliada a modelos de negócios inovadores e parcerias públicas e privadas que modernizam o setor tornando-o financeiramente mais estável e mais eficiente. A atratividade do sistema de transporte público aumenta com a melhoria dos serviços e novos ônibus. Isso pode reverter a tendência de diminuição da participação dos modos de transporte público e resultar em um sistema de transporte urbano sustentável.</w:t>
      </w:r>
    </w:p>
    <w:p w14:paraId="1E8FB491" w14:textId="77777777" w:rsidR="00417E46" w:rsidRPr="00DB3D01" w:rsidRDefault="00417E46" w:rsidP="00417E46">
      <w:pPr>
        <w:spacing w:before="40" w:after="40"/>
        <w:jc w:val="both"/>
        <w:rPr>
          <w:color w:val="000000" w:themeColor="text1"/>
          <w:highlight w:val="magenta"/>
          <w:lang w:eastAsia="ja-JP"/>
        </w:rPr>
      </w:pPr>
    </w:p>
    <w:p w14:paraId="5AEB3D3B" w14:textId="53ABEF14" w:rsidR="00417E46" w:rsidRPr="00DB3D01" w:rsidRDefault="00417E46" w:rsidP="00417E46">
      <w:pPr>
        <w:spacing w:before="40" w:after="40"/>
        <w:jc w:val="both"/>
        <w:rPr>
          <w:color w:val="000000" w:themeColor="text1"/>
          <w:lang w:eastAsia="ja-JP"/>
        </w:rPr>
      </w:pPr>
      <w:r w:rsidRPr="00DB3D01">
        <w:rPr>
          <w:color w:val="000000" w:themeColor="text1"/>
          <w:lang w:eastAsia="ja-JP"/>
        </w:rPr>
        <w:t>O Programa concentra-se em veículos comerciais elétricos puros i.e. ônibus, táxis e veículos de carga urbana, juntamente com a infraestrutura de carregamento necessária e conexão de rede e atualizações de depósito de ônibus. Não são financiados veículos de uso privado. A principal área de investimento é em ônibus elétricos. Os investimentos estão ligados a novos modelos de negócios baseados na separação entre propriedade de ativos e operações desenvolvidas em países da região (Chile, Colômbia) e estruturas de prestação de serviços que aumentam a atractividade e sustentabilidade do sector dos transportes públicos, sendo, por conseguinte, uma componente importante para garantir que os actuais níveis de passageiros dos transportes públicos sejam sustentados ou mesmo aumentados. O Programa tem, portanto, também uma contribuição importante para a mudança de modo.</w:t>
      </w:r>
    </w:p>
    <w:p w14:paraId="1F8A5658" w14:textId="77777777" w:rsidR="00417E46" w:rsidRPr="00DB3D01" w:rsidRDefault="00417E46" w:rsidP="00425F6D">
      <w:pPr>
        <w:spacing w:before="40" w:after="40"/>
        <w:jc w:val="both"/>
        <w:rPr>
          <w:color w:val="000000" w:themeColor="text1"/>
          <w:sz w:val="20"/>
          <w:szCs w:val="20"/>
          <w:highlight w:val="magenta"/>
          <w:lang w:eastAsia="ja-JP"/>
        </w:rPr>
      </w:pPr>
    </w:p>
    <w:p w14:paraId="73A0C300" w14:textId="73DF1E12" w:rsidR="00425F6D" w:rsidRPr="00DB3D01" w:rsidRDefault="00425F6D" w:rsidP="00425F6D">
      <w:pPr>
        <w:spacing w:before="40" w:after="40"/>
        <w:jc w:val="both"/>
        <w:rPr>
          <w:color w:val="000000" w:themeColor="text1"/>
          <w:lang w:eastAsia="ja-JP"/>
        </w:rPr>
      </w:pPr>
      <w:r w:rsidRPr="00DB3D01">
        <w:rPr>
          <w:color w:val="000000" w:themeColor="text1"/>
          <w:lang w:eastAsia="ja-JP"/>
        </w:rPr>
        <w:lastRenderedPageBreak/>
        <w:t>O Programa apoia uma mudança de paradigma para sistemas de transporte de baixa emissão. O Programa deve ultrapassar os obstáculos identificados para dar início à implantação em massa de veículos elétricos comerciais. Devem ser atingidos os seguintes impactos:</w:t>
      </w:r>
    </w:p>
    <w:p w14:paraId="7965C0F2" w14:textId="104EA475" w:rsidR="00425F6D" w:rsidRPr="00DB3D01" w:rsidRDefault="000E55FB">
      <w:pPr>
        <w:pStyle w:val="Paragraphedeliste"/>
        <w:numPr>
          <w:ilvl w:val="0"/>
          <w:numId w:val="7"/>
        </w:numPr>
        <w:spacing w:before="40" w:after="40"/>
        <w:jc w:val="both"/>
        <w:rPr>
          <w:color w:val="000000" w:themeColor="text1"/>
          <w:lang w:eastAsia="ja-JP"/>
        </w:rPr>
      </w:pPr>
      <w:r w:rsidRPr="00DB3D01">
        <w:rPr>
          <w:color w:val="000000" w:themeColor="text1"/>
          <w:lang w:eastAsia="ja-JP"/>
        </w:rPr>
        <w:t>Redução de Gases de Efeito Estufa (GEE): EVs em todos os países incluídos no Programa têm emissões de GEE significativamente mais baixas do que as unidades fósseis em todos os países incluídos no Programa. A mudança do modo de transporte público resulta em reduções adicionais de GEE.</w:t>
      </w:r>
    </w:p>
    <w:p w14:paraId="4FA7FE1F" w14:textId="08B7A2AD" w:rsidR="00425F6D" w:rsidRPr="00DB3D01" w:rsidRDefault="00425F6D">
      <w:pPr>
        <w:pStyle w:val="Paragraphedeliste"/>
        <w:numPr>
          <w:ilvl w:val="0"/>
          <w:numId w:val="7"/>
        </w:numPr>
        <w:spacing w:before="40" w:after="40"/>
        <w:jc w:val="both"/>
        <w:rPr>
          <w:color w:val="000000" w:themeColor="text1"/>
          <w:lang w:eastAsia="ja-JP"/>
        </w:rPr>
      </w:pPr>
      <w:r w:rsidRPr="00DB3D01">
        <w:rPr>
          <w:color w:val="000000" w:themeColor="text1"/>
          <w:lang w:eastAsia="ja-JP"/>
        </w:rPr>
        <w:t>Melhoria da qualidade do ar: EVs</w:t>
      </w:r>
      <w:r w:rsidRPr="00221B2C">
        <w:rPr>
          <w:color w:val="000000" w:themeColor="text1"/>
          <w:lang w:eastAsia="ja-JP"/>
        </w:rPr>
        <w:t xml:space="preserve"> não têm emissões de combustão e são um instrumento crucial para alcançar ar limpo nas cidades. Os veículos comerciais são uma importante fonte de</w:t>
      </w:r>
      <w:r w:rsidRPr="00DB3D01">
        <w:rPr>
          <w:color w:val="000000" w:themeColor="text1"/>
          <w:lang w:eastAsia="ja-JP"/>
        </w:rPr>
        <w:t xml:space="preserve"> emissões de PM2</w:t>
      </w:r>
      <w:r w:rsidRPr="00DB3D01">
        <w:rPr>
          <w:color w:val="000000" w:themeColor="text1"/>
          <w:vertAlign w:val="subscript"/>
          <w:lang w:eastAsia="ja-JP"/>
        </w:rPr>
        <w:t>,</w:t>
      </w:r>
      <w:r w:rsidRPr="00DB3D01">
        <w:rPr>
          <w:color w:val="000000" w:themeColor="text1"/>
          <w:lang w:eastAsia="ja-JP"/>
        </w:rPr>
        <w:t>5 e NOx nas cidades. A substituição de veículos comerciais movidos a diesel fósseis por veículos elétricos melhora significativamente a qualidade do ar. A mudança do modo de transporte público resulta em reduções adicionais de poluentes.</w:t>
      </w:r>
    </w:p>
    <w:p w14:paraId="7ACCCEFD" w14:textId="77777777" w:rsidR="00425F6D" w:rsidRPr="00DB3D01" w:rsidRDefault="00425F6D">
      <w:pPr>
        <w:pStyle w:val="Paragraphedeliste"/>
        <w:numPr>
          <w:ilvl w:val="0"/>
          <w:numId w:val="7"/>
        </w:numPr>
        <w:spacing w:before="40" w:after="40"/>
        <w:jc w:val="both"/>
        <w:rPr>
          <w:color w:val="000000" w:themeColor="text1"/>
          <w:lang w:eastAsia="ja-JP"/>
        </w:rPr>
      </w:pPr>
      <w:r w:rsidRPr="00DB3D01">
        <w:rPr>
          <w:color w:val="000000" w:themeColor="text1"/>
          <w:lang w:eastAsia="ja-JP"/>
        </w:rPr>
        <w:t>Dependência energética reduzida: EVs usam recursos domésticos e reduzem a dependência de combustíveis fósseis importados. Assim, também aumentam a resiliência da economia do país aos choques externos dos preços do petróleo.</w:t>
      </w:r>
    </w:p>
    <w:p w14:paraId="1E2DB70C" w14:textId="61E7E172" w:rsidR="00425F6D" w:rsidRPr="00DB3D01" w:rsidRDefault="00425F6D">
      <w:pPr>
        <w:pStyle w:val="Paragraphedeliste"/>
        <w:numPr>
          <w:ilvl w:val="0"/>
          <w:numId w:val="7"/>
        </w:numPr>
        <w:spacing w:before="40" w:after="40"/>
        <w:jc w:val="both"/>
        <w:rPr>
          <w:color w:val="000000" w:themeColor="text1"/>
          <w:lang w:eastAsia="ja-JP"/>
        </w:rPr>
      </w:pPr>
      <w:r w:rsidRPr="00DB3D01">
        <w:rPr>
          <w:color w:val="000000" w:themeColor="text1"/>
          <w:lang w:eastAsia="ja-JP"/>
        </w:rPr>
        <w:t>Maior eficiência energética: EVs são até 4 vezes mais eficientes do que veículos fósseis. O consumo de eletricidade, mesmo que buscando um nível ambicioso de penetração de EV, como proposto pela meta EV30@30 apoiada pela Agência Internacional de Energia, é marginal em comparação com os níveis nacionais de produção - no entanto, os problemas de rede localizada precisam ser resolvidos. A mudança do modo de transporte público resulta em impactos adicionais de eficiência energética.</w:t>
      </w:r>
    </w:p>
    <w:p w14:paraId="12C48FB5" w14:textId="41285AC8" w:rsidR="0059212F" w:rsidRPr="00DB3D01" w:rsidRDefault="0059212F" w:rsidP="00AB4FA6">
      <w:pPr>
        <w:jc w:val="both"/>
      </w:pPr>
    </w:p>
    <w:p w14:paraId="2C34F0E4" w14:textId="3E6EB414" w:rsidR="00AB4FA6" w:rsidRPr="00DB3D01" w:rsidRDefault="00AB4FA6" w:rsidP="00417E46">
      <w:pPr>
        <w:jc w:val="both"/>
        <w:rPr>
          <w:color w:val="000000" w:themeColor="text1"/>
          <w:lang w:eastAsia="ja-JP"/>
        </w:rPr>
      </w:pPr>
      <w:r w:rsidRPr="00DB3D01">
        <w:rPr>
          <w:color w:val="000000" w:themeColor="text1"/>
          <w:lang w:eastAsia="ja-JP"/>
        </w:rPr>
        <w:t>O programa está estruturado em 3 componentes:</w:t>
      </w:r>
    </w:p>
    <w:p w14:paraId="654518B9" w14:textId="77777777" w:rsidR="0046496D" w:rsidRPr="00DB3D01" w:rsidRDefault="0046496D" w:rsidP="00417E46">
      <w:pPr>
        <w:jc w:val="both"/>
        <w:rPr>
          <w:color w:val="000000" w:themeColor="text1"/>
          <w:lang w:eastAsia="ja-JP"/>
        </w:rPr>
      </w:pPr>
    </w:p>
    <w:p w14:paraId="27D4FA53" w14:textId="6B2751A7" w:rsidR="003377F1" w:rsidRPr="00DB3D01" w:rsidRDefault="00EA05CE" w:rsidP="003377F1">
      <w:pPr>
        <w:pStyle w:val="Paragraphedeliste"/>
        <w:numPr>
          <w:ilvl w:val="0"/>
          <w:numId w:val="7"/>
        </w:numPr>
        <w:jc w:val="both"/>
        <w:rPr>
          <w:color w:val="000000" w:themeColor="text1"/>
          <w:lang w:eastAsia="ja-JP"/>
        </w:rPr>
      </w:pPr>
      <w:r w:rsidRPr="00DB3D01">
        <w:rPr>
          <w:color w:val="000000" w:themeColor="text1"/>
          <w:lang w:eastAsia="ja-JP"/>
        </w:rPr>
        <w:t xml:space="preserve">Componente 1: Estabelecimento de um ecossistema de mobilidade sustentável incentivando a eletrificação e a mudança para o transporte público (AT). Esta componente fornece assistência técnica para criar uma política e um </w:t>
      </w:r>
      <w:r w:rsidR="0068635D">
        <w:rPr>
          <w:color w:val="000000" w:themeColor="text1"/>
          <w:lang w:eastAsia="ja-JP"/>
        </w:rPr>
        <w:t>Marco</w:t>
      </w:r>
      <w:r w:rsidRPr="00DB3D01">
        <w:rPr>
          <w:color w:val="000000" w:themeColor="text1"/>
          <w:lang w:eastAsia="ja-JP"/>
        </w:rPr>
        <w:t xml:space="preserve"> empresarial conducentes à mobilidade sustentável e à implantação maciça de veículos elétricos. Inclui um conjunto de atividades destinadas a superar as barreiras enfrentadas pelo desenvolvimento da mobilidade sustentável em geral e a multiplicação de projetos de eletromobilidade em particular.  </w:t>
      </w:r>
    </w:p>
    <w:p w14:paraId="110A11D1" w14:textId="77777777" w:rsidR="003377F1" w:rsidRPr="00DB3D01" w:rsidRDefault="003377F1" w:rsidP="003377F1">
      <w:pPr>
        <w:pStyle w:val="Paragraphedeliste"/>
        <w:jc w:val="both"/>
        <w:rPr>
          <w:color w:val="000000" w:themeColor="text1"/>
          <w:lang w:eastAsia="ja-JP"/>
        </w:rPr>
      </w:pPr>
    </w:p>
    <w:p w14:paraId="1DEDD883" w14:textId="0D31626C" w:rsidR="008D7B11" w:rsidRPr="00DB3D01" w:rsidRDefault="003377F1" w:rsidP="003377F1">
      <w:pPr>
        <w:pStyle w:val="Paragraphedeliste"/>
        <w:jc w:val="both"/>
        <w:rPr>
          <w:color w:val="000000" w:themeColor="text1"/>
          <w:lang w:eastAsia="ja-JP"/>
        </w:rPr>
      </w:pPr>
      <w:r w:rsidRPr="00DB3D01">
        <w:rPr>
          <w:color w:val="000000" w:themeColor="text1"/>
          <w:lang w:eastAsia="ja-JP"/>
        </w:rPr>
        <w:t>O resultado deste componente é (1) Melhoria da capacidade do setor público e privado e ambiente regulatório para a mobilidade eletrônica. A componente 1 está ligada à produção (1.1.) Estabelecimento de um ecossistema de mobilidade sustentável que incentive a eletrificação e a mudança para o transporte público. Trabalhar-se-á para ultrapassar as barreiras associadas a este resultado através da implementação de um conjunto de atividades que foram especificamente selecionadas e posteriormente estruturadas de acordo com uma diferenciação de âmbito a nível regional, nacional ou local.</w:t>
      </w:r>
    </w:p>
    <w:p w14:paraId="62784454" w14:textId="3280FAD8" w:rsidR="008D7B11" w:rsidRPr="00DB3D01" w:rsidRDefault="008D7B11" w:rsidP="003B05E4">
      <w:pPr>
        <w:jc w:val="both"/>
        <w:rPr>
          <w:color w:val="000000" w:themeColor="text1"/>
          <w:lang w:eastAsia="ja-JP"/>
        </w:rPr>
      </w:pPr>
    </w:p>
    <w:p w14:paraId="1923FE9F" w14:textId="2F863286" w:rsidR="003377F1" w:rsidRPr="00DB3D01" w:rsidRDefault="003377F1" w:rsidP="00E25F81">
      <w:pPr>
        <w:pStyle w:val="Paragraphedeliste"/>
        <w:jc w:val="both"/>
        <w:rPr>
          <w:color w:val="000000" w:themeColor="text1"/>
          <w:lang w:eastAsia="ja-JP"/>
        </w:rPr>
      </w:pPr>
      <w:r w:rsidRPr="00DB3D01">
        <w:rPr>
          <w:color w:val="000000" w:themeColor="text1"/>
          <w:lang w:eastAsia="ja-JP"/>
        </w:rPr>
        <w:t>As actividades desta componente são:</w:t>
      </w:r>
    </w:p>
    <w:p w14:paraId="4A4D1226" w14:textId="77777777" w:rsidR="003377F1" w:rsidRPr="00DB3D01" w:rsidRDefault="003377F1" w:rsidP="00E25F81">
      <w:pPr>
        <w:pStyle w:val="Paragraphedeliste"/>
        <w:jc w:val="both"/>
        <w:rPr>
          <w:color w:val="000000" w:themeColor="text1"/>
          <w:lang w:eastAsia="ja-JP"/>
        </w:rPr>
      </w:pPr>
    </w:p>
    <w:p w14:paraId="1B120C44" w14:textId="32719C13" w:rsidR="001A5C9E" w:rsidRPr="00DB3D01" w:rsidRDefault="001A5C9E" w:rsidP="008D7B11">
      <w:pPr>
        <w:pStyle w:val="Paragraphedeliste"/>
        <w:jc w:val="both"/>
        <w:rPr>
          <w:color w:val="000000" w:themeColor="text1"/>
          <w:lang w:eastAsia="ja-JP"/>
        </w:rPr>
      </w:pPr>
      <w:r w:rsidRPr="00DB3D01">
        <w:rPr>
          <w:color w:val="000000" w:themeColor="text1"/>
          <w:lang w:eastAsia="ja-JP"/>
        </w:rPr>
        <w:t>Atividade 1.</w:t>
      </w:r>
      <w:r w:rsidR="00B40CCF" w:rsidRPr="00DB3D01">
        <w:rPr>
          <w:vertAlign w:val="superscript"/>
        </w:rPr>
        <w:footnoteReference w:id="4"/>
      </w:r>
      <w:r w:rsidR="00B40CCF" w:rsidRPr="00DB3D01">
        <w:rPr>
          <w:color w:val="000000" w:themeColor="text1"/>
          <w:lang w:eastAsia="ja-JP"/>
        </w:rPr>
        <w:t xml:space="preserve">1.1 Implementar um </w:t>
      </w:r>
      <w:r w:rsidR="0068635D">
        <w:rPr>
          <w:color w:val="000000" w:themeColor="text1"/>
          <w:lang w:eastAsia="ja-JP"/>
        </w:rPr>
        <w:t>Marco</w:t>
      </w:r>
      <w:r w:rsidR="00B40CCF" w:rsidRPr="00DB3D01">
        <w:rPr>
          <w:color w:val="000000" w:themeColor="text1"/>
          <w:lang w:eastAsia="ja-JP"/>
        </w:rPr>
        <w:t xml:space="preserve"> conducente à mobilidade elétrica local: A TA apoia os componentes da FA trabalhando com as cidades nas quais as atividades da FA </w:t>
      </w:r>
      <w:r w:rsidR="00B40CCF" w:rsidRPr="00DB3D01">
        <w:rPr>
          <w:color w:val="000000" w:themeColor="text1"/>
          <w:lang w:eastAsia="ja-JP"/>
        </w:rPr>
        <w:lastRenderedPageBreak/>
        <w:t>serão realizadas para criar o ambiente propício para a mobilidade sustentável baseada em ônibus elétricos, conforme descrito acima. Isso inclui políticas e estruturas locais necessárias para a implantação de veículos elétricos e suporte às cidades para desenvolver o sistema de maneira sensível ao gênero e atender a um conjunto diversificado de usuários. Além disso, apoia as cidades na otimização dos sistemas de transporte público, incluindo planejamento de rotas, projeto e localização de depósitos e planejamento urbano, incluindo a integração com a mobilidade ativa. A AT tem como alvo todos os grupos interessados envolvidos no planejamento e operação de transporte público nas cidades selecionadas, bem como empresas de serviços públicos e operadoras de rede.</w:t>
      </w:r>
    </w:p>
    <w:p w14:paraId="236C91AE" w14:textId="661E634F" w:rsidR="001A5C9E" w:rsidRPr="00DB3D01" w:rsidRDefault="001A5C9E" w:rsidP="00B23FBA">
      <w:pPr>
        <w:pStyle w:val="Paragraphedeliste"/>
        <w:jc w:val="both"/>
        <w:rPr>
          <w:color w:val="000000" w:themeColor="text1"/>
          <w:lang w:eastAsia="ja-JP"/>
        </w:rPr>
      </w:pPr>
    </w:p>
    <w:p w14:paraId="36D4C7E8" w14:textId="20023ABA" w:rsidR="001A5C9E" w:rsidRPr="00DB3D01" w:rsidRDefault="001A5C9E" w:rsidP="00B23FBA">
      <w:pPr>
        <w:pStyle w:val="Paragraphedeliste"/>
        <w:jc w:val="both"/>
        <w:rPr>
          <w:color w:val="000000" w:themeColor="text1"/>
          <w:lang w:eastAsia="ja-JP"/>
        </w:rPr>
      </w:pPr>
      <w:r w:rsidRPr="00DB3D01">
        <w:rPr>
          <w:color w:val="000000" w:themeColor="text1"/>
          <w:lang w:eastAsia="ja-JP"/>
        </w:rPr>
        <w:t xml:space="preserve">Actividade 1.1.2. Estabelecer um </w:t>
      </w:r>
      <w:r w:rsidR="0068635D">
        <w:rPr>
          <w:color w:val="000000" w:themeColor="text1"/>
          <w:lang w:eastAsia="ja-JP"/>
        </w:rPr>
        <w:t>Marco</w:t>
      </w:r>
      <w:r w:rsidRPr="00DB3D01">
        <w:rPr>
          <w:color w:val="000000" w:themeColor="text1"/>
          <w:lang w:eastAsia="ja-JP"/>
        </w:rPr>
        <w:t xml:space="preserve"> favorável à mobilidade electrónica a nível nacional: A AT apoia todos os oito países no desenvolvimento de um ecossistema nacional de veículos elétricos propício à eletrificação de ônibus em cidades de todo o país no contexto de um sistema de transporte urbano sustentável que visa aumentar a demanda por transporte público de maneira sensível ao gênero. Isso significa incluir o gênero na perspectiva dos usuários e como partes da cadeia de suprimentos, por exemplo, o papel das mulheres como motoristas, técnicas e planejadores. A AT tem como alvo os ministérios dos transportes e da energia e outras instituições potencialmente envolvidas ou responsáveis pelo planeamento urbano e energia nos respetivos países.</w:t>
      </w:r>
    </w:p>
    <w:p w14:paraId="6ACB0E2C" w14:textId="0AEBAA85" w:rsidR="001A5C9E" w:rsidRPr="00DB3D01" w:rsidRDefault="001A5C9E" w:rsidP="00B23FBA">
      <w:pPr>
        <w:pStyle w:val="Paragraphedeliste"/>
        <w:jc w:val="both"/>
        <w:rPr>
          <w:color w:val="000000" w:themeColor="text1"/>
          <w:lang w:eastAsia="ja-JP"/>
        </w:rPr>
      </w:pPr>
    </w:p>
    <w:p w14:paraId="2FBD6BBA" w14:textId="105CB36A" w:rsidR="001A5C9E" w:rsidRPr="00DB3D01" w:rsidRDefault="001A5C9E" w:rsidP="00B23FBA">
      <w:pPr>
        <w:pStyle w:val="Paragraphedeliste"/>
        <w:jc w:val="both"/>
        <w:rPr>
          <w:color w:val="000000" w:themeColor="text1"/>
          <w:lang w:eastAsia="ja-JP"/>
        </w:rPr>
      </w:pPr>
      <w:r w:rsidRPr="00DB3D01">
        <w:rPr>
          <w:color w:val="000000" w:themeColor="text1"/>
          <w:lang w:eastAsia="ja-JP"/>
        </w:rPr>
        <w:t xml:space="preserve">Actividade 1.1.3. Estabelecer um </w:t>
      </w:r>
      <w:r w:rsidR="0068635D">
        <w:rPr>
          <w:color w:val="000000" w:themeColor="text1"/>
          <w:lang w:eastAsia="ja-JP"/>
        </w:rPr>
        <w:t>Marco</w:t>
      </w:r>
      <w:r w:rsidRPr="00DB3D01">
        <w:rPr>
          <w:color w:val="000000" w:themeColor="text1"/>
          <w:lang w:eastAsia="ja-JP"/>
        </w:rPr>
        <w:t xml:space="preserve"> conducente à mobilidade eletrónica regional: a criação de capacidades, a partilha de conhecimentos e o intercâmbio de experiências são realizados a nível regional. As atividades incluem intercâmbio e treinamento entre países e entre cidades. O programa utilizará plataformas e instituições existentes quando disponíveis para disseminar informações e experiências geradas dentro do programa.</w:t>
      </w:r>
    </w:p>
    <w:p w14:paraId="5D401944" w14:textId="77777777" w:rsidR="00F64760" w:rsidRPr="00DB3D01" w:rsidRDefault="00F64760" w:rsidP="00B23FBA">
      <w:pPr>
        <w:pStyle w:val="Paragraphedeliste"/>
        <w:jc w:val="both"/>
        <w:rPr>
          <w:color w:val="000000" w:themeColor="text1"/>
          <w:lang w:eastAsia="ja-JP"/>
        </w:rPr>
      </w:pPr>
    </w:p>
    <w:p w14:paraId="6CA40E9E" w14:textId="254280B3" w:rsidR="001A5C9E" w:rsidRPr="00DB3D01" w:rsidRDefault="001A5C9E" w:rsidP="00F64760">
      <w:pPr>
        <w:pStyle w:val="Paragraphedeliste"/>
        <w:jc w:val="both"/>
        <w:rPr>
          <w:color w:val="000000" w:themeColor="text1"/>
          <w:lang w:eastAsia="ja-JP"/>
        </w:rPr>
      </w:pPr>
      <w:r w:rsidRPr="00DB3D01">
        <w:rPr>
          <w:color w:val="000000" w:themeColor="text1"/>
          <w:lang w:eastAsia="ja-JP"/>
        </w:rPr>
        <w:t>Actividade 1.1.4. Implementar um Plano de Acção para a Igualdade de Género Implementação do Plano de Acção para a Igualdade de Género. A componente de assistência técnica assegurará que: (i) A conceção e revisão dos roteiros e das políticas inclui uma perspetiva de género e considera adequadamente as lacunas em matéria de igualdade de género e as oportunidades para reforçar a participação das mulheres em empregos conexos; (ii) A concepção de projetos e investimentos de transporte considera a igualdade de gênero; (iii) Dados desagregados por gênero sobre transporte urbano são coletados para aprimorar a base de conhecimento; (iv) Protocolos contra o assédio sexual são promovidos por meio de campanhas de comunicação.</w:t>
      </w:r>
    </w:p>
    <w:p w14:paraId="03500A41" w14:textId="2AED70EA" w:rsidR="00FC5DAF" w:rsidRPr="00DB3D01" w:rsidRDefault="00FC5DAF" w:rsidP="00F64760">
      <w:pPr>
        <w:pStyle w:val="Paragraphedeliste"/>
        <w:jc w:val="both"/>
        <w:rPr>
          <w:color w:val="000000" w:themeColor="text1"/>
          <w:lang w:eastAsia="ja-JP"/>
        </w:rPr>
      </w:pPr>
    </w:p>
    <w:p w14:paraId="5BBB28C5" w14:textId="660A07C0" w:rsidR="00F96709" w:rsidRPr="00DB3D01" w:rsidRDefault="00FC5DAF">
      <w:pPr>
        <w:pStyle w:val="Paragraphedeliste"/>
        <w:numPr>
          <w:ilvl w:val="0"/>
          <w:numId w:val="12"/>
        </w:numPr>
        <w:jc w:val="both"/>
        <w:rPr>
          <w:color w:val="000000" w:themeColor="text1"/>
          <w:lang w:eastAsia="ja-JP"/>
        </w:rPr>
      </w:pPr>
      <w:r w:rsidRPr="00DB3D01">
        <w:rPr>
          <w:color w:val="000000" w:themeColor="text1"/>
          <w:lang w:eastAsia="ja-JP"/>
        </w:rPr>
        <w:t xml:space="preserve">Actividade 1.1.5. Terceirização, estruturação e monitoramento de projetos: Isso inclui assessoria técnica, financeira e institucional e a plena viabilidade do projeto, incluindo econômica, ambiental, social, de gênero e jurídica.  Isso inclui a definição de um esquema contratual de projeto, garantindo uma alocação de risco adequada entre as principais partes interessadas e assegurando a capacidade de financiamento do projeto e garantindo uma alocação adequada dos recursos concessionais do GCF. Esse suporte é fundamental, pois modelos de negócios inovadores são frequentemente necessários para preencher a lacuna de custo entre os EVs e os motores de combustão interna (ices). A preparação do projeto também pode apoiar a verificação dos fornecedores da conformidade dos e-buses com os documentos de licitação e desenvolvimentos de testes. Os projectos adquiridos e </w:t>
      </w:r>
      <w:r w:rsidRPr="00DB3D01">
        <w:rPr>
          <w:color w:val="000000" w:themeColor="text1"/>
          <w:lang w:eastAsia="ja-JP"/>
        </w:rPr>
        <w:lastRenderedPageBreak/>
        <w:t>concebidos no âmbito desta actividade serão financiados no âmbito das componentes 2 e 3 e resultarão nos resultados (2.1) e (2.2.) O acompanhamento do projecto também faz parte desta actividade.</w:t>
      </w:r>
    </w:p>
    <w:p w14:paraId="69593A76" w14:textId="63FA0C8A" w:rsidR="00EA05CE" w:rsidRPr="00DB3D01" w:rsidRDefault="00EA05CE" w:rsidP="00B23FBA">
      <w:pPr>
        <w:pStyle w:val="Paragraphedeliste"/>
        <w:jc w:val="both"/>
        <w:rPr>
          <w:color w:val="000000" w:themeColor="text1"/>
          <w:lang w:eastAsia="ja-JP"/>
        </w:rPr>
      </w:pPr>
    </w:p>
    <w:p w14:paraId="30758B07" w14:textId="77777777" w:rsidR="00413000" w:rsidRPr="00DB3D01" w:rsidRDefault="0027241C" w:rsidP="00413000">
      <w:pPr>
        <w:pStyle w:val="Paragraphedeliste"/>
        <w:numPr>
          <w:ilvl w:val="0"/>
          <w:numId w:val="7"/>
        </w:numPr>
        <w:jc w:val="both"/>
        <w:rPr>
          <w:lang w:eastAsia="ja-JP"/>
        </w:rPr>
      </w:pPr>
      <w:r w:rsidRPr="00DB3D01">
        <w:rPr>
          <w:bCs/>
          <w:color w:val="000000" w:themeColor="text1"/>
          <w:lang w:eastAsia="ja-JP"/>
        </w:rPr>
        <w:t xml:space="preserve">Componente 2: Medidas de investimento para a mudança de modo PT (FA). O resultado deste componente é (2) Redução das emissões de GEE do setor dos transportes. </w:t>
      </w:r>
    </w:p>
    <w:p w14:paraId="6022D149" w14:textId="77777777" w:rsidR="00413000" w:rsidRPr="00DB3D01" w:rsidRDefault="00413000" w:rsidP="003B05E4">
      <w:pPr>
        <w:jc w:val="both"/>
        <w:rPr>
          <w:lang w:eastAsia="ja-JP"/>
        </w:rPr>
      </w:pPr>
    </w:p>
    <w:p w14:paraId="7266FB8A" w14:textId="47D20BFD" w:rsidR="00CC3128" w:rsidRPr="00DB3D01" w:rsidRDefault="00CC3128" w:rsidP="003B05E4">
      <w:pPr>
        <w:pStyle w:val="Paragraphedeliste"/>
        <w:jc w:val="both"/>
        <w:rPr>
          <w:lang w:eastAsia="ja-JP"/>
        </w:rPr>
      </w:pPr>
      <w:r w:rsidRPr="00DB3D01">
        <w:rPr>
          <w:color w:val="000000" w:themeColor="text1"/>
          <w:lang w:eastAsia="ja-JP"/>
        </w:rPr>
        <w:t>A componente 2 está ligada à</w:t>
      </w:r>
      <w:r w:rsidRPr="00DB3D01">
        <w:rPr>
          <w:lang w:eastAsia="ja-JP"/>
        </w:rPr>
        <w:t xml:space="preserve"> saída (2.1.) A mobilidade elétrica é combinada com medidas de PT para promover a mudança de modo para o transporte de baixo carbono. A componente 2 é apenas FA.</w:t>
      </w:r>
    </w:p>
    <w:p w14:paraId="25D441F2" w14:textId="1AF3A716" w:rsidR="00CC3128" w:rsidRPr="00DB3D01" w:rsidRDefault="00CC3128" w:rsidP="00413000">
      <w:pPr>
        <w:jc w:val="both"/>
        <w:rPr>
          <w:color w:val="000000" w:themeColor="text1"/>
          <w:lang w:eastAsia="ja-JP"/>
        </w:rPr>
      </w:pPr>
    </w:p>
    <w:p w14:paraId="49607B3B" w14:textId="77777777" w:rsidR="004D79AF" w:rsidRPr="00DB3D01" w:rsidRDefault="004D79AF" w:rsidP="004D79AF">
      <w:pPr>
        <w:pStyle w:val="Paragraphedeliste"/>
        <w:jc w:val="both"/>
        <w:rPr>
          <w:color w:val="000000" w:themeColor="text1"/>
          <w:lang w:eastAsia="ja-JP"/>
        </w:rPr>
      </w:pPr>
      <w:r w:rsidRPr="00DB3D01">
        <w:rPr>
          <w:color w:val="000000" w:themeColor="text1"/>
          <w:lang w:eastAsia="ja-JP"/>
        </w:rPr>
        <w:t>As actividades desta componente são:</w:t>
      </w:r>
    </w:p>
    <w:p w14:paraId="105DBF73" w14:textId="77777777" w:rsidR="004D79AF" w:rsidRPr="00DB3D01" w:rsidRDefault="004D79AF" w:rsidP="003B05E4">
      <w:pPr>
        <w:jc w:val="both"/>
        <w:rPr>
          <w:color w:val="000000" w:themeColor="text1"/>
          <w:lang w:eastAsia="ja-JP"/>
        </w:rPr>
      </w:pPr>
    </w:p>
    <w:p w14:paraId="1CA4DBF6" w14:textId="77777777" w:rsidR="00CC3128" w:rsidRPr="00DB3D01" w:rsidRDefault="00CC3128" w:rsidP="00CC3128">
      <w:pPr>
        <w:pStyle w:val="Paragraphedeliste"/>
        <w:jc w:val="both"/>
        <w:rPr>
          <w:color w:val="000000" w:themeColor="text1"/>
          <w:lang w:eastAsia="ja-JP"/>
        </w:rPr>
      </w:pPr>
      <w:r w:rsidRPr="00DB3D01">
        <w:rPr>
          <w:color w:val="000000" w:themeColor="text1"/>
          <w:lang w:eastAsia="ja-JP"/>
        </w:rPr>
        <w:t xml:space="preserve">Atividade 2.1.1. Implementar medidas de mobilidade urbana para fomentar a PT em 2 países. As medidas de mobilidade urbana são implementadas pela cidade. São medidas para aumentar a atratividade do público e da NMT e podem incluir medidas de procura e de oferta. A diminuição das ações da PT é um facto em muitos países. Uma das razões é a falta de atratividade e conveniência da PT. O programa funcionará nas cidades envolvidas para aumentar a atratividade da PT através de medidas como faixas exclusivas de autocarros, reduzindo assim o tempo de viagem e tornando a PT mais rápida do que os meios de transporte privados, reestruturação de rotas, integração tarifária e de modos, políticas de transporte que favoreçam nas cidades a PT e desincentivem os meios de transporte privados, por exemplo, através de políticas de estacionamento. Os projetos E-bus estão incorporados em projetos de transporte urbano que incluem medidas como a reestruturação de rotas de ônibus, faixas de ônibus exclusivas, sistemas de tarifas integradas ou integração intermodal para aumentar a atratividade e a taxa de uso da PT. Os projetos também são integrados com medidas para aumentar o uso de NMT, incluindo ciclovias segregadas, aumento da pedestre e melhor acessibilidade, e melhores serviços de mobilidade de última milha, incluindo micro-mobilidade (elétrica) (ver componente 1).  Os espaços urbanos comuns e os novos serviços de mobilidade urbana facilitam a independência e a mobilidade de todos os residentes e são fundamentais para promover cidades sustentáveis e competitivas, aumentando a qualidade de vida dos cidadãos, tendo em conta os diferentes padrões de mobilidade em mulheres e homens. </w:t>
      </w:r>
    </w:p>
    <w:p w14:paraId="28F3FDD4" w14:textId="475CBC72" w:rsidR="00CC3128" w:rsidRPr="00DB3D01" w:rsidRDefault="00CC3128" w:rsidP="00CC3128">
      <w:pPr>
        <w:pStyle w:val="Paragraphedeliste"/>
        <w:jc w:val="both"/>
        <w:rPr>
          <w:color w:val="000000" w:themeColor="text1"/>
          <w:lang w:eastAsia="ja-JP"/>
        </w:rPr>
      </w:pPr>
    </w:p>
    <w:p w14:paraId="4A175A29" w14:textId="77777777" w:rsidR="00413000" w:rsidRPr="00DB3D01" w:rsidRDefault="00413000" w:rsidP="00FD18E6">
      <w:pPr>
        <w:ind w:left="720"/>
        <w:jc w:val="both"/>
        <w:rPr>
          <w:color w:val="000000" w:themeColor="text1"/>
          <w:lang w:eastAsia="ja-JP"/>
        </w:rPr>
      </w:pPr>
      <w:r w:rsidRPr="00DB3D01">
        <w:rPr>
          <w:color w:val="000000" w:themeColor="text1"/>
          <w:lang w:eastAsia="ja-JP"/>
        </w:rPr>
        <w:t xml:space="preserve">Para o avanço da mobilidade sustentável de baixo carbono, este componente financiará (i) a alocação e melhoria do apoio a espaços urbanos e infraestrutura para o transporte público eletrônico; (ii) a criação de planos e políticas de mobilidade urbana; (iii) melhorias no transporte público. O Programa priorizará soluções que se integrem ao tecido urbano, sejam compatíveis e propícias a modos de mobilidade sustentável garantindo o acesso universal. Isto pode incluir a infra-estrutura que liga os sistemas de transporte público a modos alternativos de mobilidade urbana (eléctricos e não motorizados), tais como ciclovias, ruas pedonais, etc., e/ou fornecer as condições de infraestrutura para facilitar esses modos alternativos de mobilidade urbana como estacionamento de bicicletas, parque e passeio, áreas de espera, áreas de carregamento etc. </w:t>
      </w:r>
    </w:p>
    <w:p w14:paraId="4BB64179" w14:textId="77777777" w:rsidR="00413000" w:rsidRPr="00DB3D01" w:rsidRDefault="00413000" w:rsidP="00CC3128">
      <w:pPr>
        <w:pStyle w:val="Paragraphedeliste"/>
        <w:jc w:val="both"/>
        <w:rPr>
          <w:color w:val="000000" w:themeColor="text1"/>
          <w:lang w:eastAsia="ja-JP"/>
        </w:rPr>
      </w:pPr>
    </w:p>
    <w:p w14:paraId="0AC00698" w14:textId="77777777" w:rsidR="0027241C" w:rsidRPr="00DB3D01" w:rsidRDefault="0027241C" w:rsidP="00417E46">
      <w:pPr>
        <w:jc w:val="both"/>
        <w:rPr>
          <w:color w:val="000000" w:themeColor="text1"/>
          <w:lang w:eastAsia="ja-JP"/>
        </w:rPr>
      </w:pPr>
    </w:p>
    <w:p w14:paraId="7EF2E171" w14:textId="77777777" w:rsidR="004D79AF" w:rsidRPr="00DB3D01" w:rsidRDefault="00AB4FA6" w:rsidP="00FC5DAF">
      <w:pPr>
        <w:pStyle w:val="Paragraphedeliste"/>
        <w:numPr>
          <w:ilvl w:val="0"/>
          <w:numId w:val="7"/>
        </w:numPr>
        <w:jc w:val="both"/>
        <w:rPr>
          <w:color w:val="000000" w:themeColor="text1"/>
          <w:lang w:eastAsia="ja-JP"/>
        </w:rPr>
      </w:pPr>
      <w:r w:rsidRPr="00DB3D01">
        <w:rPr>
          <w:color w:val="000000" w:themeColor="text1"/>
          <w:lang w:eastAsia="ja-JP"/>
        </w:rPr>
        <w:lastRenderedPageBreak/>
        <w:t xml:space="preserve">Componente 3: Implantação de frotas de veículos elétricos. Este componente aborda a barreira da atratividade comercial limitada para investir em e-buses (barreira inicial de CAPEX, barreira de rentabilidade e barreira de risco de desempenho). </w:t>
      </w:r>
    </w:p>
    <w:p w14:paraId="2834A742" w14:textId="55C9B981" w:rsidR="00FC5DAF" w:rsidRPr="00DB3D01" w:rsidRDefault="00FC5DAF" w:rsidP="00FD18E6">
      <w:pPr>
        <w:pStyle w:val="Paragraphedeliste"/>
        <w:jc w:val="both"/>
        <w:rPr>
          <w:color w:val="000000" w:themeColor="text1"/>
          <w:lang w:eastAsia="ja-JP"/>
        </w:rPr>
      </w:pPr>
      <w:r w:rsidRPr="00DB3D01">
        <w:rPr>
          <w:color w:val="000000" w:themeColor="text1"/>
          <w:lang w:eastAsia="ja-JP"/>
        </w:rPr>
        <w:t>O resultado deste componente é (2) Redução das emissões de GEE do setor de transportes. O Componente 3 está ligado às frotas de EV de saída (2.2) e é implantado com modelos de negócios inovadores para permitir sua aplicação em massa.</w:t>
      </w:r>
    </w:p>
    <w:p w14:paraId="4A70D933" w14:textId="3A3E29A1" w:rsidR="00FC5DAF" w:rsidRPr="00DB3D01" w:rsidRDefault="00FC5DAF">
      <w:pPr>
        <w:pStyle w:val="Paragraphedeliste"/>
        <w:jc w:val="both"/>
        <w:rPr>
          <w:color w:val="000000" w:themeColor="text1"/>
          <w:lang w:eastAsia="ja-JP"/>
        </w:rPr>
      </w:pPr>
    </w:p>
    <w:p w14:paraId="394C2A47" w14:textId="77777777" w:rsidR="005F40AA" w:rsidRPr="00DB3D01" w:rsidRDefault="005F40AA" w:rsidP="00FD18E6">
      <w:pPr>
        <w:pStyle w:val="Paragraphedeliste"/>
        <w:rPr>
          <w:color w:val="000000" w:themeColor="text1"/>
          <w:lang w:eastAsia="ja-JP"/>
        </w:rPr>
      </w:pPr>
    </w:p>
    <w:p w14:paraId="18A156CD" w14:textId="732478C9" w:rsidR="004D79AF" w:rsidRPr="00DB3D01" w:rsidRDefault="004D79AF" w:rsidP="004D79AF">
      <w:pPr>
        <w:pStyle w:val="Paragraphedeliste"/>
        <w:jc w:val="both"/>
        <w:rPr>
          <w:color w:val="000000" w:themeColor="text1"/>
          <w:lang w:eastAsia="ja-JP"/>
        </w:rPr>
      </w:pPr>
      <w:r w:rsidRPr="00DB3D01">
        <w:rPr>
          <w:color w:val="000000" w:themeColor="text1"/>
          <w:lang w:eastAsia="ja-JP"/>
        </w:rPr>
        <w:t>As actividades desta componente são:</w:t>
      </w:r>
    </w:p>
    <w:p w14:paraId="20A365D1" w14:textId="48824BF6" w:rsidR="00B2445D" w:rsidRPr="00DB3D01" w:rsidRDefault="004D79AF" w:rsidP="00FD18E6">
      <w:pPr>
        <w:pStyle w:val="Paragraphedeliste"/>
        <w:jc w:val="both"/>
        <w:rPr>
          <w:color w:val="000000" w:themeColor="text1"/>
          <w:lang w:eastAsia="ja-JP"/>
        </w:rPr>
      </w:pPr>
      <w:r w:rsidRPr="00DB3D01">
        <w:rPr>
          <w:color w:val="000000" w:themeColor="text1"/>
          <w:lang w:eastAsia="ja-JP"/>
        </w:rPr>
        <w:t xml:space="preserve">Actividade 2.2.1. Implantação de e-buses: Espera-se que este componente seja aplicado em 4 países com projetos de investimento (Brasil. Colômbia, Peru e México) com um número indicativo de 850 e-buses implantados de diferentes tamanhos. O objetivo é identificar, projetar e implementar modelos de negócios inovadores localizados no transporte público que modernizem e aumentem a atratividade do transporte público e que implantemescalar frotas de ônibus elétricos para mostrar sua viabilidade técnica e comercial aos operadores. Em termos de tecnologia, isso inclui diferentes tecnologias de e-bus (ônibus carregados lentos, rápidos, de oportunidade e ultrarrápidos), diferentes tamanhos de ônibus (ônibus de 8m a 26m) e diferentes estruturas operacionais (ônibus de tráfego misto, bem como unidades que operam em rotas somente de ônibus). </w:t>
      </w:r>
    </w:p>
    <w:p w14:paraId="50E3D566" w14:textId="77777777" w:rsidR="00B2445D" w:rsidRPr="00DB3D01" w:rsidRDefault="00B2445D" w:rsidP="00B2445D">
      <w:pPr>
        <w:pStyle w:val="Paragraphedeliste"/>
        <w:rPr>
          <w:color w:val="000000" w:themeColor="text1"/>
          <w:lang w:eastAsia="ja-JP"/>
        </w:rPr>
      </w:pPr>
    </w:p>
    <w:p w14:paraId="121131A1" w14:textId="157B4F54" w:rsidR="00B2445D" w:rsidRPr="00DB3D01" w:rsidRDefault="00B2445D" w:rsidP="00591BCB">
      <w:pPr>
        <w:pStyle w:val="Paragraphedeliste"/>
        <w:jc w:val="both"/>
        <w:rPr>
          <w:color w:val="000000" w:themeColor="text1"/>
          <w:lang w:eastAsia="ja-JP"/>
        </w:rPr>
      </w:pPr>
      <w:r w:rsidRPr="00DB3D01">
        <w:rPr>
          <w:color w:val="000000" w:themeColor="text1"/>
          <w:lang w:eastAsia="ja-JP"/>
        </w:rPr>
        <w:t>Atividade 2.2.2. Implantação da infraestrutura de carregamento para e-buses: Sistema de carregamento para 850 e-buses em 4 cidades.</w:t>
      </w:r>
    </w:p>
    <w:p w14:paraId="73D92446" w14:textId="77777777" w:rsidR="00B2445D" w:rsidRPr="00DB3D01" w:rsidRDefault="00B2445D" w:rsidP="00591BCB">
      <w:pPr>
        <w:pStyle w:val="Paragraphedeliste"/>
        <w:jc w:val="both"/>
        <w:rPr>
          <w:color w:val="000000" w:themeColor="text1"/>
          <w:lang w:eastAsia="ja-JP"/>
        </w:rPr>
      </w:pPr>
    </w:p>
    <w:p w14:paraId="287B7B6D" w14:textId="02D8B9BB" w:rsidR="00B2445D" w:rsidRPr="00DB3D01" w:rsidRDefault="00B2445D" w:rsidP="00591BCB">
      <w:pPr>
        <w:pStyle w:val="Paragraphedeliste"/>
        <w:jc w:val="both"/>
        <w:rPr>
          <w:color w:val="000000" w:themeColor="text1"/>
          <w:lang w:eastAsia="ja-JP"/>
        </w:rPr>
      </w:pPr>
      <w:r w:rsidRPr="00DB3D01">
        <w:rPr>
          <w:color w:val="000000" w:themeColor="text1"/>
          <w:lang w:eastAsia="ja-JP"/>
        </w:rPr>
        <w:t>Actividade 2.2.3. Implementar atualizações de depósito de ônibus para e-buses: atualizações de depósito de ônibus que incluem, por exemplo, telhados sobre carregadores e aumento do espaço ou alterações de layout para o depósito de ônibus como ônibus não podem ser empilhados igualmente se forem carregados com plug-in. Os tipos e números da rede do carregador dependem de cada cidade e do estudo de viabilidade final. Isto pode ser, por exemplo, carregamento ultra-rápido nas estações enquanto os passageiros embarcam, carregamento de oportunidade de fim de rota, carregamento rápido intermediário ou carregamento durante a noite. Isso altera o número de carregadores, o sistema de carregamento, a potência de saída dos carregadores e também resulta em diferentes mudanças no layout do depósito de ônibus, bem como diferentes impactos na rede e atualizações na rede. Depósito de ônibus atualizado para 850 e-buses em 4 cidades.</w:t>
      </w:r>
    </w:p>
    <w:p w14:paraId="4393A1E9" w14:textId="77777777" w:rsidR="00B2445D" w:rsidRPr="00DB3D01" w:rsidRDefault="00B2445D" w:rsidP="00591BCB">
      <w:pPr>
        <w:pStyle w:val="Paragraphedeliste"/>
        <w:jc w:val="both"/>
        <w:rPr>
          <w:color w:val="000000" w:themeColor="text1"/>
          <w:lang w:eastAsia="ja-JP"/>
        </w:rPr>
      </w:pPr>
    </w:p>
    <w:p w14:paraId="2B48203C" w14:textId="0AC9F1E6" w:rsidR="00B86064" w:rsidRPr="00DB3D01" w:rsidRDefault="00B2445D" w:rsidP="00591BCB">
      <w:pPr>
        <w:pStyle w:val="Paragraphedeliste"/>
        <w:jc w:val="both"/>
        <w:rPr>
          <w:color w:val="000000" w:themeColor="text1"/>
          <w:lang w:eastAsia="ja-JP"/>
        </w:rPr>
      </w:pPr>
      <w:r w:rsidRPr="00DB3D01">
        <w:rPr>
          <w:color w:val="000000" w:themeColor="text1"/>
          <w:lang w:eastAsia="ja-JP"/>
        </w:rPr>
        <w:t>Actividade 2.2.4. Implementar atualizações de rede para conectar carregadores e-bus: atualizações de rede para acomodar a infraestrutura de carregamento, especialmente em depósitos de ônibus, mas também, se for usado carregamento em rota ou carregamento de oportunidade, nas áreas de carregadores (isso envolve a instalação, p. ex., de mini-subestações). Sistema de grade atualizado para sistema de carregamento para 850 e-buses em 4 cidades.</w:t>
      </w:r>
    </w:p>
    <w:p w14:paraId="630C9471" w14:textId="77777777" w:rsidR="00B2445D" w:rsidRPr="00DB3D01" w:rsidRDefault="00B2445D" w:rsidP="00591BCB">
      <w:pPr>
        <w:jc w:val="both"/>
        <w:rPr>
          <w:color w:val="000000" w:themeColor="text1"/>
          <w:u w:val="single"/>
          <w:lang w:eastAsia="ja-JP"/>
        </w:rPr>
      </w:pPr>
    </w:p>
    <w:p w14:paraId="726A3870" w14:textId="77777777" w:rsidR="00F5720A" w:rsidRPr="00DB3D01" w:rsidRDefault="00F5720A" w:rsidP="00FD18E6">
      <w:pPr>
        <w:jc w:val="both"/>
        <w:rPr>
          <w:color w:val="000000" w:themeColor="text1"/>
          <w:lang w:eastAsia="ja-JP"/>
        </w:rPr>
      </w:pPr>
      <w:r w:rsidRPr="00DB3D01">
        <w:rPr>
          <w:color w:val="000000" w:themeColor="text1"/>
          <w:lang w:eastAsia="ja-JP"/>
        </w:rPr>
        <w:t>O Programa não financiará projetos-piloto, mas aplicações em massa ligadas a modelos de negócios inovadores. Os autocarros são operados por operadores de transportes municipais ou particulares (ver acima para modelos de negócios pré-identificados).</w:t>
      </w:r>
    </w:p>
    <w:p w14:paraId="1B058DD2" w14:textId="5307C6D7" w:rsidR="004A59C9" w:rsidRPr="00DB3D01" w:rsidRDefault="004A59C9" w:rsidP="003F513C">
      <w:pPr>
        <w:spacing w:before="40" w:after="40" w:line="259" w:lineRule="auto"/>
        <w:rPr>
          <w:rFonts w:asciiTheme="minorBidi" w:hAnsiTheme="minorBidi"/>
          <w:color w:val="000000" w:themeColor="text1"/>
          <w:sz w:val="20"/>
          <w:szCs w:val="20"/>
          <w:highlight w:val="cyan"/>
          <w:lang w:eastAsia="ja-JP"/>
        </w:rPr>
      </w:pPr>
    </w:p>
    <w:p w14:paraId="6C63FC32" w14:textId="77777777" w:rsidR="00F5720A" w:rsidRPr="00DB3D01" w:rsidRDefault="00F5720A" w:rsidP="003F513C">
      <w:pPr>
        <w:spacing w:before="40" w:after="40" w:line="259" w:lineRule="auto"/>
        <w:rPr>
          <w:rFonts w:asciiTheme="minorBidi" w:hAnsiTheme="minorBidi"/>
          <w:color w:val="000000" w:themeColor="text1"/>
          <w:sz w:val="20"/>
          <w:szCs w:val="20"/>
          <w:highlight w:val="cyan"/>
          <w:lang w:eastAsia="ja-JP"/>
        </w:rPr>
      </w:pPr>
    </w:p>
    <w:p w14:paraId="605A6E75" w14:textId="23E3DAD1" w:rsidR="003D7574" w:rsidRPr="00DB3D01" w:rsidRDefault="00CD06D2" w:rsidP="003D7574">
      <w:pPr>
        <w:pStyle w:val="Titre2"/>
        <w:rPr>
          <w:rFonts w:ascii="Times New Roman" w:hAnsi="Times New Roman" w:cs="Times New Roman"/>
        </w:rPr>
      </w:pPr>
      <w:bookmarkStart w:id="20" w:name="_Toc69493018"/>
      <w:bookmarkStart w:id="21" w:name="_Toc69941287"/>
      <w:bookmarkStart w:id="22" w:name="_Toc168381697"/>
      <w:bookmarkStart w:id="23" w:name="_Toc168381754"/>
      <w:r w:rsidRPr="00DB3D01">
        <w:rPr>
          <w:rFonts w:ascii="Times New Roman" w:hAnsi="Times New Roman" w:cs="Times New Roman"/>
        </w:rPr>
        <w:t>Esquema de implementação do programa</w:t>
      </w:r>
      <w:bookmarkEnd w:id="20"/>
      <w:bookmarkEnd w:id="21"/>
      <w:bookmarkEnd w:id="22"/>
      <w:bookmarkEnd w:id="23"/>
      <w:r w:rsidR="000D0E3B" w:rsidRPr="00DB3D01">
        <w:rPr>
          <w:rFonts w:ascii="Times New Roman" w:hAnsi="Times New Roman" w:cs="Times New Roman"/>
        </w:rPr>
        <w:t xml:space="preserve"> </w:t>
      </w:r>
    </w:p>
    <w:p w14:paraId="774E3A3F" w14:textId="69AD1216" w:rsidR="001E25FE" w:rsidRPr="00DB3D01" w:rsidRDefault="001E25FE" w:rsidP="001E25FE"/>
    <w:p w14:paraId="50A0144C" w14:textId="77777777" w:rsidR="00CB5182" w:rsidRPr="00DB3D01" w:rsidRDefault="00CB5182" w:rsidP="00CB5182">
      <w:r w:rsidRPr="00DB3D01">
        <w:t>A figura a seguir mostra o esquema de implementação do programa.</w:t>
      </w:r>
    </w:p>
    <w:p w14:paraId="283776F6" w14:textId="77777777" w:rsidR="00CB5182" w:rsidRPr="00DB3D01" w:rsidRDefault="00CB5182" w:rsidP="00CB5182"/>
    <w:p w14:paraId="72DB7C8D" w14:textId="7024FF6A" w:rsidR="00CB5182" w:rsidRPr="00DB3D01" w:rsidRDefault="00CB5182" w:rsidP="00CB5182">
      <w:pPr>
        <w:pStyle w:val="Lgende"/>
        <w:rPr>
          <w:b/>
          <w:bCs/>
          <w:szCs w:val="20"/>
        </w:rPr>
      </w:pPr>
      <w:r w:rsidRPr="00DB3D01">
        <w:rPr>
          <w:b/>
          <w:bCs/>
          <w:szCs w:val="20"/>
        </w:rPr>
        <w:t>Figura</w:t>
      </w:r>
      <w:r w:rsidRPr="00DB3D01">
        <w:rPr>
          <w:b/>
          <w:bCs/>
          <w:szCs w:val="20"/>
        </w:rPr>
        <w:fldChar w:fldCharType="begin"/>
      </w:r>
      <w:r w:rsidRPr="00DB3D01">
        <w:rPr>
          <w:b/>
          <w:bCs/>
          <w:szCs w:val="20"/>
        </w:rPr>
        <w:instrText xml:space="preserve"> SEQ Figure \* ARABIC </w:instrText>
      </w:r>
      <w:r w:rsidRPr="00DB3D01">
        <w:rPr>
          <w:b/>
          <w:bCs/>
          <w:szCs w:val="20"/>
        </w:rPr>
        <w:fldChar w:fldCharType="separate"/>
      </w:r>
      <w:r w:rsidR="00221B2C">
        <w:rPr>
          <w:b/>
          <w:bCs/>
          <w:noProof/>
          <w:szCs w:val="20"/>
        </w:rPr>
        <w:t>2</w:t>
      </w:r>
      <w:r w:rsidRPr="00DB3D01">
        <w:rPr>
          <w:b/>
          <w:bCs/>
          <w:szCs w:val="20"/>
        </w:rPr>
        <w:fldChar w:fldCharType="end"/>
      </w:r>
      <w:r w:rsidRPr="00DB3D01">
        <w:rPr>
          <w:b/>
          <w:bCs/>
          <w:szCs w:val="20"/>
        </w:rPr>
        <w:t xml:space="preserve"> programa</w:t>
      </w:r>
    </w:p>
    <w:p w14:paraId="69462E79" w14:textId="77777777" w:rsidR="00CB5182" w:rsidRPr="00DB3D01" w:rsidRDefault="00CB5182" w:rsidP="00CB5182">
      <w:pPr>
        <w:jc w:val="both"/>
      </w:pPr>
      <w:r w:rsidRPr="00DB3D01">
        <w:rPr>
          <w:noProof/>
          <w:sz w:val="20"/>
          <w:szCs w:val="20"/>
          <w:lang w:val="fr-FR" w:eastAsia="fr-FR"/>
        </w:rPr>
        <w:drawing>
          <wp:inline distT="0" distB="0" distL="0" distR="0" wp14:anchorId="4471BE89" wp14:editId="5AA75ACB">
            <wp:extent cx="5943600" cy="3175758"/>
            <wp:effectExtent l="12700" t="12700" r="12700" b="12065"/>
            <wp:docPr id="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943600" cy="3175758"/>
                    </a:xfrm>
                    <a:prstGeom prst="rect">
                      <a:avLst/>
                    </a:prstGeom>
                    <a:noFill/>
                    <a:ln w="9525">
                      <a:solidFill>
                        <a:schemeClr val="tx1"/>
                      </a:solidFill>
                    </a:ln>
                  </pic:spPr>
                </pic:pic>
              </a:graphicData>
            </a:graphic>
          </wp:inline>
        </w:drawing>
      </w:r>
    </w:p>
    <w:p w14:paraId="2F9BC3FD" w14:textId="05BA8D44" w:rsidR="00CB5182" w:rsidRPr="00DB3D01" w:rsidRDefault="00CB5182" w:rsidP="001E25FE"/>
    <w:p w14:paraId="60CA20B3" w14:textId="77777777" w:rsidR="00CB5182" w:rsidRPr="00DB3D01" w:rsidRDefault="00CB5182" w:rsidP="001E25FE"/>
    <w:p w14:paraId="4135B051" w14:textId="6C0F9160" w:rsidR="001E25FE" w:rsidRPr="00DB3D01" w:rsidRDefault="00893B75" w:rsidP="00013182">
      <w:pPr>
        <w:rPr>
          <w:lang w:eastAsia="ja-JP"/>
        </w:rPr>
      </w:pPr>
      <w:r w:rsidRPr="00DB3D01">
        <w:rPr>
          <w:lang w:eastAsia="ja-JP"/>
        </w:rPr>
        <w:t>O Programa será liderado pela AFD e implementado conjuntamente por quatro instituições</w:t>
      </w:r>
      <w:r w:rsidR="00813612" w:rsidRPr="00DB3D01">
        <w:rPr>
          <w:rStyle w:val="Appelnotedebasdep"/>
          <w:lang w:eastAsia="ja-JP"/>
        </w:rPr>
        <w:footnoteReference w:id="5"/>
      </w:r>
      <w:r w:rsidR="001E25FE" w:rsidRPr="00DB3D01">
        <w:rPr>
          <w:lang w:eastAsia="ja-JP"/>
        </w:rPr>
        <w:t>:</w:t>
      </w:r>
    </w:p>
    <w:p w14:paraId="43B9F2F6" w14:textId="77777777" w:rsidR="001E25FE" w:rsidRPr="00DB3D01" w:rsidRDefault="001E25FE" w:rsidP="00013182">
      <w:pPr>
        <w:rPr>
          <w:u w:val="single"/>
          <w:lang w:eastAsia="ja-JP"/>
        </w:rPr>
      </w:pPr>
    </w:p>
    <w:p w14:paraId="38F8BC4C" w14:textId="0C87E759" w:rsidR="00D25836" w:rsidRPr="00DB3D01" w:rsidRDefault="00172C32" w:rsidP="00D25836">
      <w:pPr>
        <w:pStyle w:val="Paragraphedeliste"/>
        <w:numPr>
          <w:ilvl w:val="0"/>
          <w:numId w:val="11"/>
        </w:numPr>
        <w:ind w:left="360"/>
        <w:jc w:val="both"/>
        <w:rPr>
          <w:lang w:eastAsia="ja-JP"/>
        </w:rPr>
      </w:pPr>
      <w:r w:rsidRPr="00DB3D01">
        <w:rPr>
          <w:lang w:eastAsia="ja-JP"/>
        </w:rPr>
        <w:t>AFD, enquanto entidade acreditada, entidade executora e cofinanciadora da Assistência Financeira dirigida</w:t>
      </w:r>
      <w:r w:rsidR="0004758C" w:rsidRPr="00DB3D01">
        <w:rPr>
          <w:rStyle w:val="Appelnotedebasdep"/>
          <w:lang w:eastAsia="ja-JP"/>
        </w:rPr>
        <w:footnoteReference w:id="6"/>
      </w:r>
      <w:r w:rsidR="00D25836" w:rsidRPr="00DB3D01">
        <w:rPr>
          <w:lang w:eastAsia="ja-JP"/>
        </w:rPr>
        <w:t xml:space="preserve"> aos proprietários de projetos do setor público (Componentes 2 e 3), para a assistência técnica dedicada à preparação dos projetos (Componente 1.1.5)e para as atividades do plano de ação em matéria de género relacionadas com os projetos de investimento. As equipas de projeto da AFD serão responsáveis pela identificação, avaliação, implementação e avaliação dos investimentos elegíveis no setor público. O processo de avaliação dos projetos seguirá os procedimentos da AFD. Em particular, os líderes das equipes de tarefas realizarão due diligence e avaliações em cada projeto de acordo com os padrões e procedimentos do Grupo AFD.</w:t>
      </w:r>
    </w:p>
    <w:p w14:paraId="50140E7D" w14:textId="47AD1698" w:rsidR="00CA6F70" w:rsidRPr="00DB3D01" w:rsidRDefault="00627A20">
      <w:pPr>
        <w:pStyle w:val="Paragraphedeliste"/>
        <w:numPr>
          <w:ilvl w:val="0"/>
          <w:numId w:val="11"/>
        </w:numPr>
        <w:ind w:left="360"/>
        <w:jc w:val="both"/>
        <w:rPr>
          <w:lang w:eastAsia="ja-JP"/>
        </w:rPr>
      </w:pPr>
      <w:r w:rsidRPr="00DB3D01">
        <w:rPr>
          <w:lang w:eastAsia="ja-JP"/>
        </w:rPr>
        <w:t xml:space="preserve">A PROPARCO, enquanto entidade executora e cofinanciadora da Assistência Financeira dirigida aos proprietários de projetos do setor privado. A PROPARCO será responsável pela implementação do movimento eletrônico no setor privado. De acordo com os projetos da AFD, as equipes de projeto da PROPARCO serão responsáveis pela identificação, avaliação, implementação e avaliação dos investimentos elegíveis e o processo de avaliação seguirá os </w:t>
      </w:r>
      <w:r w:rsidRPr="00DB3D01">
        <w:rPr>
          <w:lang w:eastAsia="ja-JP"/>
        </w:rPr>
        <w:lastRenderedPageBreak/>
        <w:t>procedimentos da PROPARCO, que estão em conformidade com as normas do Grupo AFD e envolvem a AFD na fase de tomada de decisão.</w:t>
      </w:r>
    </w:p>
    <w:p w14:paraId="532FB0AF" w14:textId="7DB9BE93" w:rsidR="00D043FC" w:rsidRPr="00DB3D01" w:rsidRDefault="001E25FE">
      <w:pPr>
        <w:pStyle w:val="Paragraphedeliste"/>
        <w:numPr>
          <w:ilvl w:val="0"/>
          <w:numId w:val="11"/>
        </w:numPr>
        <w:ind w:left="360"/>
        <w:jc w:val="both"/>
        <w:rPr>
          <w:lang w:eastAsia="ja-JP"/>
        </w:rPr>
      </w:pPr>
      <w:r w:rsidRPr="00DB3D01">
        <w:rPr>
          <w:lang w:eastAsia="ja-JP"/>
        </w:rPr>
        <w:t>GIZ, enquanto entidade executora das atividades de Assistência Técnica 1.1.1, 1.1.2, 1.1.3 e 1.1.4 (i) a (iv) (Componente 1). A GIZ garantirá a implementação de atividades usando uma combinação de pessoal técnico próprio baseado nos respectivos países parceiros, bem como consultores independentes. A GIZ se reportará ao Comitê Diretor do e-motion e ao Gerente do Programa da AFD.</w:t>
      </w:r>
    </w:p>
    <w:p w14:paraId="75FF0AA3" w14:textId="2E221745" w:rsidR="00D043FC" w:rsidRPr="00DB3D01" w:rsidRDefault="00D043FC">
      <w:pPr>
        <w:pStyle w:val="Paragraphedeliste"/>
        <w:numPr>
          <w:ilvl w:val="0"/>
          <w:numId w:val="11"/>
        </w:numPr>
        <w:ind w:left="360"/>
        <w:jc w:val="both"/>
        <w:rPr>
          <w:lang w:eastAsia="ja-JP"/>
        </w:rPr>
      </w:pPr>
      <w:r w:rsidRPr="00DB3D01">
        <w:rPr>
          <w:lang w:eastAsia="ja-JP"/>
        </w:rPr>
        <w:t xml:space="preserve">A KFW e a CAF, enquanto cofinanciadoras da assistência financeira. A KFW e a CAF actuarão como cofinanciadoras da assistência financeira. As modalidades de cofinanciamento serão definidas em função da característica de cada projeto (cofinanciamento paralelo ou conjunto em função do número de obras/contratos de fornecimento a financiar no âmbito do projeto). Em cada caso, um financiador principal será identificado para facilitar o relacionamento com o mutuário. A KFW co-financiará projectos executados por organismos públicos, enquanto a CAF co-financiará projectos executados por organismos públicos e privados.  </w:t>
      </w:r>
    </w:p>
    <w:p w14:paraId="39AA0F90" w14:textId="0847D685" w:rsidR="0024647D" w:rsidRPr="00DB3D01" w:rsidRDefault="0024647D" w:rsidP="001E25FE"/>
    <w:p w14:paraId="46FD5ED1" w14:textId="639E0884" w:rsidR="00CB5182" w:rsidRPr="00DB3D01" w:rsidRDefault="00387E50" w:rsidP="006C5DEC">
      <w:pPr>
        <w:jc w:val="both"/>
      </w:pPr>
      <w:r w:rsidRPr="00DB3D01">
        <w:t>A tabela a seguir resume as responsabilidades e papéis para essas instituições, as informações foram retiradas do Anexo 21 do FP.</w:t>
      </w:r>
    </w:p>
    <w:p w14:paraId="797C4D79" w14:textId="77777777" w:rsidR="00387E50" w:rsidRPr="00DB3D01" w:rsidRDefault="00387E50" w:rsidP="001E25FE"/>
    <w:p w14:paraId="0AAD0B4A" w14:textId="0B514250" w:rsidR="00CB5182" w:rsidRPr="00DB3D01" w:rsidRDefault="0068635D" w:rsidP="00CB5182">
      <w:pPr>
        <w:pStyle w:val="Lgende"/>
        <w:keepNext/>
      </w:pPr>
      <w:r>
        <w:t>Marco</w:t>
      </w:r>
      <w:r w:rsidR="00CB5182" w:rsidRPr="00DB3D01">
        <w:t xml:space="preserve"> 1: Responsabilidade e papel das principais partes interessadas</w:t>
      </w:r>
    </w:p>
    <w:tbl>
      <w:tblPr>
        <w:tblStyle w:val="Grilledutableau"/>
        <w:tblW w:w="0" w:type="auto"/>
        <w:tblInd w:w="108" w:type="dxa"/>
        <w:tblLook w:val="04A0" w:firstRow="1" w:lastRow="0" w:firstColumn="1" w:lastColumn="0" w:noHBand="0" w:noVBand="1"/>
      </w:tblPr>
      <w:tblGrid>
        <w:gridCol w:w="1735"/>
        <w:gridCol w:w="1864"/>
        <w:gridCol w:w="5332"/>
      </w:tblGrid>
      <w:tr w:rsidR="00CB5182" w:rsidRPr="00DB3D01" w14:paraId="37DD3A28" w14:textId="77777777" w:rsidTr="004E5F87">
        <w:trPr>
          <w:trHeight w:val="300"/>
        </w:trPr>
        <w:tc>
          <w:tcPr>
            <w:tcW w:w="1735" w:type="dxa"/>
            <w:shd w:val="clear" w:color="auto" w:fill="auto"/>
            <w:hideMark/>
          </w:tcPr>
          <w:p w14:paraId="2B96BD72" w14:textId="77777777" w:rsidR="00CB5182" w:rsidRPr="00DB3D01" w:rsidRDefault="00CB5182" w:rsidP="004E5F87">
            <w:pPr>
              <w:rPr>
                <w:rFonts w:ascii="Times" w:hAnsi="Times" w:cs="Calibri"/>
                <w:b/>
                <w:bCs/>
                <w:sz w:val="18"/>
                <w:lang w:val="en-US"/>
              </w:rPr>
            </w:pPr>
            <w:r w:rsidRPr="00DB3D01">
              <w:rPr>
                <w:rFonts w:ascii="Times" w:hAnsi="Times" w:cs="Calibri"/>
                <w:b/>
                <w:bCs/>
                <w:sz w:val="18"/>
                <w:lang w:val="en-US"/>
              </w:rPr>
              <w:t>Parte interessada</w:t>
            </w:r>
          </w:p>
        </w:tc>
        <w:tc>
          <w:tcPr>
            <w:tcW w:w="1864" w:type="dxa"/>
            <w:shd w:val="clear" w:color="auto" w:fill="auto"/>
            <w:hideMark/>
          </w:tcPr>
          <w:p w14:paraId="50EE94A8" w14:textId="77777777" w:rsidR="00CB5182" w:rsidRPr="00DB3D01" w:rsidRDefault="00CB5182" w:rsidP="004E5F87">
            <w:pPr>
              <w:rPr>
                <w:rFonts w:ascii="Times" w:hAnsi="Times" w:cs="Calibri"/>
                <w:b/>
                <w:bCs/>
                <w:sz w:val="18"/>
                <w:lang w:val="en-US"/>
              </w:rPr>
            </w:pPr>
            <w:r w:rsidRPr="00DB3D01">
              <w:rPr>
                <w:rFonts w:ascii="Times" w:hAnsi="Times" w:cs="Calibri"/>
                <w:b/>
                <w:bCs/>
                <w:sz w:val="18"/>
                <w:lang w:val="en-US"/>
              </w:rPr>
              <w:t>Responsabilidade</w:t>
            </w:r>
          </w:p>
        </w:tc>
        <w:tc>
          <w:tcPr>
            <w:tcW w:w="5332" w:type="dxa"/>
            <w:shd w:val="clear" w:color="auto" w:fill="auto"/>
            <w:hideMark/>
          </w:tcPr>
          <w:p w14:paraId="6BC9CD7E" w14:textId="77777777" w:rsidR="00CB5182" w:rsidRPr="00DB3D01" w:rsidRDefault="00CB5182" w:rsidP="004E5F87">
            <w:pPr>
              <w:rPr>
                <w:rFonts w:ascii="Times" w:hAnsi="Times" w:cs="Calibri"/>
                <w:b/>
                <w:bCs/>
                <w:sz w:val="18"/>
                <w:lang w:val="en-US"/>
              </w:rPr>
            </w:pPr>
            <w:r w:rsidRPr="00DB3D01">
              <w:rPr>
                <w:rFonts w:ascii="Times" w:hAnsi="Times" w:cs="Calibri"/>
                <w:b/>
                <w:bCs/>
                <w:sz w:val="18"/>
                <w:lang w:val="en-US"/>
              </w:rPr>
              <w:t>Principais papéis</w:t>
            </w:r>
            <w:r w:rsidRPr="00DB3D01">
              <w:rPr>
                <w:rStyle w:val="Appelnotedebasdep"/>
                <w:rFonts w:ascii="Times" w:hAnsi="Times" w:cs="Calibri"/>
                <w:b/>
                <w:bCs/>
                <w:sz w:val="18"/>
                <w:lang w:val="en-US"/>
              </w:rPr>
              <w:footnoteReference w:id="7"/>
            </w:r>
          </w:p>
        </w:tc>
      </w:tr>
      <w:tr w:rsidR="00CB5182" w:rsidRPr="00DB3D01" w14:paraId="11FA801E" w14:textId="77777777" w:rsidTr="004E5F87">
        <w:trPr>
          <w:trHeight w:val="220"/>
        </w:trPr>
        <w:tc>
          <w:tcPr>
            <w:tcW w:w="1735" w:type="dxa"/>
          </w:tcPr>
          <w:p w14:paraId="3D0CF336"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a) AFD</w:t>
            </w:r>
          </w:p>
        </w:tc>
        <w:tc>
          <w:tcPr>
            <w:tcW w:w="1864" w:type="dxa"/>
          </w:tcPr>
          <w:p w14:paraId="34DB40ED" w14:textId="241CC841" w:rsidR="00CB5182" w:rsidRPr="00221B2C" w:rsidRDefault="00CB5182" w:rsidP="004E5F87">
            <w:pPr>
              <w:rPr>
                <w:rFonts w:ascii="Times" w:hAnsi="Times" w:cs="Calibri"/>
                <w:b/>
                <w:bCs/>
                <w:sz w:val="18"/>
                <w:lang w:val="pt-BR"/>
              </w:rPr>
            </w:pPr>
            <w:r w:rsidRPr="00221B2C">
              <w:rPr>
                <w:rFonts w:ascii="Times" w:hAnsi="Times" w:cstheme="minorHAnsi"/>
                <w:b/>
                <w:bCs/>
                <w:sz w:val="18"/>
                <w:lang w:val="pt-BR"/>
              </w:rPr>
              <w:t>entidade acreditada, entidade executora e cofinanciador da assistência financeira. Para a assistência técnica dedicada à preparação de Projetos e para as atividades do plano de ação de gênero relacionadas aos projetos de investimentos</w:t>
            </w:r>
          </w:p>
        </w:tc>
        <w:tc>
          <w:tcPr>
            <w:tcW w:w="5332" w:type="dxa"/>
          </w:tcPr>
          <w:p w14:paraId="5A568390"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Desenvolver, co-financiar e supervisionar o Programa</w:t>
            </w:r>
          </w:p>
          <w:p w14:paraId="4401FF62"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Realizar o processo de avaliação e financiar projetos no âmbito do Programa</w:t>
            </w:r>
          </w:p>
          <w:p w14:paraId="1BAF24CD"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 xml:space="preserve">Realizar as devidas diligências e avaliações sobre cada proprietário do projeto de acordo com as políticas e requisitos do Grupo AFD </w:t>
            </w:r>
          </w:p>
          <w:p w14:paraId="292389EA"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Preparar a documentação do empréstimo que especifica as condições financeiras e legais e os critérios de elegibilidade para os projetos financiados ao abrigo do programa</w:t>
            </w:r>
          </w:p>
          <w:p w14:paraId="536EADBF"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Suporte de design para proprietários de projetos através de assistência técnica</w:t>
            </w:r>
          </w:p>
          <w:p w14:paraId="580C6D20"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Monitorar a implementação do Programa com cada proprietário do Projeto</w:t>
            </w:r>
          </w:p>
          <w:p w14:paraId="6FC33E50" w14:textId="77777777" w:rsidR="00CB5182" w:rsidRPr="00221B2C" w:rsidRDefault="00CB5182" w:rsidP="00CB5182">
            <w:pPr>
              <w:pStyle w:val="Paragraphedeliste"/>
              <w:numPr>
                <w:ilvl w:val="0"/>
                <w:numId w:val="33"/>
              </w:numPr>
              <w:ind w:left="404" w:hanging="283"/>
              <w:jc w:val="both"/>
              <w:rPr>
                <w:rFonts w:ascii="Times" w:hAnsi="Times" w:cs="Calibri"/>
                <w:sz w:val="18"/>
                <w:lang w:val="pt-BR"/>
              </w:rPr>
            </w:pPr>
            <w:r w:rsidRPr="00221B2C">
              <w:rPr>
                <w:rFonts w:ascii="Times" w:hAnsi="Times" w:cs="Calibri"/>
                <w:sz w:val="18"/>
                <w:lang w:val="pt-BR"/>
              </w:rPr>
              <w:t>Assegurar atividades de acompanhamento e supervisão através de visitas de campo e triagem dos relatórios dos proprietários do projeto em várias etapas do ciclo do projeto</w:t>
            </w:r>
          </w:p>
          <w:p w14:paraId="303A6D2A" w14:textId="77777777" w:rsidR="00CB5182" w:rsidRPr="00221B2C" w:rsidRDefault="00CB5182" w:rsidP="00CB5182">
            <w:pPr>
              <w:pStyle w:val="Paragraphedeliste"/>
              <w:numPr>
                <w:ilvl w:val="0"/>
                <w:numId w:val="33"/>
              </w:numPr>
              <w:ind w:left="404" w:hanging="283"/>
              <w:jc w:val="both"/>
              <w:rPr>
                <w:rFonts w:ascii="Times" w:hAnsi="Times" w:cs="Calibri"/>
                <w:sz w:val="18"/>
                <w:lang w:val="pt-BR"/>
              </w:rPr>
            </w:pPr>
            <w:r w:rsidRPr="00221B2C">
              <w:rPr>
                <w:rFonts w:ascii="Times" w:hAnsi="Times" w:cs="Calibri"/>
                <w:sz w:val="18"/>
                <w:lang w:val="pt-BR"/>
              </w:rPr>
              <w:t>contratar empresas de consultoria para implementar o TA dedicado à preparação dos projetos e para apoiar as atividades do PMU</w:t>
            </w:r>
          </w:p>
          <w:p w14:paraId="4C7A9F87" w14:textId="77777777" w:rsidR="00CB5182" w:rsidRPr="00221B2C" w:rsidRDefault="00CB5182" w:rsidP="00CB5182">
            <w:pPr>
              <w:pStyle w:val="Paragraphedeliste"/>
              <w:numPr>
                <w:ilvl w:val="0"/>
                <w:numId w:val="33"/>
              </w:numPr>
              <w:ind w:left="404" w:hanging="283"/>
              <w:jc w:val="both"/>
              <w:rPr>
                <w:rFonts w:ascii="Times" w:hAnsi="Times" w:cs="Calibri"/>
                <w:sz w:val="18"/>
                <w:lang w:val="pt-BR"/>
              </w:rPr>
            </w:pPr>
            <w:r w:rsidRPr="00221B2C">
              <w:rPr>
                <w:rFonts w:ascii="Times" w:hAnsi="Times" w:cs="Calibri"/>
                <w:sz w:val="18"/>
                <w:lang w:val="pt-BR"/>
              </w:rPr>
              <w:t>contratar consultores externos como parte da Unidade de Gestão do Programa</w:t>
            </w:r>
          </w:p>
          <w:p w14:paraId="1746CB86" w14:textId="77777777" w:rsidR="00CB5182" w:rsidRPr="00221B2C" w:rsidRDefault="00CB5182" w:rsidP="004E5F87">
            <w:pPr>
              <w:pStyle w:val="Paragraphedeliste"/>
              <w:ind w:left="404"/>
              <w:jc w:val="both"/>
              <w:rPr>
                <w:rFonts w:ascii="Times" w:hAnsi="Times" w:cs="Calibri"/>
                <w:sz w:val="18"/>
                <w:lang w:val="pt-BR"/>
              </w:rPr>
            </w:pPr>
          </w:p>
        </w:tc>
      </w:tr>
      <w:tr w:rsidR="00CB5182" w:rsidRPr="00DB3D01" w14:paraId="6D2FE3E7" w14:textId="77777777" w:rsidTr="004E5F87">
        <w:trPr>
          <w:trHeight w:val="220"/>
        </w:trPr>
        <w:tc>
          <w:tcPr>
            <w:tcW w:w="1735" w:type="dxa"/>
          </w:tcPr>
          <w:p w14:paraId="5211A75C"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b) PROPARCO</w:t>
            </w:r>
          </w:p>
        </w:tc>
        <w:tc>
          <w:tcPr>
            <w:tcW w:w="1864" w:type="dxa"/>
          </w:tcPr>
          <w:p w14:paraId="0A4E5190" w14:textId="77777777" w:rsidR="00CB5182" w:rsidRPr="00221B2C" w:rsidRDefault="00CB5182" w:rsidP="004E5F87">
            <w:pPr>
              <w:rPr>
                <w:rFonts w:ascii="Times" w:hAnsi="Times" w:cstheme="minorHAnsi"/>
                <w:b/>
                <w:bCs/>
                <w:sz w:val="18"/>
                <w:lang w:val="pt-BR"/>
              </w:rPr>
            </w:pPr>
            <w:r w:rsidRPr="00221B2C">
              <w:rPr>
                <w:rFonts w:ascii="Times" w:hAnsi="Times" w:cstheme="minorHAnsi"/>
                <w:b/>
                <w:bCs/>
                <w:sz w:val="18"/>
                <w:lang w:val="pt-BR"/>
              </w:rPr>
              <w:t>Entidade executora e cofinanciadora da Assistência Financeira dirigida aos proprietários de projetos do setor privado</w:t>
            </w:r>
          </w:p>
        </w:tc>
        <w:tc>
          <w:tcPr>
            <w:tcW w:w="5332" w:type="dxa"/>
          </w:tcPr>
          <w:p w14:paraId="799BAC51"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 xml:space="preserve">Financiar projetos diretamente com o setor privado </w:t>
            </w:r>
          </w:p>
          <w:p w14:paraId="642EA9AB"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Realizar as devidas diligências e avaliações sobre cada proprietário do projeto de acordo com os requisitos da Proparco</w:t>
            </w:r>
          </w:p>
        </w:tc>
      </w:tr>
      <w:tr w:rsidR="00CB5182" w:rsidRPr="00DB3D01" w14:paraId="20007A88" w14:textId="77777777" w:rsidTr="004E5F87">
        <w:trPr>
          <w:trHeight w:val="220"/>
        </w:trPr>
        <w:tc>
          <w:tcPr>
            <w:tcW w:w="1735" w:type="dxa"/>
          </w:tcPr>
          <w:p w14:paraId="61470C80"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lastRenderedPageBreak/>
              <w:t>c) GIZ</w:t>
            </w:r>
          </w:p>
        </w:tc>
        <w:tc>
          <w:tcPr>
            <w:tcW w:w="1864" w:type="dxa"/>
          </w:tcPr>
          <w:p w14:paraId="7DB786CD" w14:textId="77777777" w:rsidR="00CB5182" w:rsidRPr="00221B2C" w:rsidRDefault="00CB5182" w:rsidP="004E5F87">
            <w:pPr>
              <w:rPr>
                <w:rFonts w:ascii="Times" w:hAnsi="Times" w:cstheme="minorHAnsi"/>
                <w:b/>
                <w:bCs/>
                <w:sz w:val="18"/>
                <w:lang w:val="pt-BR"/>
              </w:rPr>
            </w:pPr>
            <w:r w:rsidRPr="00221B2C">
              <w:rPr>
                <w:rFonts w:ascii="Times" w:hAnsi="Times" w:cstheme="minorHAnsi"/>
                <w:b/>
                <w:bCs/>
                <w:sz w:val="18"/>
                <w:lang w:val="pt-BR"/>
              </w:rPr>
              <w:t>Entidade executora das atividades de assistência técnica</w:t>
            </w:r>
          </w:p>
        </w:tc>
        <w:tc>
          <w:tcPr>
            <w:tcW w:w="5332" w:type="dxa"/>
          </w:tcPr>
          <w:p w14:paraId="04BB73CB"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Administrar os fundos de assistência técnica da facilidade facilitadora</w:t>
            </w:r>
          </w:p>
          <w:p w14:paraId="2655D60A"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Executar atividades no mecanismo de habilitação</w:t>
            </w:r>
          </w:p>
          <w:p w14:paraId="46010650"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Alcançar os resultados atribuídos à facilidade facilitadora</w:t>
            </w:r>
          </w:p>
          <w:p w14:paraId="305C0C3F" w14:textId="50829F40"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 xml:space="preserve">Contribuir para a comunicação, apresentação de relatórios, monitorização e avaliação dos esforços relativos ao programa global de movimento eletrónico relativo à facilidade facilitadora </w:t>
            </w:r>
          </w:p>
          <w:p w14:paraId="564E96EA" w14:textId="77777777" w:rsidR="00CB5182" w:rsidRPr="00221B2C" w:rsidRDefault="00CB5182" w:rsidP="004E5F87">
            <w:pPr>
              <w:ind w:left="404"/>
              <w:jc w:val="both"/>
              <w:rPr>
                <w:rFonts w:ascii="Times" w:hAnsi="Times" w:cs="Calibri"/>
                <w:sz w:val="18"/>
                <w:lang w:val="pt-BR"/>
              </w:rPr>
            </w:pPr>
          </w:p>
        </w:tc>
      </w:tr>
      <w:tr w:rsidR="00CB5182" w:rsidRPr="00DB3D01" w14:paraId="7CEBB9E3" w14:textId="77777777" w:rsidTr="004E5F87">
        <w:trPr>
          <w:trHeight w:val="220"/>
        </w:trPr>
        <w:tc>
          <w:tcPr>
            <w:tcW w:w="1735" w:type="dxa"/>
          </w:tcPr>
          <w:p w14:paraId="4D697FFC" w14:textId="77777777" w:rsidR="00CB5182" w:rsidRPr="00221B2C" w:rsidRDefault="00CB5182" w:rsidP="004E5F87">
            <w:pPr>
              <w:rPr>
                <w:rFonts w:ascii="Times" w:hAnsi="Times" w:cs="Calibri"/>
                <w:b/>
                <w:bCs/>
                <w:color w:val="250E62"/>
                <w:sz w:val="18"/>
                <w:szCs w:val="18"/>
                <w:lang w:val="pt-BR"/>
              </w:rPr>
            </w:pPr>
            <w:r w:rsidRPr="00221B2C">
              <w:rPr>
                <w:rFonts w:ascii="Times" w:hAnsi="Times" w:cs="Calibri"/>
                <w:b/>
                <w:bCs/>
                <w:color w:val="250E62"/>
                <w:sz w:val="18"/>
                <w:szCs w:val="18"/>
                <w:lang w:val="pt-BR"/>
              </w:rPr>
              <w:t>c) Fundo Verde para o Clima (GCF)</w:t>
            </w:r>
          </w:p>
        </w:tc>
        <w:tc>
          <w:tcPr>
            <w:tcW w:w="1864" w:type="dxa"/>
          </w:tcPr>
          <w:p w14:paraId="635FB273" w14:textId="77777777" w:rsidR="00CB5182" w:rsidRPr="00DB3D01" w:rsidRDefault="00CB5182" w:rsidP="004E5F87">
            <w:pPr>
              <w:rPr>
                <w:rFonts w:ascii="Times" w:hAnsi="Times" w:cstheme="minorHAnsi"/>
                <w:b/>
                <w:bCs/>
                <w:sz w:val="18"/>
                <w:lang w:val="en-US"/>
              </w:rPr>
            </w:pPr>
            <w:r w:rsidRPr="00DB3D01">
              <w:rPr>
                <w:rFonts w:ascii="Times" w:hAnsi="Times" w:cstheme="minorHAnsi"/>
                <w:b/>
                <w:bCs/>
                <w:sz w:val="18"/>
                <w:lang w:val="en-US"/>
              </w:rPr>
              <w:t>Co-financiamento</w:t>
            </w:r>
          </w:p>
        </w:tc>
        <w:tc>
          <w:tcPr>
            <w:tcW w:w="5332" w:type="dxa"/>
          </w:tcPr>
          <w:p w14:paraId="694DBFB0"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Co-financiar o Programa</w:t>
            </w:r>
          </w:p>
          <w:p w14:paraId="66BFC1F0"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Receber relatórios técnicos e financeiros do Programa</w:t>
            </w:r>
          </w:p>
          <w:p w14:paraId="65800FD1" w14:textId="77777777" w:rsidR="00CB5182" w:rsidRPr="00221B2C" w:rsidRDefault="00CB5182" w:rsidP="004E5F87">
            <w:pPr>
              <w:ind w:left="404"/>
              <w:jc w:val="both"/>
              <w:rPr>
                <w:rFonts w:ascii="Times" w:hAnsi="Times" w:cs="Calibri"/>
                <w:sz w:val="18"/>
                <w:lang w:val="pt-BR"/>
              </w:rPr>
            </w:pPr>
          </w:p>
        </w:tc>
      </w:tr>
      <w:tr w:rsidR="00CB5182" w:rsidRPr="00DB3D01" w14:paraId="63853429" w14:textId="77777777" w:rsidTr="004E5F87">
        <w:trPr>
          <w:trHeight w:val="220"/>
        </w:trPr>
        <w:tc>
          <w:tcPr>
            <w:tcW w:w="1735" w:type="dxa"/>
          </w:tcPr>
          <w:p w14:paraId="7A47280E"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d) KFW e CAF</w:t>
            </w:r>
          </w:p>
        </w:tc>
        <w:tc>
          <w:tcPr>
            <w:tcW w:w="1864" w:type="dxa"/>
          </w:tcPr>
          <w:p w14:paraId="16D8A530" w14:textId="77777777" w:rsidR="00CB5182" w:rsidRPr="00DB3D01" w:rsidRDefault="00CB5182" w:rsidP="004E5F87">
            <w:pPr>
              <w:rPr>
                <w:rFonts w:ascii="Times" w:hAnsi="Times" w:cstheme="minorHAnsi"/>
                <w:b/>
                <w:bCs/>
                <w:sz w:val="18"/>
                <w:lang w:val="en-US"/>
              </w:rPr>
            </w:pPr>
            <w:r w:rsidRPr="00DB3D01">
              <w:rPr>
                <w:rFonts w:ascii="Times" w:hAnsi="Times" w:cstheme="minorHAnsi"/>
                <w:b/>
                <w:bCs/>
                <w:sz w:val="18"/>
                <w:lang w:val="en-US"/>
              </w:rPr>
              <w:t>Co-financiamento</w:t>
            </w:r>
          </w:p>
        </w:tc>
        <w:tc>
          <w:tcPr>
            <w:tcW w:w="5332" w:type="dxa"/>
          </w:tcPr>
          <w:p w14:paraId="1045DEE8"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A KFW co-financiará projectos executados por organismos públicos, enquanto a CAF co-financiará projectos executados por organismos públicos e privados</w:t>
            </w:r>
          </w:p>
        </w:tc>
      </w:tr>
      <w:tr w:rsidR="00CB5182" w:rsidRPr="00DB3D01" w14:paraId="3245719D" w14:textId="77777777" w:rsidTr="004E5F87">
        <w:trPr>
          <w:trHeight w:val="220"/>
        </w:trPr>
        <w:tc>
          <w:tcPr>
            <w:tcW w:w="1735" w:type="dxa"/>
          </w:tcPr>
          <w:p w14:paraId="082EE67C" w14:textId="77777777" w:rsidR="00CB5182" w:rsidRPr="00221B2C" w:rsidRDefault="00CB5182" w:rsidP="004E5F87">
            <w:pPr>
              <w:rPr>
                <w:rFonts w:ascii="Times" w:hAnsi="Times" w:cs="Calibri"/>
                <w:b/>
                <w:bCs/>
                <w:color w:val="250E62"/>
                <w:sz w:val="18"/>
                <w:szCs w:val="18"/>
                <w:lang w:val="pt-BR"/>
              </w:rPr>
            </w:pPr>
            <w:r w:rsidRPr="00221B2C">
              <w:rPr>
                <w:rFonts w:ascii="Times" w:hAnsi="Times" w:cs="Calibri"/>
                <w:b/>
                <w:bCs/>
                <w:color w:val="250E62"/>
                <w:sz w:val="18"/>
                <w:szCs w:val="18"/>
                <w:lang w:val="pt-BR"/>
              </w:rPr>
              <w:t>e) Proprietários de projetos</w:t>
            </w:r>
          </w:p>
          <w:p w14:paraId="0A4CD182" w14:textId="77777777" w:rsidR="00CB5182" w:rsidRPr="00221B2C" w:rsidRDefault="00CB5182" w:rsidP="004E5F87">
            <w:pPr>
              <w:rPr>
                <w:rFonts w:ascii="Times" w:hAnsi="Times" w:cs="Calibri"/>
                <w:b/>
                <w:bCs/>
                <w:color w:val="250E62"/>
                <w:sz w:val="18"/>
                <w:szCs w:val="18"/>
                <w:lang w:val="pt-BR"/>
              </w:rPr>
            </w:pPr>
            <w:r w:rsidRPr="00221B2C">
              <w:rPr>
                <w:rFonts w:ascii="Times" w:hAnsi="Times" w:cs="Calibri"/>
                <w:b/>
                <w:bCs/>
                <w:color w:val="250E62"/>
                <w:sz w:val="18"/>
                <w:szCs w:val="18"/>
                <w:lang w:val="pt-BR"/>
              </w:rPr>
              <w:t>(público e privado)</w:t>
            </w:r>
          </w:p>
        </w:tc>
        <w:tc>
          <w:tcPr>
            <w:tcW w:w="1864" w:type="dxa"/>
          </w:tcPr>
          <w:p w14:paraId="400E0D04" w14:textId="77777777" w:rsidR="00CB5182" w:rsidRPr="00221B2C" w:rsidRDefault="00CB5182" w:rsidP="004E5F87">
            <w:pPr>
              <w:rPr>
                <w:rFonts w:ascii="Times" w:hAnsi="Times" w:cstheme="minorHAnsi"/>
                <w:b/>
                <w:bCs/>
                <w:sz w:val="18"/>
                <w:lang w:val="pt-BR"/>
              </w:rPr>
            </w:pPr>
            <w:r w:rsidRPr="00221B2C">
              <w:rPr>
                <w:rFonts w:ascii="Times" w:hAnsi="Times" w:cs="Calibri"/>
                <w:b/>
                <w:bCs/>
                <w:sz w:val="18"/>
                <w:lang w:val="pt-BR"/>
              </w:rPr>
              <w:t>Preparar e implementar projetos para cumprir os objetivos do Programa e os critérios de elegibilidade</w:t>
            </w:r>
          </w:p>
        </w:tc>
        <w:tc>
          <w:tcPr>
            <w:tcW w:w="5332" w:type="dxa"/>
          </w:tcPr>
          <w:p w14:paraId="76163368" w14:textId="423692E8"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 xml:space="preserve">Apresentar as informações necessárias para a AFD/Proparco determinar, com o apoio da AT, a elegibilidade do projeto de acordo com os critérios de elegibilidade e as normas de </w:t>
            </w:r>
            <w:r w:rsidR="00F1470B">
              <w:rPr>
                <w:rFonts w:ascii="Times" w:hAnsi="Times" w:cs="Calibri"/>
                <w:sz w:val="18"/>
                <w:lang w:val="pt-BR"/>
              </w:rPr>
              <w:t>A&amp;S</w:t>
            </w:r>
            <w:r w:rsidRPr="00221B2C">
              <w:rPr>
                <w:rFonts w:ascii="Times" w:hAnsi="Times" w:cs="Calibri"/>
                <w:sz w:val="18"/>
                <w:lang w:val="pt-BR"/>
              </w:rPr>
              <w:t>.</w:t>
            </w:r>
          </w:p>
          <w:p w14:paraId="4CBF1EA2"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Avaliar o projeto relacionado ao clima com o apoio da AT</w:t>
            </w:r>
          </w:p>
          <w:p w14:paraId="5B06FE72"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Assinar empréstimo e fazer pagamentos com fundos do projeto, manter atualizado o registro de indicadores e relatório para TA e AFD Group</w:t>
            </w:r>
          </w:p>
          <w:p w14:paraId="365C5433"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Participar nas atividades de reforço das capacidades organizadas pela AT (quando pertinente)</w:t>
            </w:r>
          </w:p>
          <w:p w14:paraId="0F16FAE0" w14:textId="488A15D2"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 xml:space="preserve">Formalizar a devida diligência ambiental e social do Projeto e informar a AFD/Proparco sobre a implementação das medidas de </w:t>
            </w:r>
            <w:r w:rsidR="00F1470B">
              <w:rPr>
                <w:rFonts w:ascii="Times" w:hAnsi="Times" w:cs="Calibri"/>
                <w:sz w:val="18"/>
                <w:lang w:val="pt-BR"/>
              </w:rPr>
              <w:t>A&amp;S</w:t>
            </w:r>
            <w:r w:rsidRPr="00221B2C">
              <w:rPr>
                <w:rFonts w:ascii="Times" w:hAnsi="Times" w:cs="Calibri"/>
                <w:sz w:val="18"/>
                <w:lang w:val="pt-BR"/>
              </w:rPr>
              <w:t xml:space="preserve"> planejadas de acordo com os documentos do Projeto.</w:t>
            </w:r>
          </w:p>
          <w:p w14:paraId="7FA32EC0" w14:textId="77777777" w:rsidR="00CB5182" w:rsidRPr="00221B2C" w:rsidRDefault="00CB5182" w:rsidP="004E5F87">
            <w:pPr>
              <w:ind w:left="404"/>
              <w:jc w:val="both"/>
              <w:rPr>
                <w:rFonts w:ascii="Times" w:hAnsi="Times" w:cs="Calibri"/>
                <w:sz w:val="18"/>
                <w:lang w:val="pt-BR"/>
              </w:rPr>
            </w:pPr>
          </w:p>
        </w:tc>
      </w:tr>
      <w:tr w:rsidR="00CB5182" w:rsidRPr="00DB3D01" w14:paraId="792365B2" w14:textId="77777777" w:rsidTr="004E5F87">
        <w:trPr>
          <w:trHeight w:val="459"/>
        </w:trPr>
        <w:tc>
          <w:tcPr>
            <w:tcW w:w="1735" w:type="dxa"/>
            <w:hideMark/>
          </w:tcPr>
          <w:p w14:paraId="2D24633C" w14:textId="77777777" w:rsidR="00CB5182" w:rsidRPr="00221B2C" w:rsidRDefault="00CB5182" w:rsidP="004E5F87">
            <w:pPr>
              <w:rPr>
                <w:rFonts w:ascii="Times" w:hAnsi="Times" w:cs="Calibri"/>
                <w:b/>
                <w:bCs/>
                <w:color w:val="250E62"/>
                <w:sz w:val="18"/>
                <w:szCs w:val="18"/>
                <w:lang w:val="pt-BR"/>
              </w:rPr>
            </w:pPr>
            <w:r w:rsidRPr="00221B2C">
              <w:rPr>
                <w:rFonts w:ascii="Times" w:hAnsi="Times" w:cs="Calibri"/>
                <w:b/>
                <w:bCs/>
                <w:color w:val="250E62"/>
                <w:sz w:val="18"/>
                <w:szCs w:val="18"/>
                <w:lang w:val="pt-BR"/>
              </w:rPr>
              <w:t xml:space="preserve">f) Consultores de AT de projetos </w:t>
            </w:r>
          </w:p>
        </w:tc>
        <w:tc>
          <w:tcPr>
            <w:tcW w:w="1864" w:type="dxa"/>
            <w:hideMark/>
          </w:tcPr>
          <w:p w14:paraId="67FFCE69" w14:textId="77777777" w:rsidR="00CB5182" w:rsidRPr="00221B2C" w:rsidRDefault="00CB5182" w:rsidP="004E5F87">
            <w:pPr>
              <w:rPr>
                <w:rFonts w:ascii="Times" w:hAnsi="Times" w:cs="Calibri"/>
                <w:b/>
                <w:bCs/>
                <w:sz w:val="18"/>
                <w:lang w:val="pt-BR"/>
              </w:rPr>
            </w:pPr>
            <w:r w:rsidRPr="00221B2C">
              <w:rPr>
                <w:rFonts w:ascii="Times" w:hAnsi="Times" w:cstheme="minorHAnsi"/>
                <w:b/>
                <w:bCs/>
                <w:sz w:val="18"/>
                <w:lang w:val="pt-BR"/>
              </w:rPr>
              <w:t>Prestar apoio às partes interessadas do Projeto</w:t>
            </w:r>
          </w:p>
        </w:tc>
        <w:tc>
          <w:tcPr>
            <w:tcW w:w="5332" w:type="dxa"/>
            <w:hideMark/>
          </w:tcPr>
          <w:p w14:paraId="5B9E7546"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 xml:space="preserve">Para se adaptar a cada situação </w:t>
            </w:r>
          </w:p>
          <w:p w14:paraId="6905E42E"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Apoiar o proprietário do projeto na preparação do projeto e sua implementação (pegada de carbono, preparação de documentos de aquisição, etc.)</w:t>
            </w:r>
          </w:p>
          <w:p w14:paraId="220FAC2D"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Definir programas de treinamento para proprietários de projetos e outros atores locais quando necessário</w:t>
            </w:r>
          </w:p>
          <w:p w14:paraId="4E4D10AA" w14:textId="77777777" w:rsidR="00CB5182" w:rsidRPr="00221B2C" w:rsidRDefault="00CB5182" w:rsidP="00CB5182">
            <w:pPr>
              <w:numPr>
                <w:ilvl w:val="0"/>
                <w:numId w:val="33"/>
              </w:numPr>
              <w:ind w:left="404" w:hanging="283"/>
              <w:jc w:val="both"/>
              <w:rPr>
                <w:rFonts w:ascii="Times" w:hAnsi="Times" w:cs="Calibri"/>
                <w:sz w:val="18"/>
                <w:lang w:val="pt-BR"/>
              </w:rPr>
            </w:pPr>
            <w:r w:rsidRPr="00221B2C">
              <w:rPr>
                <w:rFonts w:ascii="Times" w:hAnsi="Times" w:cs="Calibri"/>
                <w:sz w:val="18"/>
                <w:lang w:val="pt-BR"/>
              </w:rPr>
              <w:t xml:space="preserve">Fazer parte da Unidade de Gestão de Projetos para auxiliar no conhecimento sobre e-mobilidade, ESG, comunicação, gênero etc. </w:t>
            </w:r>
          </w:p>
          <w:p w14:paraId="7D852D2F" w14:textId="77777777" w:rsidR="00CB5182" w:rsidRPr="00221B2C" w:rsidRDefault="00CB5182" w:rsidP="004E5F87">
            <w:pPr>
              <w:rPr>
                <w:rFonts w:ascii="Times" w:hAnsi="Times" w:cs="Calibri"/>
                <w:sz w:val="18"/>
                <w:lang w:val="pt-BR"/>
              </w:rPr>
            </w:pPr>
          </w:p>
        </w:tc>
      </w:tr>
    </w:tbl>
    <w:p w14:paraId="1B7B3A14" w14:textId="0EAE8A64" w:rsidR="00F004D6" w:rsidRPr="00DB3D01" w:rsidRDefault="00F004D6" w:rsidP="00007759">
      <w:pPr>
        <w:jc w:val="both"/>
      </w:pPr>
    </w:p>
    <w:p w14:paraId="6959CCED" w14:textId="77777777" w:rsidR="0024647D" w:rsidRPr="00DB3D01" w:rsidRDefault="0024647D" w:rsidP="00007759">
      <w:pPr>
        <w:jc w:val="both"/>
      </w:pPr>
    </w:p>
    <w:p w14:paraId="3BCDADB3" w14:textId="5D5D31A5" w:rsidR="00986838" w:rsidRPr="00DB3D01" w:rsidRDefault="00986838" w:rsidP="00007759">
      <w:pPr>
        <w:jc w:val="both"/>
      </w:pPr>
      <w:r w:rsidRPr="00DB3D01">
        <w:t>De acordo com a Política de Gestão de Riscos Ambientais e Sociais para Operações financiadas pela AFD, quando a AFD é a líder ou coordenadora do financiamento, os procedimentos da AFD são usados para a devida diligência exigida pelo cofinanciador e implementada pelo cliente (proprietário do projeto). Todos os projetos precisam cumprir esses requisitos. Todos os projetos passam por avaliação ambiental e social, tanto para ajudar a AFD a decidir se o projeto deve ser financiado quanto, em caso afirmativo, a maneira como os riscos e impactos ambientais e sociais devem ser abordados em seu planejamento, implementação e operação. Além disso, todos os projetos são obrigados a cumprir a Política Ambiental e Social Revisada do GCF.</w:t>
      </w:r>
      <w:r w:rsidR="006320A5" w:rsidRPr="00DB3D01">
        <w:rPr>
          <w:rStyle w:val="Appelnotedebasdep"/>
        </w:rPr>
        <w:footnoteReference w:id="8"/>
      </w:r>
      <w:r w:rsidR="00601106" w:rsidRPr="00DB3D01">
        <w:rPr>
          <w:rStyle w:val="Appelnotedebasdep"/>
        </w:rPr>
        <w:footnoteReference w:id="9"/>
      </w:r>
    </w:p>
    <w:p w14:paraId="47A9AE6E" w14:textId="77777777" w:rsidR="00986838" w:rsidRPr="00DB3D01" w:rsidRDefault="00986838" w:rsidP="00007759">
      <w:pPr>
        <w:jc w:val="both"/>
      </w:pPr>
    </w:p>
    <w:p w14:paraId="68288052" w14:textId="145D9E46" w:rsidR="00FB5028" w:rsidRPr="00DB3D01" w:rsidRDefault="00FB5028" w:rsidP="00F859A2">
      <w:pPr>
        <w:pStyle w:val="Titre2"/>
        <w:rPr>
          <w:rFonts w:ascii="Times New Roman" w:hAnsi="Times New Roman" w:cs="Times New Roman"/>
        </w:rPr>
      </w:pPr>
      <w:bookmarkStart w:id="24" w:name="_Toc69493019"/>
      <w:bookmarkStart w:id="25" w:name="_Toc69941288"/>
      <w:bookmarkStart w:id="26" w:name="_Toc168381698"/>
      <w:bookmarkStart w:id="27" w:name="_Toc168381755"/>
      <w:r w:rsidRPr="00DB3D01">
        <w:rPr>
          <w:rFonts w:ascii="Times New Roman" w:hAnsi="Times New Roman" w:cs="Times New Roman"/>
        </w:rPr>
        <w:t>Contexto do país</w:t>
      </w:r>
      <w:bookmarkEnd w:id="24"/>
      <w:bookmarkEnd w:id="25"/>
      <w:bookmarkEnd w:id="26"/>
      <w:bookmarkEnd w:id="27"/>
    </w:p>
    <w:p w14:paraId="22AA19FC" w14:textId="0B86BBC9" w:rsidR="00A41916" w:rsidRPr="00DB3D01" w:rsidRDefault="00A41916" w:rsidP="007864D4"/>
    <w:p w14:paraId="4BA10FFB" w14:textId="2F3E0517" w:rsidR="00B305F6" w:rsidRPr="00DB3D01" w:rsidRDefault="00B305F6" w:rsidP="00B305F6">
      <w:pPr>
        <w:jc w:val="both"/>
      </w:pPr>
      <w:r w:rsidRPr="00DB3D01">
        <w:lastRenderedPageBreak/>
        <w:t xml:space="preserve">O Programa foi concebido para garantir o alinhamento com as políticas e regulamentos nacionais nos países selecionados: Argentina, Brasil, Colômbia, Costa Rica, República Dominicana, México e Peru. Os países foram avaliados em termos de sua política climática e políticas e estratégias de transporte relevantes. </w:t>
      </w:r>
    </w:p>
    <w:p w14:paraId="75DC6B1B" w14:textId="77777777" w:rsidR="00B305F6" w:rsidRPr="00DB3D01" w:rsidRDefault="00B305F6" w:rsidP="00B305F6">
      <w:pPr>
        <w:jc w:val="both"/>
      </w:pPr>
    </w:p>
    <w:p w14:paraId="65F2141C" w14:textId="6F0F6E0B" w:rsidR="00B305F6" w:rsidRPr="00DB3D01" w:rsidRDefault="00B305F6" w:rsidP="00B305F6">
      <w:pPr>
        <w:jc w:val="both"/>
      </w:pPr>
      <w:r w:rsidRPr="00DB3D01">
        <w:t>As Contribuições Nacionalmente Determinadas (NDCs) atualizadas desses países incluem medidas para reduzir as emissões dos transportes. A maioria dos países incluiu nos NDCs a mobilidade elétrica como uma medida de mitigação essencial para reduzir as emissões de transporte e formulou metas concretas de eletrificação por meio de regulamentos, políticas ou roteiros de veículos elétricos.</w:t>
      </w:r>
      <w:bookmarkStart w:id="28" w:name="_Hlk66450574"/>
      <w:bookmarkEnd w:id="28"/>
    </w:p>
    <w:p w14:paraId="370C1799" w14:textId="77777777" w:rsidR="00B305F6" w:rsidRPr="00DB3D01" w:rsidRDefault="00B305F6" w:rsidP="00B305F6">
      <w:pPr>
        <w:jc w:val="both"/>
      </w:pPr>
    </w:p>
    <w:p w14:paraId="20F08D97" w14:textId="0BF8B20C" w:rsidR="006A7B32" w:rsidRPr="00DB3D01" w:rsidRDefault="000E5175" w:rsidP="00D8770E">
      <w:pPr>
        <w:spacing w:before="40" w:after="40"/>
        <w:jc w:val="both"/>
      </w:pPr>
      <w:r w:rsidRPr="00DB3D01">
        <w:t>A seção a seguir é uma visão geral dos países, incluindo população, dados de veículos, principais políticas de EV e as políticas climáticas dos países envolvidos. Resumo por país são baseados nos diagnósticos realizados pela AFD. Uma análise geral entre os regulamentos nacionais e as normas AFD para E &amp; S, incluindo aspectos de gênero, também está incluída.</w:t>
      </w:r>
      <w:r w:rsidR="009D26C6" w:rsidRPr="00DB3D01" w:rsidDel="00FE6E05">
        <w:rPr>
          <w:rStyle w:val="Appelnotedebasdep"/>
        </w:rPr>
        <w:footnoteReference w:id="10"/>
      </w:r>
    </w:p>
    <w:p w14:paraId="1A3097C9" w14:textId="77777777" w:rsidR="00256685" w:rsidRPr="00DB3D01" w:rsidRDefault="00256685" w:rsidP="00256685">
      <w:pPr>
        <w:jc w:val="both"/>
      </w:pPr>
    </w:p>
    <w:p w14:paraId="590A2D49" w14:textId="4364F582" w:rsidR="009F3D22" w:rsidRPr="00DB3D01" w:rsidRDefault="009F3D22" w:rsidP="002B76EA">
      <w:pPr>
        <w:pStyle w:val="Titre3"/>
        <w:rPr>
          <w:rFonts w:ascii="Times New Roman" w:hAnsi="Times New Roman" w:cs="Times New Roman"/>
        </w:rPr>
      </w:pPr>
      <w:bookmarkStart w:id="29" w:name="_Toc69493020"/>
      <w:bookmarkStart w:id="30" w:name="_Toc69941289"/>
      <w:bookmarkStart w:id="31" w:name="_Toc168381699"/>
      <w:bookmarkStart w:id="32" w:name="_Toc168381756"/>
      <w:r w:rsidRPr="00DB3D01">
        <w:rPr>
          <w:rFonts w:ascii="Times New Roman" w:hAnsi="Times New Roman" w:cs="Times New Roman"/>
        </w:rPr>
        <w:t>Argentina</w:t>
      </w:r>
      <w:bookmarkEnd w:id="29"/>
      <w:bookmarkEnd w:id="30"/>
      <w:bookmarkEnd w:id="31"/>
      <w:bookmarkEnd w:id="32"/>
    </w:p>
    <w:p w14:paraId="132B46A2" w14:textId="7E41767C" w:rsidR="009F3D22" w:rsidRPr="00DB3D01" w:rsidRDefault="009F3D22" w:rsidP="009F3D22"/>
    <w:p w14:paraId="5C8C1E2E" w14:textId="4D5D3B87" w:rsidR="00847D65" w:rsidRPr="00DB3D01" w:rsidRDefault="00847D65" w:rsidP="00847D65">
      <w:pPr>
        <w:jc w:val="both"/>
      </w:pPr>
      <w:r w:rsidRPr="00DB3D01">
        <w:t xml:space="preserve">A Argentina tem uma área de 2.737.000 km2 e 45 milhões de habitantes.  Em 2022, o PIB per capita era de 13.700 USD. A Argentina é, junto com o Brasil, México e Colômbia, um dos principais produtores de automóveis e autopeças da América Latina. As reservas de lítio representam uma oportunidade única para a transição para a mobilidade elétrica. </w:t>
      </w:r>
    </w:p>
    <w:p w14:paraId="21A1A9F3" w14:textId="77777777" w:rsidR="00847D65" w:rsidRPr="00DB3D01" w:rsidRDefault="00847D65" w:rsidP="00847D65">
      <w:pPr>
        <w:pStyle w:val="Paragraphedeliste"/>
      </w:pPr>
    </w:p>
    <w:p w14:paraId="066EBC28" w14:textId="77777777" w:rsidR="00847D65" w:rsidRPr="00DB3D01" w:rsidRDefault="00847D65" w:rsidP="00847D65">
      <w:pPr>
        <w:rPr>
          <w:b/>
          <w:bCs/>
        </w:rPr>
      </w:pPr>
      <w:r w:rsidRPr="00DB3D01">
        <w:rPr>
          <w:b/>
          <w:bCs/>
        </w:rPr>
        <w:t>Políticas Climáticas e Energéticas</w:t>
      </w:r>
    </w:p>
    <w:p w14:paraId="6134FE28" w14:textId="470BBB80" w:rsidR="00847D65" w:rsidRPr="00DB3D01" w:rsidRDefault="00C849A0" w:rsidP="00847D65">
      <w:pPr>
        <w:jc w:val="both"/>
      </w:pPr>
      <w:r w:rsidRPr="00DB3D01">
        <w:rPr>
          <w:rFonts w:asciiTheme="majorBidi" w:hAnsiTheme="majorBidi" w:cstheme="majorBidi"/>
        </w:rPr>
        <w:t>As emissões totais de GEE da Argentina</w:t>
      </w:r>
      <w:r w:rsidRPr="00DB3D01">
        <w:rPr>
          <w:rFonts w:asciiTheme="majorBidi" w:hAnsiTheme="majorBidi" w:cstheme="majorBidi"/>
          <w:vertAlign w:val="subscript"/>
        </w:rPr>
        <w:t xml:space="preserve"> são estimadas em 361 MtCO2e</w:t>
      </w:r>
      <w:r w:rsidRPr="00DB3D01">
        <w:rPr>
          <w:rFonts w:asciiTheme="majorBidi" w:hAnsiTheme="majorBidi" w:cstheme="majorBidi"/>
        </w:rPr>
        <w:t xml:space="preserve"> em 2020</w:t>
      </w:r>
      <w:r w:rsidRPr="00DB3D01">
        <w:rPr>
          <w:rFonts w:asciiTheme="majorBidi" w:hAnsiTheme="majorBidi" w:cstheme="majorBidi"/>
          <w:vertAlign w:val="subscript"/>
        </w:rPr>
        <w:t xml:space="preserve"> (excluindo</w:t>
      </w:r>
      <w:r w:rsidRPr="00DB3D01">
        <w:rPr>
          <w:rFonts w:asciiTheme="majorBidi" w:hAnsiTheme="majorBidi" w:cstheme="majorBidi"/>
        </w:rPr>
        <w:t xml:space="preserve"> LUCF</w:t>
      </w:r>
      <w:r w:rsidRPr="00DB3D01">
        <w:rPr>
          <w:rStyle w:val="Appelnotedebasdep"/>
          <w:rFonts w:asciiTheme="majorBidi" w:hAnsiTheme="majorBidi" w:cstheme="majorBidi"/>
        </w:rPr>
        <w:footnoteReference w:id="11"/>
      </w:r>
      <w:r w:rsidRPr="00DB3D01">
        <w:rPr>
          <w:rFonts w:asciiTheme="majorBidi" w:hAnsiTheme="majorBidi" w:cstheme="majorBidi"/>
        </w:rPr>
        <w:t>)</w:t>
      </w:r>
      <w:r w:rsidRPr="00DB3D01">
        <w:rPr>
          <w:rFonts w:asciiTheme="majorBidi" w:hAnsiTheme="majorBidi" w:cstheme="majorBidi"/>
          <w:vertAlign w:val="subscript"/>
        </w:rPr>
        <w:t>,</w:t>
      </w:r>
      <w:r w:rsidRPr="00DB3D01">
        <w:rPr>
          <w:rFonts w:asciiTheme="majorBidi" w:hAnsiTheme="majorBidi" w:cstheme="majorBidi"/>
        </w:rPr>
        <w:t xml:space="preserve"> dos quais o setor de transportes</w:t>
      </w:r>
      <w:r w:rsidR="00847D65" w:rsidRPr="00DB3D01">
        <w:t xml:space="preserve"> 39 MtCO2e&lt;/b&gt;. Em sua NDC (Contribuição Nacionalmente Determinada, 2015), a Argentina se compromete com uma meta absoluta de emissão líquida de 359 milhões de tCO2e até 2030. A NDC atualizada de 10/2021 inclui que a mobilidade elétrica é uma medida fundamental de mitigação no setor de transportes.  O transporte rodoviário, principalmente caminhões e automóveis, é responsável por mais de 90% das emissões de GEE no setor de transportes.</w:t>
      </w:r>
    </w:p>
    <w:p w14:paraId="33B1F550" w14:textId="77777777" w:rsidR="00847D65" w:rsidRPr="00DB3D01" w:rsidRDefault="00847D65" w:rsidP="00847D65">
      <w:pPr>
        <w:jc w:val="both"/>
      </w:pPr>
    </w:p>
    <w:p w14:paraId="49072424" w14:textId="35A4246A" w:rsidR="00847D65" w:rsidRPr="00DB3D01" w:rsidRDefault="00847D65" w:rsidP="00847D65">
      <w:pPr>
        <w:jc w:val="both"/>
      </w:pPr>
      <w:r w:rsidRPr="00DB3D01">
        <w:t>A Argentina lançou o desenvolvimento de sua Estratégia Nacional de Mobilidade Elétrica em maio de 2018 com o apoio da ONU Meio Ambiente. A Argentina está atualmente formulando legislação específica sobre veículos elétricos, estabelecendo as condições para a instalação ou operação de centros de carregamento e, ao mesmo tempo, explorando possíveis opções para o desenvolvimento local da indústria de mobilidade elétrica. Em maio de 2019, foi realizado um teste piloto para avaliar a viabilidade da implementação de ônibus elétricos na Cidade Autônoma de Buenos Aires e, no mesmo ano, o governo da província de Mendoza comprou 18 ônibus elétricos.</w:t>
      </w:r>
    </w:p>
    <w:p w14:paraId="40EA91D2" w14:textId="77777777" w:rsidR="00847D65" w:rsidRPr="00DB3D01" w:rsidRDefault="00847D65" w:rsidP="00847D65">
      <w:pPr>
        <w:jc w:val="both"/>
      </w:pPr>
    </w:p>
    <w:p w14:paraId="32024A3A" w14:textId="28250115" w:rsidR="00847D65" w:rsidRPr="00DB3D01" w:rsidRDefault="00847D65" w:rsidP="00847D65">
      <w:pPr>
        <w:jc w:val="both"/>
      </w:pPr>
      <w:r w:rsidRPr="00DB3D01">
        <w:lastRenderedPageBreak/>
        <w:t xml:space="preserve">Em 2019, 25% da eletricidade foi produzida com fontes renováveis. Na NDC, o país se compromete a aumentar a participação de energias renováveis não convencionais até 2030. O fator de grade de carbono é 0,288kgCO2/ kWh (IFI versão 3.2., 2022). </w:t>
      </w:r>
    </w:p>
    <w:p w14:paraId="041EDF27" w14:textId="77777777" w:rsidR="00847D65" w:rsidRPr="00DB3D01" w:rsidRDefault="00847D65" w:rsidP="00847D65"/>
    <w:p w14:paraId="1CE6620C" w14:textId="77777777" w:rsidR="00847D65" w:rsidRPr="00DB3D01" w:rsidRDefault="00847D65" w:rsidP="00847D65">
      <w:pPr>
        <w:rPr>
          <w:b/>
          <w:bCs/>
        </w:rPr>
      </w:pPr>
      <w:r w:rsidRPr="00DB3D01">
        <w:rPr>
          <w:b/>
          <w:bCs/>
        </w:rPr>
        <w:t>Setor de Transportes</w:t>
      </w:r>
    </w:p>
    <w:p w14:paraId="438BFB6F" w14:textId="3614CE8B" w:rsidR="009F3D22" w:rsidRPr="00DB3D01" w:rsidRDefault="00847D65" w:rsidP="00847D65">
      <w:pPr>
        <w:jc w:val="both"/>
      </w:pPr>
      <w:r w:rsidRPr="00DB3D01">
        <w:t>A Argentina tem uma frota de veículos de quase 19 milhões de unidades em 2019. As emissões de GEE do transporte rodoviário da Argentina em 2019 são estimadas em 55 milhões de tCO2e . Os veículos comerciais, incluindo táxis, ônibus e LCVs, são responsáveis por cerca de um quarto das emissões de GEE e 30% dos poluentes (PM2,5 e NOx). Espera-se que as emissões de GEE do setor de transporte cresçam em um cenário de BAU em cerca de 10%, atingindo 61 milhões de tCO2 até 2030.</w:t>
      </w:r>
    </w:p>
    <w:p w14:paraId="3A9FBA00" w14:textId="77777777" w:rsidR="003F513C" w:rsidRPr="00DB3D01" w:rsidRDefault="003F513C" w:rsidP="00847D65"/>
    <w:p w14:paraId="6BCF5A39" w14:textId="2A2B4531" w:rsidR="00256685" w:rsidRPr="00DB3D01" w:rsidRDefault="00256685" w:rsidP="002B76EA">
      <w:pPr>
        <w:pStyle w:val="Titre3"/>
        <w:rPr>
          <w:rFonts w:ascii="Times New Roman" w:hAnsi="Times New Roman" w:cs="Times New Roman"/>
        </w:rPr>
      </w:pPr>
      <w:bookmarkStart w:id="33" w:name="_Toc69493021"/>
      <w:bookmarkStart w:id="34" w:name="_Toc69941290"/>
      <w:bookmarkStart w:id="35" w:name="_Toc168381700"/>
      <w:bookmarkStart w:id="36" w:name="_Toc168381757"/>
      <w:r w:rsidRPr="00DB3D01">
        <w:rPr>
          <w:rFonts w:ascii="Times New Roman" w:hAnsi="Times New Roman" w:cs="Times New Roman"/>
        </w:rPr>
        <w:t>Brasil</w:t>
      </w:r>
      <w:bookmarkEnd w:id="33"/>
      <w:bookmarkEnd w:id="34"/>
      <w:bookmarkEnd w:id="35"/>
      <w:bookmarkEnd w:id="36"/>
    </w:p>
    <w:p w14:paraId="6C518007" w14:textId="4765A09D" w:rsidR="00283FDA" w:rsidRPr="00DB3D01" w:rsidRDefault="00283FDA" w:rsidP="00283FDA">
      <w:pPr>
        <w:jc w:val="both"/>
      </w:pPr>
    </w:p>
    <w:p w14:paraId="785DF239" w14:textId="1D97C2A9" w:rsidR="00046FED" w:rsidRPr="00DB3D01" w:rsidRDefault="00046FED" w:rsidP="00D8770E">
      <w:pPr>
        <w:jc w:val="both"/>
      </w:pPr>
      <w:r w:rsidRPr="00DB3D01">
        <w:t xml:space="preserve">O Brasil tem uma área de 8.512.000 km2 </w:t>
      </w:r>
      <w:r w:rsidRPr="00DB3D01">
        <w:rPr>
          <w:vertAlign w:val="superscript"/>
        </w:rPr>
        <w:t>e</w:t>
      </w:r>
      <w:r w:rsidRPr="00DB3D01">
        <w:t xml:space="preserve"> 215 milhões de habitantes.  Em 2022, o PIB per capita era de 8.900 USD. A indústria automotiva brasileira está entre as dez mais importantes do mundo.</w:t>
      </w:r>
    </w:p>
    <w:p w14:paraId="63514671" w14:textId="741BE1CE" w:rsidR="00012231" w:rsidRPr="00DB3D01" w:rsidRDefault="00012231" w:rsidP="00283FDA">
      <w:pPr>
        <w:jc w:val="both"/>
      </w:pPr>
    </w:p>
    <w:p w14:paraId="1A1C144D" w14:textId="77777777" w:rsidR="00532412" w:rsidRPr="00DB3D01" w:rsidRDefault="00532412" w:rsidP="00532412">
      <w:pPr>
        <w:rPr>
          <w:b/>
          <w:bCs/>
        </w:rPr>
      </w:pPr>
      <w:r w:rsidRPr="00DB3D01">
        <w:rPr>
          <w:b/>
          <w:bCs/>
        </w:rPr>
        <w:t>Setor de Transportes</w:t>
      </w:r>
    </w:p>
    <w:p w14:paraId="363982E0" w14:textId="059A1BC6" w:rsidR="00532412" w:rsidRPr="00DB3D01" w:rsidRDefault="00532412" w:rsidP="00532412">
      <w:pPr>
        <w:jc w:val="both"/>
      </w:pPr>
      <w:r w:rsidRPr="00DB3D01">
        <w:t xml:space="preserve">2020 cerca de 98 milhões de veículos estavam em operação no Brasil. Os custos de emissão do transporte rodoviário estão perto de 18 bilhões de dólares para 2019, cerca de 20% dos custos são devidos a poluentes locais. As emissões de GEE do transporte rodoviário do Brasil em 2019 são estimadas em 290 milhões de tCO2e. Os veículos comerciais, incluindo táxis, ônibus e LCVs, são responsáveis </w:t>
      </w:r>
      <w:bookmarkStart w:id="37" w:name="_Hlk59175630"/>
      <w:bookmarkEnd w:id="37"/>
      <w:r w:rsidRPr="00DB3D01">
        <w:rPr>
          <w:vertAlign w:val="subscript"/>
        </w:rPr>
        <w:t>por</w:t>
      </w:r>
      <w:r w:rsidRPr="00DB3D01">
        <w:rPr>
          <w:rStyle w:val="Appelnotedebasdep"/>
        </w:rPr>
        <w:footnoteReference w:id="12"/>
      </w:r>
      <w:r w:rsidRPr="00DB3D01">
        <w:t xml:space="preserve"> cerca de 40% das emissões de GEE e 60-80% dos poluentes (PM2,</w:t>
      </w:r>
      <w:r w:rsidRPr="00DB3D01">
        <w:rPr>
          <w:vertAlign w:val="subscript"/>
        </w:rPr>
        <w:t>5</w:t>
      </w:r>
      <w:r w:rsidRPr="00DB3D01">
        <w:t xml:space="preserve"> e NOx</w:t>
      </w:r>
      <w:r w:rsidRPr="00DB3D01">
        <w:rPr>
          <w:vertAlign w:val="subscript"/>
        </w:rPr>
        <w:t>)</w:t>
      </w:r>
      <w:r w:rsidRPr="00DB3D01">
        <w:t>. Espera-se que as emissões de GEE do setor de transportes cresçam 16% em um cenário de BAU, atingindo 336 milhões de tCO2 até 2030.</w:t>
      </w:r>
    </w:p>
    <w:p w14:paraId="6CB29571" w14:textId="77777777" w:rsidR="00532412" w:rsidRPr="00DB3D01" w:rsidRDefault="00532412" w:rsidP="00283FDA">
      <w:pPr>
        <w:jc w:val="both"/>
      </w:pPr>
    </w:p>
    <w:p w14:paraId="6C1AA7CD" w14:textId="77777777" w:rsidR="00046FED" w:rsidRPr="00DB3D01" w:rsidRDefault="00046FED" w:rsidP="00046FED">
      <w:pPr>
        <w:rPr>
          <w:b/>
          <w:bCs/>
        </w:rPr>
      </w:pPr>
      <w:r w:rsidRPr="00DB3D01">
        <w:rPr>
          <w:b/>
          <w:bCs/>
        </w:rPr>
        <w:t>Políticas Climáticas e Energéticas</w:t>
      </w:r>
    </w:p>
    <w:p w14:paraId="15BC33AD" w14:textId="71A757B3" w:rsidR="00046FED" w:rsidRPr="00DB3D01" w:rsidRDefault="00C849A0" w:rsidP="00046FED">
      <w:pPr>
        <w:jc w:val="both"/>
      </w:pPr>
      <w:r w:rsidRPr="00221B2C">
        <w:t>As emissões totais de GEE do Brasil em 2020 foram de 1,06 GtCO2e</w:t>
      </w:r>
      <w:r w:rsidRPr="00221B2C">
        <w:footnoteReference w:id="13"/>
      </w:r>
      <w:r w:rsidRPr="00221B2C">
        <w:t xml:space="preserve"> (excluindo</w:t>
      </w:r>
      <w:r w:rsidR="00012231" w:rsidRPr="00DB3D01">
        <w:t xml:space="preserve"> :LUCF) e de transporte 190 MtCO2e. Em sua NDC atualizada de 11/2023, o Brasil se compromete a reduzir as emissões de GEE em 53% até 2030 em relação ao ano de 2005, com o objetivo de alcançar a neutralidade climática até 2050. A NDC indica que o setor de transportes deve promover medidas de eficiência, melhorar a infraestrutura de transporte público urbano e os biocombustíveis para atingir as metas de mitigação. O Brasil já estabeleceu vários incentivos fiscais para a importação e compra de VEs. Há 21 projetos pendentes na Câmara dos Deputados sobre mobilidade elétrica que buscam maiores incentivos para veículos elétricos.</w:t>
      </w:r>
    </w:p>
    <w:p w14:paraId="6C50A922" w14:textId="77777777" w:rsidR="00012231" w:rsidRPr="00DB3D01" w:rsidRDefault="00012231" w:rsidP="00046FED">
      <w:pPr>
        <w:jc w:val="both"/>
        <w:rPr>
          <w:b/>
          <w:bCs/>
          <w:iCs/>
          <w:sz w:val="18"/>
          <w:szCs w:val="18"/>
        </w:rPr>
      </w:pPr>
    </w:p>
    <w:p w14:paraId="6068D608" w14:textId="3BDC591A" w:rsidR="00046FED" w:rsidRPr="00DB3D01" w:rsidRDefault="00046FED" w:rsidP="00046FED">
      <w:pPr>
        <w:jc w:val="both"/>
      </w:pPr>
      <w:r w:rsidRPr="00DB3D01">
        <w:t>A produção de eletricidade vem de 82% de fontes renováveis e 18% de combustíveis fósseis (2019). O fator de grade de carbono é de 0,150 kgCO2</w:t>
      </w:r>
      <w:r w:rsidRPr="00DB3D01">
        <w:rPr>
          <w:vertAlign w:val="subscript"/>
        </w:rPr>
        <w:t>/</w:t>
      </w:r>
      <w:r w:rsidRPr="00DB3D01">
        <w:t>kWh (IFI versão 3.2, 2022).</w:t>
      </w:r>
    </w:p>
    <w:p w14:paraId="08D4F07D" w14:textId="77777777" w:rsidR="00046FED" w:rsidRPr="00DB3D01" w:rsidRDefault="00046FED" w:rsidP="00283FDA">
      <w:pPr>
        <w:jc w:val="both"/>
      </w:pPr>
    </w:p>
    <w:p w14:paraId="0CC53844" w14:textId="087BA4E5" w:rsidR="00256685" w:rsidRPr="00DB3D01" w:rsidRDefault="00256685" w:rsidP="002B76EA">
      <w:pPr>
        <w:pStyle w:val="Titre3"/>
        <w:rPr>
          <w:rFonts w:ascii="Times New Roman" w:hAnsi="Times New Roman" w:cs="Times New Roman"/>
        </w:rPr>
      </w:pPr>
      <w:bookmarkStart w:id="38" w:name="_Toc69493022"/>
      <w:bookmarkStart w:id="39" w:name="_Toc69941291"/>
      <w:bookmarkStart w:id="40" w:name="_Toc168381701"/>
      <w:bookmarkStart w:id="41" w:name="_Toc168381758"/>
      <w:r w:rsidRPr="00DB3D01">
        <w:rPr>
          <w:rFonts w:ascii="Times New Roman" w:hAnsi="Times New Roman" w:cs="Times New Roman"/>
        </w:rPr>
        <w:t>Colômbia</w:t>
      </w:r>
      <w:bookmarkEnd w:id="38"/>
      <w:bookmarkEnd w:id="39"/>
      <w:bookmarkEnd w:id="40"/>
      <w:bookmarkEnd w:id="41"/>
    </w:p>
    <w:p w14:paraId="2B9E35CB" w14:textId="0EB644A1" w:rsidR="006A42CA" w:rsidRPr="00DB3D01" w:rsidRDefault="006A42CA" w:rsidP="006A42CA">
      <w:pPr>
        <w:jc w:val="both"/>
      </w:pPr>
    </w:p>
    <w:p w14:paraId="15687F3B" w14:textId="22708B77" w:rsidR="00037B2B" w:rsidRPr="00DB3D01" w:rsidRDefault="00037B2B" w:rsidP="00037B2B">
      <w:pPr>
        <w:jc w:val="both"/>
      </w:pPr>
      <w:r w:rsidRPr="00DB3D01">
        <w:lastRenderedPageBreak/>
        <w:t xml:space="preserve">A Colômbia tem uma área de 1.141.748 km2 </w:t>
      </w:r>
      <w:r w:rsidRPr="00DB3D01">
        <w:rPr>
          <w:vertAlign w:val="superscript"/>
        </w:rPr>
        <w:t>e</w:t>
      </w:r>
      <w:r w:rsidRPr="00DB3D01">
        <w:t xml:space="preserve"> 52 milhões de habitantes.  Em 2022, o PIB per capita era de 6.600 USD. A Colômbia tem uma indústria automotiva dedicada principalmente à montagem de veículos, produção de autopeças e montagem de motocicletas. 76% dos municípios com monitoramento da qualidade do ar na Colômbia registram </w:t>
      </w:r>
      <w:r w:rsidRPr="00DB3D01">
        <w:rPr>
          <w:vertAlign w:val="subscript"/>
        </w:rPr>
        <w:t>níveis</w:t>
      </w:r>
      <w:r w:rsidRPr="00DB3D01">
        <w:t xml:space="preserve"> de PM10 que superam a norma anual de 50 µgm. Os inventários de emissões das grandes cidades mostram que cerca de 80% das emissões de partículas se devem ao transporte e 20% à indústria. Dependendo da metodologia escolhida, o custo da poluição do ar é estimado em 0,2 a 1,5% do PIB da Colômbia.</w:t>
      </w:r>
    </w:p>
    <w:p w14:paraId="17A6D8E0" w14:textId="77777777" w:rsidR="001C0B01" w:rsidRPr="00DB3D01" w:rsidRDefault="001C0B01" w:rsidP="00532412">
      <w:pPr>
        <w:rPr>
          <w:b/>
          <w:bCs/>
        </w:rPr>
      </w:pPr>
    </w:p>
    <w:p w14:paraId="61C6E34F" w14:textId="524762D1" w:rsidR="00532412" w:rsidRPr="00DB3D01" w:rsidRDefault="00532412" w:rsidP="00532412">
      <w:pPr>
        <w:rPr>
          <w:b/>
          <w:bCs/>
        </w:rPr>
      </w:pPr>
      <w:r w:rsidRPr="00DB3D01">
        <w:rPr>
          <w:b/>
          <w:bCs/>
        </w:rPr>
        <w:t>Setor de Transportes</w:t>
      </w:r>
    </w:p>
    <w:p w14:paraId="260B2A3D" w14:textId="3009F0CD" w:rsidR="00532412" w:rsidRPr="00DB3D01" w:rsidRDefault="00A05F44" w:rsidP="00532412">
      <w:pPr>
        <w:jc w:val="both"/>
        <w:rPr>
          <w:sz w:val="20"/>
          <w:szCs w:val="20"/>
        </w:rPr>
      </w:pPr>
      <w:r w:rsidRPr="00DB3D01">
        <w:t xml:space="preserve">Em 2018, cerca de 14 milhões de veículos foram oficialmente listados nas estatísticas do Ministério dos Transportes - no entanto, com base em uma análise do seguro de veículos e registros anuais, o número real de veículos em operação é estimado em cerca de 8,5 milhões de unidades. As emissões de GEE do transporte </w:t>
      </w:r>
      <w:r w:rsidR="00532412" w:rsidRPr="00DB3D01">
        <w:rPr>
          <w:vertAlign w:val="subscript"/>
        </w:rPr>
        <w:t>rodoviário</w:t>
      </w:r>
      <w:r w:rsidR="00532412" w:rsidRPr="00DB3D01">
        <w:rPr>
          <w:rStyle w:val="Appelnotedebasdep"/>
        </w:rPr>
        <w:footnoteReference w:id="14"/>
      </w:r>
      <w:r w:rsidRPr="00DB3D01">
        <w:t xml:space="preserve"> da Colômbia em 2018 são estimadas em 33 milhões de tCO2e. Cerca de 50% deles vêm de veículos comerciais, incluindo táxis, ônibus e LCVs. Espera-se que as emissões de GEE do setor de transporte cresçam em um cenário de BAU em cerca de 40%, atingindo 46 milhões de tCO2e até 2030. Com esse crescimento, a meta do NDC será difícil de alcançar.</w:t>
      </w:r>
    </w:p>
    <w:p w14:paraId="6F711F33" w14:textId="77777777" w:rsidR="00532412" w:rsidRPr="00DB3D01" w:rsidRDefault="00532412" w:rsidP="00037B2B">
      <w:pPr>
        <w:rPr>
          <w:b/>
          <w:bCs/>
        </w:rPr>
      </w:pPr>
    </w:p>
    <w:p w14:paraId="0D2AA562" w14:textId="77777777" w:rsidR="003F513C" w:rsidRPr="00DB3D01" w:rsidRDefault="00037B2B" w:rsidP="003F513C">
      <w:pPr>
        <w:rPr>
          <w:b/>
          <w:bCs/>
        </w:rPr>
      </w:pPr>
      <w:r w:rsidRPr="00DB3D01">
        <w:rPr>
          <w:b/>
          <w:bCs/>
        </w:rPr>
        <w:t>Políticas Climáticas e Energéticas</w:t>
      </w:r>
    </w:p>
    <w:p w14:paraId="2FC3FF7C" w14:textId="6F0CA7D9" w:rsidR="00037B2B" w:rsidRPr="00DB3D01" w:rsidRDefault="00C849A0" w:rsidP="00037B2B">
      <w:pPr>
        <w:spacing w:before="240"/>
        <w:jc w:val="both"/>
      </w:pPr>
      <w:r w:rsidRPr="00D4027C">
        <w:rPr>
          <w:lang w:val="pt-BR"/>
        </w:rPr>
        <w:t xml:space="preserve">As emissões de GEE da Colômbia para </w:t>
      </w:r>
      <w:r w:rsidR="00D4027C">
        <w:rPr>
          <w:lang w:val="pt-BR"/>
        </w:rPr>
        <w:t xml:space="preserve">2020 </w:t>
      </w:r>
      <w:r w:rsidRPr="00D4027C">
        <w:t>são estimadas em 187 MtCO2e (excluindo o LUCF)</w:t>
      </w:r>
      <w:r w:rsidR="00D4027C">
        <w:t xml:space="preserve">. , </w:t>
      </w:r>
      <w:r w:rsidR="00D4027C" w:rsidRPr="00D4027C">
        <w:t xml:space="preserve">dos quais </w:t>
      </w:r>
      <w:r w:rsidR="00D4027C" w:rsidRPr="00D4027C">
        <w:rPr>
          <w:lang w:val="pt-BR"/>
        </w:rPr>
        <w:t>28 MtCO2e</w:t>
      </w:r>
      <w:r w:rsidR="00D4027C" w:rsidRPr="00D4027C">
        <w:t xml:space="preserve"> </w:t>
      </w:r>
      <w:r w:rsidR="00D4027C">
        <w:t>do setor transporte</w:t>
      </w:r>
      <w:r w:rsidR="00D4027C" w:rsidRPr="00D4027C">
        <w:footnoteReference w:id="15"/>
      </w:r>
      <w:r w:rsidRPr="00D4027C">
        <w:t>. A Atualização NDC da Colômbia estima que, de acordo com o cenário de referência para 2030, as emissões chegariam a 346 MtCO2eq.  Dentro dos objetivos de mitigação, a Colômbia se compromete a emitir um máximo de 169 MtCO2e em 2030 (equivalente a uma redução de 51% das emissões). A NDC contempla para o setor de transporte, entre outros, alcançar 600 mil táxis elétricos, ônibus, veículos comerciais leves, incluindo caminhões pequenos e veículos oficiais. A Lei de Mobilidade Elétrica conseguiu prever medidas em serviços de transporte público como o cumprimento de uma cota mínima de 30% de EVs em novas aquisições ou contratos, levando em consideração a oferta comercial na Colômbia. De acordo com a mesma lei, as metas para a incorporação de VEs na aquisição da frota de sistemas de transporte de massa zero emissão devem seguir o esquema de proporções mínimas de 10% em 2025, 20% em 2027, 40% em 2029, 60% em 2031, 80% em 2033 e 100% em 2035 (Congresso da Colômbia, 2019). Como complemento à Lei, o Governo Nacional desenvolveu a Estratégia Nacional de Mobilidade Elétrica (ENME), que visa promover a eletrificação do setor de transportes. Além do exposto, o Plano Nacional de Energia (PEN) 2020-2050 apresenta projeções para a incorporação de VEs, no cenário de atendimento aos compromissos de redução de GEE (20% até 2030) (UPME, 2019). As projeções para 2030 incluem 630.000 motocicletas elétricas, 370.000 veículos leves elétricos, 40.000 e-taxis e 20.000 veículos elétricos de carga urbana..</w:t>
      </w:r>
    </w:p>
    <w:p w14:paraId="7B3CB400" w14:textId="792B7D9E" w:rsidR="00F80293" w:rsidRPr="00DB3D01" w:rsidRDefault="00F80293" w:rsidP="00037B2B">
      <w:pPr>
        <w:spacing w:before="240"/>
        <w:jc w:val="both"/>
      </w:pPr>
      <w:r w:rsidRPr="00DB3D01">
        <w:t>Bogotá comprou, até o final de 2020, quase 1.500 ônibus elétricos, enquanto Cali e Medellin têm frotas de pilotos de e-buses. No entanto, todos os e-buses comprados são unidades de 9-12m e não estão operando em pistas somente de ônibus. Pilotos iniciais de e-taxis também foram implantados com sucesso misto.</w:t>
      </w:r>
    </w:p>
    <w:p w14:paraId="4E537F22" w14:textId="77777777" w:rsidR="00116F72" w:rsidRPr="00DB3D01" w:rsidRDefault="00116F72" w:rsidP="00037B2B">
      <w:pPr>
        <w:jc w:val="both"/>
      </w:pPr>
    </w:p>
    <w:p w14:paraId="13B832CA" w14:textId="36A52B34" w:rsidR="00037B2B" w:rsidRPr="00DB3D01" w:rsidRDefault="00037B2B" w:rsidP="00037B2B">
      <w:pPr>
        <w:jc w:val="both"/>
      </w:pPr>
      <w:r w:rsidRPr="00DB3D01">
        <w:t>Em 2020, a participação das energias renováveis no total de eletricidade gerada foi ligeiramente superior a 70%. A Colômbia ainda tem uma considerável capacidade de energia renovável não explorada em termos de energia hidrelétrica, solar e eólica. O fator de grade de carbono da Colômbia é de 0,208 kgCO2</w:t>
      </w:r>
      <w:r w:rsidRPr="00DB3D01">
        <w:rPr>
          <w:vertAlign w:val="subscript"/>
        </w:rPr>
        <w:t>/</w:t>
      </w:r>
      <w:r w:rsidRPr="00DB3D01">
        <w:t>kWh (IFI Versão 3.2., 2022).</w:t>
      </w:r>
    </w:p>
    <w:p w14:paraId="7BA63225" w14:textId="77777777" w:rsidR="00037B2B" w:rsidRPr="00DB3D01" w:rsidRDefault="00037B2B" w:rsidP="006A42CA">
      <w:pPr>
        <w:jc w:val="both"/>
      </w:pPr>
    </w:p>
    <w:p w14:paraId="050C506A" w14:textId="30CEFC21" w:rsidR="00256685" w:rsidRPr="00DB3D01" w:rsidRDefault="00256685" w:rsidP="002B76EA">
      <w:pPr>
        <w:pStyle w:val="Titre3"/>
        <w:rPr>
          <w:rFonts w:ascii="Times New Roman" w:hAnsi="Times New Roman" w:cs="Times New Roman"/>
        </w:rPr>
      </w:pPr>
      <w:bookmarkStart w:id="42" w:name="_Toc69493023"/>
      <w:bookmarkStart w:id="43" w:name="_Toc69941292"/>
      <w:bookmarkStart w:id="44" w:name="_Toc168381702"/>
      <w:bookmarkStart w:id="45" w:name="_Toc168381759"/>
      <w:r w:rsidRPr="00DB3D01">
        <w:rPr>
          <w:rFonts w:ascii="Times New Roman" w:hAnsi="Times New Roman" w:cs="Times New Roman"/>
        </w:rPr>
        <w:t>Costa Rica</w:t>
      </w:r>
      <w:bookmarkEnd w:id="42"/>
      <w:bookmarkEnd w:id="43"/>
      <w:bookmarkEnd w:id="44"/>
      <w:bookmarkEnd w:id="45"/>
    </w:p>
    <w:p w14:paraId="40537867" w14:textId="06C590CD" w:rsidR="00256685" w:rsidRPr="00DB3D01" w:rsidRDefault="00256685" w:rsidP="00627E99">
      <w:pPr>
        <w:jc w:val="both"/>
      </w:pPr>
    </w:p>
    <w:p w14:paraId="24A4FEB9" w14:textId="3A427A91" w:rsidR="00BC5317" w:rsidRPr="00DB3D01" w:rsidRDefault="00BC5317" w:rsidP="00BC5317">
      <w:pPr>
        <w:jc w:val="both"/>
      </w:pPr>
      <w:r w:rsidRPr="00DB3D01">
        <w:t xml:space="preserve">A Costa Rica tem uma área de 51.100 km2 </w:t>
      </w:r>
      <w:r w:rsidRPr="00DB3D01">
        <w:rPr>
          <w:vertAlign w:val="superscript"/>
        </w:rPr>
        <w:t>e</w:t>
      </w:r>
      <w:r w:rsidRPr="00DB3D01">
        <w:t xml:space="preserve"> 5 milhões de habitantes.  Em 2022, o PIB per capita era de 13.300 USD. A área metropolitana de San José concentra metade da população. A Costa Rica não tem indústria de fabricação de veículos ou montagem.</w:t>
      </w:r>
    </w:p>
    <w:p w14:paraId="4DC3CD4B" w14:textId="3B14ECA5" w:rsidR="00BC5317" w:rsidRPr="00DB3D01" w:rsidRDefault="00BC5317" w:rsidP="00BC5317">
      <w:pPr>
        <w:rPr>
          <w:b/>
          <w:bCs/>
        </w:rPr>
      </w:pPr>
    </w:p>
    <w:p w14:paraId="73F94C96" w14:textId="77777777" w:rsidR="00B035D1" w:rsidRPr="00DB3D01" w:rsidRDefault="00B035D1" w:rsidP="00B035D1">
      <w:pPr>
        <w:rPr>
          <w:b/>
          <w:bCs/>
        </w:rPr>
      </w:pPr>
      <w:r w:rsidRPr="00DB3D01">
        <w:rPr>
          <w:b/>
          <w:bCs/>
        </w:rPr>
        <w:t>Setor de Transportes</w:t>
      </w:r>
    </w:p>
    <w:p w14:paraId="3DFC09CF" w14:textId="2C6FC38E" w:rsidR="00B035D1" w:rsidRPr="00DB3D01" w:rsidRDefault="00B035D1" w:rsidP="00B035D1">
      <w:pPr>
        <w:jc w:val="both"/>
      </w:pPr>
      <w:r w:rsidRPr="00DB3D01">
        <w:t>A frota de veículos da Costa Rica cresceu em média 6% ao ano entre 1980 e 2019, enquanto a população cresceu apenas 2%. Em 2019, mais de 1,5 milhão de veículos estavam em operação no país. Os custos de emissão de transporte rodoviário estão próximos a 500 MUSD para 2019, com cerca de 30% dos custos devido a poluentes locais. As emissões de GEE do transporte rodoviário da Costa Rica em 2019 são estimadas em 6,4 milhões de tCO2e. Os veículos comerciais, incluindo táxis, ônibus e LCVs, são responsáveis por cerca de 1/3 das emissões de GEE e 50% dos poluentes (PM2,5 e NOx</w:t>
      </w:r>
      <w:r w:rsidRPr="00DB3D01">
        <w:rPr>
          <w:vertAlign w:val="subscript"/>
        </w:rPr>
        <w:t>)</w:t>
      </w:r>
      <w:r w:rsidRPr="00DB3D01">
        <w:rPr>
          <w:rStyle w:val="Appelnotedebasdep"/>
        </w:rPr>
        <w:footnoteReference w:id="16"/>
      </w:r>
      <w:r w:rsidRPr="00DB3D01">
        <w:t>. Emissões de gases com efeito de estufa provenientes do sector dos transportes</w:t>
      </w:r>
    </w:p>
    <w:p w14:paraId="2CC746F1" w14:textId="77777777" w:rsidR="00B035D1" w:rsidRPr="00DB3D01" w:rsidRDefault="00B035D1" w:rsidP="00BC5317">
      <w:pPr>
        <w:rPr>
          <w:b/>
          <w:bCs/>
        </w:rPr>
      </w:pPr>
    </w:p>
    <w:p w14:paraId="68CCB3E1" w14:textId="4BC488E0" w:rsidR="00BC5317" w:rsidRPr="00DB3D01" w:rsidRDefault="00BC5317" w:rsidP="00BC5317">
      <w:pPr>
        <w:rPr>
          <w:b/>
          <w:bCs/>
        </w:rPr>
      </w:pPr>
      <w:r w:rsidRPr="00DB3D01">
        <w:rPr>
          <w:b/>
          <w:bCs/>
        </w:rPr>
        <w:t>Políticas Climáticas e Energéticas</w:t>
      </w:r>
    </w:p>
    <w:p w14:paraId="101DB32E" w14:textId="49B442D9" w:rsidR="00BC5317" w:rsidRPr="00DB3D01" w:rsidRDefault="00BC5317" w:rsidP="00BC5317">
      <w:pPr>
        <w:jc w:val="both"/>
      </w:pPr>
      <w:r w:rsidRPr="00DB3D01">
        <w:t xml:space="preserve">A Costa Rica tem uma longa tradição em estar na vanguarda do combate às mudanças climáticas. Em sua NDC, a Costa Rica reafirmou sua aspiração de se tornar uma economia neutra em carbono e visa uma economia descarbonizada com emissões líquidas zero em 2050. As emissões totais de GEE do país são estimadas em 10,9 milhões de tCO2e em 2019, sendo o transporte terrestre responsável </w:t>
      </w:r>
      <w:r w:rsidRPr="00DB3D01">
        <w:rPr>
          <w:vertAlign w:val="subscript"/>
        </w:rPr>
        <w:t>por</w:t>
      </w:r>
      <w:r w:rsidRPr="00DB3D01">
        <w:t xml:space="preserve"> mais de 50% das emissões totais de GEE. As emissões em um cenário de BAU devem aumentar em 45% até 2050. A NDC atualizada da Costa Rica inclui como metas emissões líquidas de 9,1 MtCO2e até 2030. Tornar o setor de transporte mais ecológico é fundamental para atingir essa meta. A mobilidade elétrica é considerada essencial e uma prioridade nacional.</w:t>
      </w:r>
    </w:p>
    <w:p w14:paraId="7A596C8F" w14:textId="77777777" w:rsidR="00BC5317" w:rsidRPr="00DB3D01" w:rsidRDefault="00BC5317" w:rsidP="00BC5317">
      <w:pPr>
        <w:jc w:val="both"/>
      </w:pPr>
    </w:p>
    <w:p w14:paraId="1E5E7FDB" w14:textId="6A2C9BA9" w:rsidR="00A126BD" w:rsidRPr="00DB3D01" w:rsidRDefault="00BC5317" w:rsidP="00A126BD">
      <w:pPr>
        <w:jc w:val="both"/>
      </w:pPr>
      <w:r w:rsidRPr="00DB3D01">
        <w:t>A NDC atualizada tem metas concretas de mobilidade eletrônica 2030 para transporte público, carros de passageiros e frotas (8% do estoque de veículos). Para outras áreas de veículos, p. ex., motociclos, devem ser desenvolvidos objetivos e medidas para migrar para veículos elétricos. A Costa Rica também desenvolveu um plano nacional para o transporte elétrico que inclui medidas concretas para a eletrificação de veículos e aprovou em 2018 a lei sobre incentivos e promoção do transporte elétrico, que inclui metas para a penetração de veículos elétricos, a criação de uma infra-estrutura pública de tarifação, bem como de incentivos fiscais importantes para os veículos elétricos privados. A Costa Rica estabeleceu tarifas especiais de eletricidade para e-buses e para carregadores públicos.</w:t>
      </w:r>
    </w:p>
    <w:p w14:paraId="3A423E48" w14:textId="77777777" w:rsidR="00BC5317" w:rsidRPr="00DB3D01" w:rsidRDefault="00BC5317" w:rsidP="00BC5317">
      <w:pPr>
        <w:jc w:val="both"/>
      </w:pPr>
    </w:p>
    <w:p w14:paraId="500100AE" w14:textId="2364EBE9" w:rsidR="00BC5317" w:rsidRPr="00DB3D01" w:rsidRDefault="00BC5317" w:rsidP="00A126BD">
      <w:pPr>
        <w:jc w:val="both"/>
      </w:pPr>
      <w:r w:rsidRPr="00DB3D01">
        <w:t xml:space="preserve">A eletricidade é produzida nacionalmente com 99% de energias renováveis, enquanto 100% dos combustíveis fósseis precisam ser importados. As projecções estimam que a quota de energias renováveis permanecerá constante a este nível também no futuro, com um aumento anual da </w:t>
      </w:r>
      <w:r w:rsidRPr="00DB3D01">
        <w:lastRenderedPageBreak/>
        <w:t xml:space="preserve">produção de 2%. A geração de eletricidade é suficiente para cobrir 100% da demanda nacional durante todo o ano. O fator de grade de carbono </w:t>
      </w:r>
      <w:r w:rsidRPr="00DB3D01">
        <w:rPr>
          <w:vertAlign w:val="subscript"/>
        </w:rPr>
        <w:t>projetado</w:t>
      </w:r>
      <w:r w:rsidRPr="00DB3D01">
        <w:t xml:space="preserve"> para 2030 é de 0,039 kgCO2/kWh (IFI Versão 3.2., 2022).</w:t>
      </w:r>
    </w:p>
    <w:p w14:paraId="68672E66" w14:textId="77777777" w:rsidR="000E53D0" w:rsidRPr="00DB3D01" w:rsidRDefault="000E53D0" w:rsidP="00627E99">
      <w:pPr>
        <w:jc w:val="both"/>
      </w:pPr>
    </w:p>
    <w:p w14:paraId="44759F77" w14:textId="4106E387" w:rsidR="00256685" w:rsidRPr="00DB3D01" w:rsidRDefault="00256685" w:rsidP="002B76EA">
      <w:pPr>
        <w:pStyle w:val="Titre3"/>
        <w:rPr>
          <w:rFonts w:ascii="Times New Roman" w:hAnsi="Times New Roman" w:cs="Times New Roman"/>
        </w:rPr>
      </w:pPr>
      <w:bookmarkStart w:id="46" w:name="_Toc69493024"/>
      <w:bookmarkStart w:id="47" w:name="_Toc69941293"/>
      <w:bookmarkStart w:id="48" w:name="_Toc168381703"/>
      <w:bookmarkStart w:id="49" w:name="_Toc168381760"/>
      <w:r w:rsidRPr="00DB3D01">
        <w:rPr>
          <w:rFonts w:ascii="Times New Roman" w:hAnsi="Times New Roman" w:cs="Times New Roman"/>
        </w:rPr>
        <w:t>República Dominicana</w:t>
      </w:r>
      <w:bookmarkEnd w:id="46"/>
      <w:bookmarkEnd w:id="47"/>
      <w:bookmarkEnd w:id="48"/>
      <w:bookmarkEnd w:id="49"/>
    </w:p>
    <w:p w14:paraId="043DA608" w14:textId="5F97D35F" w:rsidR="004D3586" w:rsidRPr="00DB3D01" w:rsidRDefault="004D3586" w:rsidP="004D3586">
      <w:pPr>
        <w:jc w:val="both"/>
      </w:pPr>
    </w:p>
    <w:p w14:paraId="1372AF36" w14:textId="6E330EE6" w:rsidR="00BB5B7C" w:rsidRPr="00DB3D01" w:rsidRDefault="00BB5B7C" w:rsidP="00BB5B7C">
      <w:pPr>
        <w:jc w:val="both"/>
      </w:pPr>
      <w:r w:rsidRPr="00DB3D01">
        <w:t xml:space="preserve">A República Dominicana tem uma área de 48.442 km2 </w:t>
      </w:r>
      <w:r w:rsidRPr="00DB3D01">
        <w:rPr>
          <w:vertAlign w:val="superscript"/>
        </w:rPr>
        <w:t>e</w:t>
      </w:r>
      <w:r w:rsidRPr="00DB3D01">
        <w:t xml:space="preserve"> 11 milhões de habitantes.  Em 2022, o PIB per capita era de 10.200 USD.</w:t>
      </w:r>
    </w:p>
    <w:p w14:paraId="6823739D" w14:textId="7877D46E" w:rsidR="00BB5B7C" w:rsidRPr="00DB3D01" w:rsidRDefault="00BB5B7C" w:rsidP="00BB5B7C">
      <w:pPr>
        <w:rPr>
          <w:b/>
          <w:bCs/>
        </w:rPr>
      </w:pPr>
    </w:p>
    <w:p w14:paraId="0B6F239A" w14:textId="77777777" w:rsidR="00957263" w:rsidRPr="00DB3D01" w:rsidRDefault="00957263" w:rsidP="00957263">
      <w:pPr>
        <w:rPr>
          <w:b/>
          <w:bCs/>
        </w:rPr>
      </w:pPr>
      <w:r w:rsidRPr="00DB3D01">
        <w:rPr>
          <w:b/>
          <w:bCs/>
        </w:rPr>
        <w:t>Setor de Transportes</w:t>
      </w:r>
    </w:p>
    <w:p w14:paraId="41B5828B" w14:textId="653B8984" w:rsidR="00957263" w:rsidRPr="00DB3D01" w:rsidRDefault="00D10936" w:rsidP="00957263">
      <w:pPr>
        <w:jc w:val="both"/>
        <w:rPr>
          <w:sz w:val="20"/>
          <w:szCs w:val="20"/>
        </w:rPr>
      </w:pPr>
      <w:r w:rsidRPr="00DB3D01">
        <w:t>Em 2018, cerca de 4 milhões de veículos estavam operando no país. As emissões de GEE no transporte rodoviário em 2018 são estimadas em 7 milhões de tCO2e</w:t>
      </w:r>
      <w:r w:rsidR="00957263" w:rsidRPr="00DB3D01">
        <w:rPr>
          <w:vertAlign w:val="subscript"/>
        </w:rPr>
        <w:t>.</w:t>
      </w:r>
      <w:r w:rsidRPr="00DB3D01">
        <w:t xml:space="preserve"> Os veículos comerciais, incluindo táxis, ônibus e VLCs são responsáveis por cerca de 30% das emissões. As emissões de GEE do setor de transporte rodoviário devem crescer em um cenário de BAU em mais de 70%, atingindo 12 milhões de tCO2 até 2030.</w:t>
      </w:r>
      <w:r w:rsidR="00957263" w:rsidRPr="00DB3D01">
        <w:rPr>
          <w:rStyle w:val="Appelnotedebasdep"/>
        </w:rPr>
        <w:footnoteReference w:id="17"/>
      </w:r>
    </w:p>
    <w:p w14:paraId="281D69C3" w14:textId="77777777" w:rsidR="00957263" w:rsidRPr="00DB3D01" w:rsidRDefault="00957263" w:rsidP="00BB5B7C">
      <w:pPr>
        <w:rPr>
          <w:b/>
          <w:bCs/>
        </w:rPr>
      </w:pPr>
    </w:p>
    <w:p w14:paraId="31B85374" w14:textId="0080CC1F" w:rsidR="00BB5B7C" w:rsidRPr="00DB3D01" w:rsidRDefault="00BB5B7C" w:rsidP="00BB5B7C">
      <w:pPr>
        <w:rPr>
          <w:b/>
          <w:bCs/>
        </w:rPr>
      </w:pPr>
      <w:r w:rsidRPr="00DB3D01">
        <w:rPr>
          <w:b/>
          <w:bCs/>
        </w:rPr>
        <w:t>Políticas Climáticas e Energéticas</w:t>
      </w:r>
    </w:p>
    <w:p w14:paraId="076662C2" w14:textId="65307E47" w:rsidR="00BB5B7C" w:rsidRPr="00DB3D01" w:rsidRDefault="00C849A0" w:rsidP="00BB5B7C">
      <w:pPr>
        <w:jc w:val="both"/>
      </w:pPr>
      <w:r w:rsidRPr="00D4027C">
        <w:t>As emissões de GEE estimadas da República Dominicana em 2020 foram de 37 milhões de tCO2e (excluindo LUCF), dos quais 7,2</w:t>
      </w:r>
      <w:r w:rsidRPr="00D4027C">
        <w:footnoteReference w:id="18"/>
      </w:r>
      <w:r w:rsidRPr="00D4027C">
        <w:t xml:space="preserve"> milhões de tCO2e</w:t>
      </w:r>
      <w:r w:rsidR="0048634A" w:rsidRPr="00DB3D01">
        <w:t xml:space="preserve"> do setor de transportes.. A NDC atualizada tem como meta uma redução de 27% nas emissões de GEE em relação a um cenário de BAU até 2030. Em termos de mobilidade elétrica, o NDC-RD propõe a (i) Eletrificação da frota de ônibus a diesel; (ii) Renovação de veículos de transporte público, como táxis e "Conchos" com veículos elétricos e híbridos; e (iii) Introdução de ônibus elétricos para o serviço de transporte escolar.</w:t>
      </w:r>
    </w:p>
    <w:p w14:paraId="5FFDD77A" w14:textId="77777777" w:rsidR="00BB5B7C" w:rsidRPr="00DB3D01" w:rsidRDefault="00BB5B7C" w:rsidP="00BB5B7C">
      <w:pPr>
        <w:jc w:val="both"/>
      </w:pPr>
    </w:p>
    <w:p w14:paraId="7DE7693D" w14:textId="53F8F7A6" w:rsidR="00BB5B7C" w:rsidRPr="00DB3D01" w:rsidRDefault="00BB5B7C" w:rsidP="00BB5B7C">
      <w:pPr>
        <w:jc w:val="both"/>
      </w:pPr>
      <w:r w:rsidRPr="00DB3D01">
        <w:t xml:space="preserve">Foram desenvolvidos planos específicos sobre mobilidade urbana sustentável, como o Plano Estratégico para a Mobilidade Urbana Sustentável da Grande Santo Domingo e o Plano Estratégico Nacional para a Mobilidade Elétrica na República Dominicana, ambos desenvolvidos pelo Instituto Nacional de Trânsito e Transporte Terrestre em colaboração com outros ministérios e entidades internacionais. O Plano Estratégico Nacional de Mobilidade Elétrica visa todos os modos de transporte rodoviário e tem como meta que 30% dos veículos oficiais e ônibus públicos sejam elétricos até 2030, enquanto a meta para o setor privado é de 10%. 14.000 encargos públicos estarão operacionais até 2030. Até 2050, os respectivos objetivos são 100% EVs para veículos oficiais e ônibus públicos e 70% de todos os veículos particulares devem ser elétricos. Para o setor de frete, a meta para 2050 é que 50% de todas as unidades sejam elétricas. </w:t>
      </w:r>
    </w:p>
    <w:p w14:paraId="04BBC270" w14:textId="77777777" w:rsidR="00BB5B7C" w:rsidRPr="00DB3D01" w:rsidRDefault="00BB5B7C" w:rsidP="00BB5B7C">
      <w:pPr>
        <w:jc w:val="both"/>
      </w:pPr>
    </w:p>
    <w:p w14:paraId="31BD5547" w14:textId="106962E1" w:rsidR="00BB5B7C" w:rsidRPr="00DB3D01" w:rsidRDefault="00BB5B7C" w:rsidP="00BB5B7C">
      <w:pPr>
        <w:jc w:val="both"/>
      </w:pPr>
      <w:r w:rsidRPr="00DB3D01">
        <w:t>Em 2020, a participação das energias renováveis no total de eletricidade gerada foi de cerca de 15%. O fator de grade de carbono da República Dominicana é de 0,426 kgCO2</w:t>
      </w:r>
      <w:r w:rsidRPr="00DB3D01">
        <w:rPr>
          <w:vertAlign w:val="subscript"/>
        </w:rPr>
        <w:t>/</w:t>
      </w:r>
      <w:r w:rsidRPr="00DB3D01">
        <w:t>kWh (IFI Versão 3.2., 2022).</w:t>
      </w:r>
    </w:p>
    <w:p w14:paraId="006DBC3B" w14:textId="01C827BF" w:rsidR="004C34D2" w:rsidRPr="00DB3D01" w:rsidRDefault="004C34D2" w:rsidP="004C34D2">
      <w:pPr>
        <w:jc w:val="both"/>
      </w:pPr>
      <w:r w:rsidRPr="00DB3D01">
        <w:t xml:space="preserve"> </w:t>
      </w:r>
    </w:p>
    <w:p w14:paraId="0A6114C3" w14:textId="77777777" w:rsidR="004C34D2" w:rsidRPr="00DB3D01" w:rsidRDefault="004C34D2" w:rsidP="006D5C42">
      <w:pPr>
        <w:jc w:val="both"/>
      </w:pPr>
    </w:p>
    <w:p w14:paraId="3AD4EF3F" w14:textId="400D417F" w:rsidR="00256685" w:rsidRPr="00DB3D01" w:rsidRDefault="00256685" w:rsidP="002B76EA">
      <w:pPr>
        <w:pStyle w:val="Titre3"/>
        <w:rPr>
          <w:rFonts w:ascii="Times New Roman" w:hAnsi="Times New Roman" w:cs="Times New Roman"/>
        </w:rPr>
      </w:pPr>
      <w:bookmarkStart w:id="50" w:name="_Toc69493026"/>
      <w:bookmarkStart w:id="51" w:name="_Toc69941295"/>
      <w:bookmarkStart w:id="52" w:name="_Toc168381704"/>
      <w:bookmarkStart w:id="53" w:name="_Toc168381761"/>
      <w:r w:rsidRPr="00DB3D01">
        <w:rPr>
          <w:rFonts w:ascii="Times New Roman" w:hAnsi="Times New Roman" w:cs="Times New Roman"/>
        </w:rPr>
        <w:t>México</w:t>
      </w:r>
      <w:bookmarkEnd w:id="50"/>
      <w:bookmarkEnd w:id="51"/>
      <w:bookmarkEnd w:id="52"/>
      <w:bookmarkEnd w:id="53"/>
    </w:p>
    <w:p w14:paraId="63304E8F" w14:textId="0EE7BC39" w:rsidR="00ED3569" w:rsidRPr="00DB3D01" w:rsidRDefault="00ED3569" w:rsidP="00ED3569">
      <w:pPr>
        <w:jc w:val="both"/>
      </w:pPr>
    </w:p>
    <w:p w14:paraId="24C41582" w14:textId="0967EEA8" w:rsidR="00712878" w:rsidRPr="00DB3D01" w:rsidRDefault="00712878" w:rsidP="00712878">
      <w:pPr>
        <w:jc w:val="both"/>
      </w:pPr>
      <w:r w:rsidRPr="00DB3D01">
        <w:lastRenderedPageBreak/>
        <w:t xml:space="preserve">O México tem uma área de 5.144.295 km2 </w:t>
      </w:r>
      <w:r w:rsidRPr="00DB3D01">
        <w:rPr>
          <w:vertAlign w:val="superscript"/>
        </w:rPr>
        <w:t>e</w:t>
      </w:r>
      <w:r w:rsidRPr="00DB3D01">
        <w:t xml:space="preserve"> 128 milhões de habitantes.  Em 2022, o PIB per capita era de 11.500 USD. A indústria automotiva tem uma participação de 3% do PIB nacional gerando 1,8% do emprego total no país. Embora nenhum ônibus elétrico seja atualmente produzido no México, vários fabricantes declararam suas intenções de produzir tais unidades nos próximos anos no país. O Instituto Mexicano de Competitividade gerou em 2013 um estudo que avaliou, em 34 cidades mexicanas, os custos associados aos danos à saúde causados pela poluição do ar, como mortes prematuras, hospitalizações, consultas e perdas de produtividade com base nas </w:t>
      </w:r>
      <w:r w:rsidRPr="00DB3D01">
        <w:rPr>
          <w:vertAlign w:val="subscript"/>
        </w:rPr>
        <w:t>concentrações</w:t>
      </w:r>
      <w:r w:rsidRPr="00DB3D01">
        <w:t xml:space="preserve"> de PM10. A nível nacional, o custo da poluição do ar foi estimado em 323 MUSD em 2010.</w:t>
      </w:r>
    </w:p>
    <w:p w14:paraId="791AB0C7" w14:textId="54025CE3" w:rsidR="00712878" w:rsidRPr="00DB3D01" w:rsidRDefault="00712878" w:rsidP="00712878">
      <w:pPr>
        <w:rPr>
          <w:b/>
          <w:bCs/>
        </w:rPr>
      </w:pPr>
    </w:p>
    <w:p w14:paraId="46D0EFE8" w14:textId="77777777" w:rsidR="00BF4720" w:rsidRPr="00DB3D01" w:rsidRDefault="00BF4720" w:rsidP="00BF4720">
      <w:pPr>
        <w:rPr>
          <w:b/>
          <w:bCs/>
        </w:rPr>
      </w:pPr>
      <w:r w:rsidRPr="00DB3D01">
        <w:rPr>
          <w:b/>
          <w:bCs/>
        </w:rPr>
        <w:t>Setor de Transportes</w:t>
      </w:r>
    </w:p>
    <w:p w14:paraId="58906C53" w14:textId="08DD4B84" w:rsidR="00BF4720" w:rsidRPr="00DB3D01" w:rsidRDefault="001921A2" w:rsidP="00BF4720">
      <w:pPr>
        <w:jc w:val="both"/>
      </w:pPr>
      <w:r w:rsidRPr="00DB3D01">
        <w:t xml:space="preserve">Em 2019, mais de 50 milhões de veículos estavam em operação no país. As emissões de GEE do transporte rodoviário do México são estimadas em 141 milhões de tCO2e </w:t>
      </w:r>
      <w:r w:rsidR="00BF4720" w:rsidRPr="00DB3D01">
        <w:rPr>
          <w:vertAlign w:val="subscript"/>
        </w:rPr>
        <w:t>para</w:t>
      </w:r>
      <w:r w:rsidR="00BF4720" w:rsidRPr="00DB3D01">
        <w:t xml:space="preserve"> 2019. Veículos comerciais, incluindo táxis, ônibus e LCVs são responsáveis por cerca de 30-40% das emissões. As emissões de GEE do setor de transportes devem crescer em um cenário de BAU em cerca de 40%, atingindo 195 milhões de tCO2 até 2030</w:t>
      </w:r>
      <w:r w:rsidR="00BF4720" w:rsidRPr="00DB3D01">
        <w:rPr>
          <w:rStyle w:val="Appelnotedebasdep"/>
        </w:rPr>
        <w:footnoteReference w:id="19"/>
      </w:r>
      <w:r w:rsidR="00BF4720" w:rsidRPr="00DB3D01">
        <w:rPr>
          <w:vertAlign w:val="subscript"/>
        </w:rPr>
        <w:t>.</w:t>
      </w:r>
    </w:p>
    <w:p w14:paraId="79B24368" w14:textId="77777777" w:rsidR="00BF4720" w:rsidRPr="00DB3D01" w:rsidRDefault="00BF4720" w:rsidP="00712878">
      <w:pPr>
        <w:rPr>
          <w:b/>
          <w:bCs/>
        </w:rPr>
      </w:pPr>
    </w:p>
    <w:p w14:paraId="1179F22C" w14:textId="512AFC37" w:rsidR="00712878" w:rsidRPr="00DB3D01" w:rsidRDefault="00712878" w:rsidP="00712878">
      <w:pPr>
        <w:rPr>
          <w:b/>
          <w:bCs/>
        </w:rPr>
      </w:pPr>
      <w:r w:rsidRPr="00DB3D01">
        <w:rPr>
          <w:b/>
          <w:bCs/>
        </w:rPr>
        <w:t>Políticas Climáticas e Energéticas</w:t>
      </w:r>
    </w:p>
    <w:p w14:paraId="61C1ED6C" w14:textId="0BFB0324" w:rsidR="00CA0644" w:rsidRPr="00DB3D01" w:rsidRDefault="00C849A0" w:rsidP="003B1EA4">
      <w:pPr>
        <w:jc w:val="both"/>
      </w:pPr>
      <w:r w:rsidRPr="00D4027C">
        <w:t>As emissões de GEE do México para 2020 são estimadas em 592 MtCO2e (excluindo</w:t>
      </w:r>
      <w:r w:rsidRPr="00D4027C">
        <w:footnoteReference w:id="20"/>
      </w:r>
      <w:r w:rsidRPr="00D4027C">
        <w:t xml:space="preserve"> LUCF),</w:t>
      </w:r>
      <w:r w:rsidR="0031582A" w:rsidRPr="00D4027C">
        <w:t xml:space="preserve"> com</w:t>
      </w:r>
      <w:r w:rsidR="0031582A" w:rsidRPr="00DB3D01">
        <w:t xml:space="preserve"> o setor</w:t>
      </w:r>
      <w:r w:rsidR="00D4027C">
        <w:t xml:space="preserve"> de transportes contribuindo</w:t>
      </w:r>
      <w:r w:rsidR="0031582A" w:rsidRPr="00DB3D01">
        <w:t xml:space="preserve"> com </w:t>
      </w:r>
      <w:r w:rsidR="0031582A" w:rsidRPr="00D4027C">
        <w:t>109 MtCO2.</w:t>
      </w:r>
      <w:r w:rsidR="0031582A" w:rsidRPr="00DB3D01">
        <w:t xml:space="preserve">. O cenário de </w:t>
      </w:r>
      <w:r w:rsidR="003B1EA4" w:rsidRPr="00D4027C">
        <w:t>referência</w:t>
      </w:r>
      <w:r w:rsidR="003B1EA4" w:rsidRPr="00DB3D01">
        <w:t xml:space="preserve"> para 2030 </w:t>
      </w:r>
      <w:r w:rsidR="003B1EA4" w:rsidRPr="00D4027C">
        <w:t>prevê emissões de GEE</w:t>
      </w:r>
      <w:r w:rsidR="003B1EA4" w:rsidRPr="00DB3D01">
        <w:t xml:space="preserve"> de 973 MtCO2e, dos quais 266 MtCO2e provenientes do setor dos transportes. O Governo do México se comprometeu em sua NDC a reduzir suas emissões em 22% até 2030. Para o setor dos transportes, a meta é de 18%, atingindo 218 MtCO2 até 2030. A Estratégia para as Alterações Climáticas até 2050, publicada em 2016, estabeleceu que, no prazo de 10 anos, a utilização de veículos elétricos nos transportes públicos é comum e, no prazo de 40 anos, em todos os tipos de transporte.</w:t>
      </w:r>
    </w:p>
    <w:p w14:paraId="05813551" w14:textId="77777777" w:rsidR="00CA0644" w:rsidRPr="00DB3D01" w:rsidRDefault="00CA0644" w:rsidP="003B1EA4">
      <w:pPr>
        <w:jc w:val="both"/>
        <w:rPr>
          <w:sz w:val="20"/>
          <w:szCs w:val="20"/>
        </w:rPr>
      </w:pPr>
    </w:p>
    <w:p w14:paraId="6EADC253" w14:textId="0F2BA94E" w:rsidR="00712878" w:rsidRPr="00DB3D01" w:rsidRDefault="00712878" w:rsidP="00C849A0">
      <w:pPr>
        <w:jc w:val="both"/>
      </w:pPr>
      <w:r w:rsidRPr="00DB3D01">
        <w:t xml:space="preserve">O </w:t>
      </w:r>
      <w:r w:rsidRPr="00DB3D01">
        <w:rPr>
          <w:i/>
          <w:iCs/>
        </w:rPr>
        <w:t>México</w:t>
      </w:r>
      <w:r w:rsidRPr="00DB3D01">
        <w:rPr>
          <w:rStyle w:val="Appelnotedebasdep"/>
          <w:i/>
          <w:iCs/>
        </w:rPr>
        <w:footnoteReference w:id="21"/>
      </w:r>
      <w:r w:rsidRPr="00DB3D01">
        <w:t xml:space="preserve"> publicou a </w:t>
      </w:r>
      <w:r w:rsidR="00216A82" w:rsidRPr="00DB3D01">
        <w:rPr>
          <w:i/>
          <w:iCs/>
        </w:rPr>
        <w:t>Visão da Estratégia</w:t>
      </w:r>
      <w:r w:rsidR="00216A82" w:rsidRPr="00DB3D01">
        <w:t xml:space="preserve"> Nacional de Mobilidade Elétrica </w:t>
      </w:r>
      <w:r w:rsidR="00216A82" w:rsidRPr="00DB3D01">
        <w:rPr>
          <w:i/>
          <w:iCs/>
        </w:rPr>
        <w:t>2030</w:t>
      </w:r>
      <w:r w:rsidR="00216A82" w:rsidRPr="00DB3D01">
        <w:t>,</w:t>
      </w:r>
      <w:r w:rsidR="00C849A0" w:rsidRPr="00DB3D01">
        <w:rPr>
          <w:rFonts w:ascii="Arial" w:eastAsiaTheme="minorEastAsia" w:hAnsi="Arial" w:cs="Arial"/>
          <w:sz w:val="22"/>
          <w:szCs w:val="22"/>
          <w:lang w:eastAsia="ko-KR"/>
        </w:rPr>
        <w:t xml:space="preserve"> </w:t>
      </w:r>
      <w:r w:rsidR="00C849A0" w:rsidRPr="00DB3D01">
        <w:t>que estabelece a meta de ter 10 áreas urbanas com mobilidade elétrica em seu transporte público até 2030, bem como uma participação de 5% nas vendas totais de novos veículos elétricos ou híbridos até 2030, 50% até 2040 e 100% até 2050. Além dos instrumentos nacionais, os estados federais incorporam em seus programas estratégias para incorporar a mobilidade elétrica. Como exemplo, o Programa de Gestão para Melhorar a Qualidade do Ar no Estado do México 2018-2030 propõe priorizar a implementação de transporte elétrico e sistemas públicos em vez daqueles que usam combustíveis fósseis, para fornecer a infraestrutura necessária para veículos elétricos, e implementar um programa de táxi elétrico, entre outros. A Cidade do México publicou a Estratégia de Eletromobilidade da Cidade do México 2018 - 2030, na qual se propõe promover o transporte público elétrico com incentivos e apoio para operadores públicos e privados, com o objetivo de que 20% da frota seja elétrica em 2030 e 80% dos táxis sejam híbridos ou elétricos no mesmo ano. Metrobus na capital tem uma frota inicial de ônibus elétricos de 18m que está usando em uma de suas rotas BRT e tem a intenção de expandir a frota, mas eventualmente escolher uma tecnologia de carregamento diferente.</w:t>
      </w:r>
    </w:p>
    <w:p w14:paraId="66FC5F40" w14:textId="77777777" w:rsidR="00216A82" w:rsidRPr="00DB3D01" w:rsidRDefault="00216A82" w:rsidP="00712878">
      <w:pPr>
        <w:jc w:val="both"/>
      </w:pPr>
    </w:p>
    <w:p w14:paraId="00DB4A65" w14:textId="5D0ADCF6" w:rsidR="00712878" w:rsidRPr="00DB3D01" w:rsidRDefault="00712878" w:rsidP="00712878">
      <w:pPr>
        <w:jc w:val="both"/>
      </w:pPr>
      <w:r w:rsidRPr="00DB3D01">
        <w:t>Em 2019, a participação de renováveis no total de eletricidade gerada foi de 17%. O fator de rede de carbono do México é de 0,359 kgCO2</w:t>
      </w:r>
      <w:r w:rsidRPr="00DB3D01">
        <w:rPr>
          <w:vertAlign w:val="subscript"/>
        </w:rPr>
        <w:t>/</w:t>
      </w:r>
      <w:r w:rsidRPr="00DB3D01">
        <w:t>kWh (IFI Versão 3.2., 2022).</w:t>
      </w:r>
    </w:p>
    <w:p w14:paraId="75BD558C" w14:textId="77777777" w:rsidR="004D3586" w:rsidRPr="00DB3D01" w:rsidRDefault="004D3586" w:rsidP="00256685">
      <w:pPr>
        <w:jc w:val="both"/>
      </w:pPr>
    </w:p>
    <w:p w14:paraId="15EB1809" w14:textId="4DDA137F" w:rsidR="00256685" w:rsidRPr="00DB3D01" w:rsidRDefault="00256685" w:rsidP="002B76EA">
      <w:pPr>
        <w:pStyle w:val="Titre3"/>
        <w:rPr>
          <w:rFonts w:ascii="Times New Roman" w:hAnsi="Times New Roman" w:cs="Times New Roman"/>
        </w:rPr>
      </w:pPr>
      <w:bookmarkStart w:id="54" w:name="_Toc69493027"/>
      <w:bookmarkStart w:id="55" w:name="_Toc69941296"/>
      <w:bookmarkStart w:id="56" w:name="_Toc168381705"/>
      <w:bookmarkStart w:id="57" w:name="_Toc168381762"/>
      <w:r w:rsidRPr="00DB3D01">
        <w:rPr>
          <w:rFonts w:ascii="Times New Roman" w:hAnsi="Times New Roman" w:cs="Times New Roman"/>
        </w:rPr>
        <w:t>Peru</w:t>
      </w:r>
      <w:bookmarkEnd w:id="54"/>
      <w:bookmarkEnd w:id="55"/>
      <w:bookmarkEnd w:id="56"/>
      <w:bookmarkEnd w:id="57"/>
    </w:p>
    <w:p w14:paraId="66A626BD" w14:textId="00FF970D" w:rsidR="00FF7D8A" w:rsidRPr="00DB3D01" w:rsidRDefault="00FF7D8A" w:rsidP="00FF7D8A">
      <w:pPr>
        <w:jc w:val="both"/>
      </w:pPr>
      <w:r w:rsidRPr="00DB3D01">
        <w:t xml:space="preserve">O Peru tem uma área de 1.285.215 km2 </w:t>
      </w:r>
      <w:r w:rsidRPr="00DB3D01">
        <w:rPr>
          <w:vertAlign w:val="superscript"/>
        </w:rPr>
        <w:t>e</w:t>
      </w:r>
      <w:r w:rsidRPr="00DB3D01">
        <w:t xml:space="preserve"> 34 milhões de habitantes.  Lima, Arequipa e Callao são as únicas cidades com mais de 1 milhão de habitantes. Em 2022, o PIB per capita era de </w:t>
      </w:r>
      <w:r w:rsidRPr="00DB3D01">
        <w:rPr>
          <w:vertAlign w:val="subscript"/>
        </w:rPr>
        <w:t>7</w:t>
      </w:r>
      <w:r w:rsidRPr="00DB3D01">
        <w:t xml:space="preserve">.100 USD. As </w:t>
      </w:r>
      <w:r w:rsidRPr="00DB3D01">
        <w:rPr>
          <w:vertAlign w:val="superscript"/>
        </w:rPr>
        <w:t>medições</w:t>
      </w:r>
      <w:r w:rsidRPr="00DB3D01">
        <w:t xml:space="preserve"> de PM10 em Lima mostram que o valor </w:t>
      </w:r>
      <w:r w:rsidRPr="00DB3D01">
        <w:rPr>
          <w:vertAlign w:val="subscript"/>
        </w:rPr>
        <w:t>m</w:t>
      </w:r>
      <w:r w:rsidRPr="00DB3D01">
        <w:t>áximo de 50 µg/m3 é ultrapassado na maioria das estações na maioria dos meses. O mesmo vale para PM2.5.</w:t>
      </w:r>
    </w:p>
    <w:p w14:paraId="315FFB05" w14:textId="77777777" w:rsidR="00E739C0" w:rsidRPr="00DB3D01" w:rsidRDefault="00E739C0" w:rsidP="001B6780">
      <w:pPr>
        <w:rPr>
          <w:b/>
          <w:bCs/>
        </w:rPr>
      </w:pPr>
    </w:p>
    <w:p w14:paraId="62F8D4CE" w14:textId="3061C219" w:rsidR="001B6780" w:rsidRPr="00DB3D01" w:rsidRDefault="00BB4D71" w:rsidP="001B6780">
      <w:pPr>
        <w:rPr>
          <w:b/>
          <w:bCs/>
        </w:rPr>
      </w:pPr>
      <w:r w:rsidRPr="00DB3D01">
        <w:rPr>
          <w:b/>
          <w:bCs/>
        </w:rPr>
        <w:t>Setor de Transportes</w:t>
      </w:r>
    </w:p>
    <w:p w14:paraId="495B057A" w14:textId="549493D9" w:rsidR="00BB4D71" w:rsidRPr="00DB3D01" w:rsidRDefault="0020384B" w:rsidP="001B6780">
      <w:pPr>
        <w:rPr>
          <w:b/>
          <w:bCs/>
        </w:rPr>
      </w:pPr>
      <w:r w:rsidRPr="00DB3D01">
        <w:t xml:space="preserve">Em 2019, cerca de 6,7 milhões de veículos estavam operando no Peru. As emissões de GEE do transporte rodoviário do Peru em 2018 são </w:t>
      </w:r>
      <w:r w:rsidR="00BB4D71" w:rsidRPr="00D4027C">
        <w:t>estimadas</w:t>
      </w:r>
      <w:r w:rsidR="00BB4D71" w:rsidRPr="00D4027C">
        <w:footnoteReference w:id="22"/>
      </w:r>
      <w:r w:rsidR="00BB4D71" w:rsidRPr="00DB3D01">
        <w:t xml:space="preserve"> em 28 milhões de tCO2e. Os veículos comerciais, incluindo táxis, ônibus e LCVs, são responsáveis por cerca de 60% das emissões. Espera-se que as emissões de GEE do setor de transporte cresçam em um </w:t>
      </w:r>
      <w:r w:rsidR="00BB4D71" w:rsidRPr="00D4027C">
        <w:t>cenário de</w:t>
      </w:r>
      <w:r w:rsidR="00BB4D71" w:rsidRPr="00DB3D01">
        <w:t xml:space="preserve"> BAU em cerca de 32%, atingindo 38 milhões de tCO2 até 2030.</w:t>
      </w:r>
    </w:p>
    <w:p w14:paraId="630B8CA4" w14:textId="77777777" w:rsidR="00BB4D71" w:rsidRPr="00DB3D01" w:rsidRDefault="00BB4D71" w:rsidP="00FF7D8A">
      <w:pPr>
        <w:rPr>
          <w:b/>
          <w:bCs/>
        </w:rPr>
      </w:pPr>
    </w:p>
    <w:p w14:paraId="0F291793" w14:textId="54C4F786" w:rsidR="00FF7D8A" w:rsidRPr="00DB3D01" w:rsidRDefault="00FF7D8A" w:rsidP="00FF7D8A">
      <w:pPr>
        <w:rPr>
          <w:b/>
          <w:bCs/>
        </w:rPr>
      </w:pPr>
      <w:r w:rsidRPr="00DB3D01">
        <w:rPr>
          <w:b/>
          <w:bCs/>
        </w:rPr>
        <w:t>Políticas Climáticas e Energéticas</w:t>
      </w:r>
    </w:p>
    <w:p w14:paraId="367A1FFF" w14:textId="466C3EEF" w:rsidR="00FF7D8A" w:rsidRPr="00DB3D01" w:rsidRDefault="00C849A0" w:rsidP="00C849A0">
      <w:pPr>
        <w:jc w:val="both"/>
      </w:pPr>
      <w:r w:rsidRPr="00D4027C">
        <w:t>As</w:t>
      </w:r>
      <w:bookmarkStart w:id="58" w:name="_Hlk61090683"/>
      <w:r w:rsidRPr="00D4027C">
        <w:t xml:space="preserve"> emissões de GEE do Peru são estimadas em</w:t>
      </w:r>
      <w:r w:rsidRPr="00D4027C">
        <w:footnoteReference w:id="23"/>
      </w:r>
      <w:r w:rsidRPr="00D4027C">
        <w:t xml:space="preserve"> 90</w:t>
      </w:r>
      <w:bookmarkEnd w:id="58"/>
      <w:r w:rsidRPr="00DB3D01">
        <w:t xml:space="preserve"> MtCO2e </w:t>
      </w:r>
      <w:r w:rsidRPr="00D4027C">
        <w:t>para</w:t>
      </w:r>
      <w:r w:rsidRPr="00DB3D01">
        <w:t xml:space="preserve"> </w:t>
      </w:r>
      <w:r w:rsidRPr="00D4027C">
        <w:t>2020</w:t>
      </w:r>
      <w:r w:rsidRPr="00DB3D01">
        <w:t xml:space="preserve">  </w:t>
      </w:r>
      <w:r w:rsidR="00D4027C">
        <w:t>(</w:t>
      </w:r>
      <w:r w:rsidR="00D4027C" w:rsidRPr="00D4027C">
        <w:t xml:space="preserve">excluindo o </w:t>
      </w:r>
      <w:r w:rsidRPr="00DB3D01">
        <w:t>LUCF) dos quais</w:t>
      </w:r>
      <w:r w:rsidRPr="00D4027C">
        <w:t xml:space="preserve"> </w:t>
      </w:r>
      <w:r w:rsidRPr="00DB3D01">
        <w:t>o setor de transportes 20,5 MtCO2.. O Estado peruano comprometeu-se em dezembro de 2020 a não exceder 208,8 MtCO2 em 2030 (meta incondicional). Além disso, o governo peruano considera que as emissões de GEE podem atingir um nível máximo de 179,0 MtCO2, dependendo da disponibilidade de financiamento externo internacional e da existência de condições favoráveis (meta condicional). Somando-se as duas metas, incondicional e condicional, um compromisso de redução total de 40% seria alcançado Isso limitará as emissões de GEE a um máximo de 209 milhões de toneladas em 2030, e em caso de apoio internacional, o limite é fixado em 179 milhões de toneladas (NDC, 2020). O documento técnico de base para determinar a meta do NDC propõe a entrada de cerca de 7.000 ônibus elétricos e 170.000 veículos leves elétricos até 2030 (medida ECM30) (Peru Ministerio de Ambiente, 2018). As iniciativas serão limitadas para projetos de investimento em áreas sem acesso a gasodutos (desde que os VEs não sejam competitivos com veículos GNC), com exceção das atividades de AT que também são realizadas em nível nacional. O Plano de Competitividade e Produtividade 2019-2030 que inclui (i) um pacote regulatório para a promoção de veículos elétricos e sua infraestrutura de fornecimento até o final de 2019 (ii) padrões técnicos para estações de recarga até meados de 2025.</w:t>
      </w:r>
    </w:p>
    <w:p w14:paraId="1A191FD4" w14:textId="77777777" w:rsidR="00FF7D8A" w:rsidRPr="00DB3D01" w:rsidRDefault="00FF7D8A" w:rsidP="00FF7D8A">
      <w:pPr>
        <w:jc w:val="both"/>
      </w:pPr>
    </w:p>
    <w:p w14:paraId="415C5025" w14:textId="37D982DA" w:rsidR="00FF7D8A" w:rsidRPr="00DB3D01" w:rsidRDefault="00FF7D8A" w:rsidP="00FF7D8A">
      <w:pPr>
        <w:jc w:val="both"/>
      </w:pPr>
      <w:r w:rsidRPr="00DB3D01">
        <w:t xml:space="preserve">Em 2019, a participação das energias renováveis no total de eletricidade gerada foi de 60%. Com base no Ministério de Energia e Minas, o Peru tem um grande potencial de energia renovável ainda não explorado para energia eólica (&gt; 22.000 MW exploráveis), geotérmica (potencial de 3.000 MW) e solar fotovoltaica. O fator de grade de carbono </w:t>
      </w:r>
      <w:r w:rsidRPr="00DB3D01">
        <w:rPr>
          <w:vertAlign w:val="subscript"/>
        </w:rPr>
        <w:t>do</w:t>
      </w:r>
      <w:r w:rsidRPr="00DB3D01">
        <w:t xml:space="preserve"> Peru é de 0,252 kgCO2/kWh (IFI Versão 3.2., 2022).</w:t>
      </w:r>
    </w:p>
    <w:p w14:paraId="665AD358" w14:textId="02DB4FBE" w:rsidR="007A4EE8" w:rsidRPr="00DB3D01" w:rsidRDefault="007A4EE8" w:rsidP="00FF7D8A">
      <w:pPr>
        <w:jc w:val="both"/>
      </w:pPr>
    </w:p>
    <w:p w14:paraId="5EEF20EF" w14:textId="2A839D85" w:rsidR="004261E9" w:rsidRPr="00DB3D01" w:rsidRDefault="00C46DFF" w:rsidP="008A6A7C">
      <w:pPr>
        <w:pStyle w:val="Notedebasdepage"/>
        <w:jc w:val="both"/>
      </w:pPr>
      <w:r w:rsidRPr="00DB3D01">
        <w:rPr>
          <w:sz w:val="24"/>
          <w:szCs w:val="24"/>
        </w:rPr>
        <w:lastRenderedPageBreak/>
        <w:t>No</w:t>
      </w:r>
      <w:r w:rsidR="004261E9" w:rsidRPr="00DB3D01">
        <w:rPr>
          <w:rStyle w:val="Appelnotedebasdep"/>
        </w:rPr>
        <w:footnoteReference w:id="24"/>
      </w:r>
      <w:r w:rsidR="004261E9" w:rsidRPr="00DB3D01">
        <w:t xml:space="preserve"> </w:t>
      </w:r>
      <w:r w:rsidR="004261E9" w:rsidRPr="00DB3D01">
        <w:rPr>
          <w:sz w:val="24"/>
          <w:szCs w:val="24"/>
        </w:rPr>
        <w:t>âmbito</w:t>
      </w:r>
      <w:r w:rsidR="004261E9" w:rsidRPr="00DB3D01">
        <w:t xml:space="preserve"> </w:t>
      </w:r>
      <w:r w:rsidR="003F0D69" w:rsidRPr="00DB3D01">
        <w:rPr>
          <w:sz w:val="24"/>
          <w:szCs w:val="24"/>
        </w:rPr>
        <w:t>deste programa</w:t>
      </w:r>
      <w:r w:rsidR="004261E9" w:rsidRPr="00DB3D01">
        <w:rPr>
          <w:sz w:val="24"/>
          <w:szCs w:val="24"/>
          <w:vertAlign w:val="superscript"/>
        </w:rPr>
        <w:footnoteReference w:id="25"/>
      </w:r>
      <w:r w:rsidR="004261E9" w:rsidRPr="00DB3D01">
        <w:rPr>
          <w:sz w:val="24"/>
          <w:szCs w:val="24"/>
        </w:rPr>
        <w:t>, os projetos elegíveis devem apresentar riscos ambientais e sociais baixos (categoria C) ou moderados (categoria B) (ver secção 2.4). De acordo com a Política de Gestão de Riscos Ambientais e Sociais da AFD, projetos com Risco Ambiental e Social Moderado (B) e Baixo (C) devem ser avaliados e implementados em conformidade com as regulamentações nacionais e locais. Neste sentido, uma análise geral entre as regulamentações nacionais e as normas ambientais e sociais da AFD, incluindo aspectos de gênero, foi realizado tendo em conta os potenciais impactos adversos identificados que podem ocorrer como resultado da implementação de projetos no âmbito deste Programa (ver Anexo F). Esta análise mostra que não foram identificadas lacunas relevantes para os oito países. Esses países possuem legislação nacional para identificar e mitigar potenciais riscos e impactos ambientais e sociais dentro do Programa, e cobrem as diretrizes estabelecidas nas normas ambientais e sociais do Banco Mundial (SEE) ESS1 Avaliação e Gestão de Riscos e Impactos Ambientais e Sociais, ESS2 Trabalho e Condições de Trabalho, ESS3 Recursos de Eficiência e Prevenção e Gestão da Poluição, ESS4 Saúde e Segurança Comunitária, e ESS10 Stakeholder Engagement e Divulgação de Informações. Para os padrões restantes são excluídos porque eles não se aplicam ao Programa, (ver Anexo H). É importante mencionar que para cada projeto sob este Programa deve cumprir com os regulamentos nacionais e locais aplicáveis.</w:t>
      </w:r>
    </w:p>
    <w:p w14:paraId="7BDFBB68" w14:textId="77777777" w:rsidR="007864D4" w:rsidRPr="00DB3D01" w:rsidRDefault="007864D4" w:rsidP="007864D4">
      <w:pPr>
        <w:rPr>
          <w:highlight w:val="green"/>
        </w:rPr>
      </w:pPr>
    </w:p>
    <w:p w14:paraId="53334791" w14:textId="3654C9E6" w:rsidR="00F859A2" w:rsidRPr="00DB3D01" w:rsidRDefault="00F859A2" w:rsidP="00F859A2">
      <w:pPr>
        <w:pStyle w:val="Titre2"/>
        <w:rPr>
          <w:rFonts w:ascii="Times New Roman" w:hAnsi="Times New Roman" w:cs="Times New Roman"/>
        </w:rPr>
      </w:pPr>
      <w:bookmarkStart w:id="59" w:name="_Toc69493028"/>
      <w:bookmarkStart w:id="60" w:name="_Toc69941297"/>
      <w:bookmarkStart w:id="61" w:name="_Toc168381706"/>
      <w:bookmarkStart w:id="62" w:name="_Toc168381763"/>
      <w:r w:rsidRPr="00DB3D01">
        <w:rPr>
          <w:rFonts w:ascii="Times New Roman" w:hAnsi="Times New Roman" w:cs="Times New Roman"/>
        </w:rPr>
        <w:t>Projetos elegíveis</w:t>
      </w:r>
      <w:bookmarkEnd w:id="59"/>
      <w:bookmarkEnd w:id="60"/>
      <w:bookmarkEnd w:id="61"/>
      <w:bookmarkEnd w:id="62"/>
    </w:p>
    <w:p w14:paraId="1C2C48E5" w14:textId="6C43EAD3" w:rsidR="00140A44" w:rsidRPr="00DB3D01" w:rsidRDefault="00140A44" w:rsidP="00183415"/>
    <w:p w14:paraId="491D9474" w14:textId="5FBE88F0" w:rsidR="00FA2392" w:rsidRPr="00DB3D01" w:rsidRDefault="004342FC" w:rsidP="004342FC">
      <w:pPr>
        <w:jc w:val="both"/>
      </w:pPr>
      <w:r w:rsidRPr="00DB3D01">
        <w:t>Todos os investimentos inseridos na Lista de Exclusão da AFD serão excluídos do Programa (Anexo A).</w:t>
      </w:r>
    </w:p>
    <w:p w14:paraId="3262CB1B" w14:textId="77777777" w:rsidR="00FA2392" w:rsidRPr="00DB3D01" w:rsidRDefault="00FA2392" w:rsidP="004342FC">
      <w:pPr>
        <w:jc w:val="both"/>
      </w:pPr>
    </w:p>
    <w:p w14:paraId="30954EEA" w14:textId="77777777" w:rsidR="003B05E4" w:rsidRPr="00DB3D01" w:rsidRDefault="004342FC" w:rsidP="004342FC">
      <w:pPr>
        <w:jc w:val="both"/>
      </w:pPr>
      <w:r w:rsidRPr="00DB3D01">
        <w:t xml:space="preserve">Os projetos elegíveis para o Programa deverão ser das categorias de risco B a C. Serão excluídos a categoria de alto risco A e a categoria de risco substancial B+. </w:t>
      </w:r>
    </w:p>
    <w:p w14:paraId="67858737" w14:textId="77777777" w:rsidR="003B05E4" w:rsidRPr="00DB3D01" w:rsidRDefault="003B05E4" w:rsidP="004342FC">
      <w:pPr>
        <w:jc w:val="both"/>
      </w:pPr>
    </w:p>
    <w:p w14:paraId="3FA23B4C" w14:textId="5176AE0D" w:rsidR="004342FC" w:rsidRPr="00DB3D01" w:rsidRDefault="00E43C57" w:rsidP="004342FC">
      <w:pPr>
        <w:jc w:val="both"/>
      </w:pPr>
      <w:r w:rsidRPr="00DB3D01">
        <w:t>Na categorização de risco do GCF, apenas os projetos elegíveis para o Programa são das categorias B a C. A categoria A será excluída.</w:t>
      </w:r>
    </w:p>
    <w:p w14:paraId="003E0E16" w14:textId="6A4403B6" w:rsidR="003B05E4" w:rsidRPr="00DB3D01" w:rsidRDefault="003B05E4" w:rsidP="00C016D4"/>
    <w:p w14:paraId="60DC44ED" w14:textId="79F8C44B" w:rsidR="009224C4" w:rsidRPr="00DB3D01" w:rsidRDefault="009224C4" w:rsidP="009224C4">
      <w:pPr>
        <w:spacing w:before="40" w:after="40"/>
        <w:jc w:val="both"/>
      </w:pPr>
      <w:r w:rsidRPr="00DB3D01">
        <w:t>Todos os investimentos devem estar em conformidade com a Política Ambiental e Social Revisada do GCF, a Política de Gestão de Riscos Ambientais e Sociais da AFD e seguir os princípios, termos e condições acordados pela AFD e pelos cofinanciadores, incluindo critérios de elegibilidade do projeto, Governação, disposições de execução, sistemas de gestão ambiental e social, consideração do género, acompanhamento, avaliação e verificação.</w:t>
      </w:r>
    </w:p>
    <w:p w14:paraId="7D4D1574" w14:textId="77777777" w:rsidR="009224C4" w:rsidRPr="00DB3D01" w:rsidRDefault="009224C4" w:rsidP="009224C4">
      <w:pPr>
        <w:spacing w:before="40" w:after="40"/>
        <w:rPr>
          <w:iCs/>
          <w:color w:val="000000" w:themeColor="text1"/>
          <w:sz w:val="20"/>
          <w:szCs w:val="20"/>
          <w:lang w:eastAsia="ja-JP"/>
        </w:rPr>
      </w:pPr>
    </w:p>
    <w:p w14:paraId="113D0FC9" w14:textId="3B24A80E" w:rsidR="009224C4" w:rsidRPr="00DB3D01" w:rsidRDefault="009224C4" w:rsidP="009224C4">
      <w:pPr>
        <w:spacing w:before="40" w:after="40"/>
        <w:jc w:val="both"/>
      </w:pPr>
      <w:r w:rsidRPr="00DB3D01">
        <w:t>O Programa auxilia na identificação de projetos relacionados à mudança climática e na maximização de seus benefícios de mitigação de GEE, e contribui para a viabilidade financeira dos projetos através da introdução de financiamento catalítico. O Programa aplica a todos os projetos uma metodologia padrão de contabilidade de GEE para determinar os benefícios de GEE que vão além da linha de base.</w:t>
      </w:r>
    </w:p>
    <w:p w14:paraId="6E93433F" w14:textId="77777777" w:rsidR="009224C4" w:rsidRPr="00DB3D01" w:rsidRDefault="009224C4" w:rsidP="009224C4">
      <w:pPr>
        <w:spacing w:before="40" w:after="40"/>
        <w:rPr>
          <w:iCs/>
          <w:color w:val="000000" w:themeColor="text1"/>
          <w:sz w:val="20"/>
          <w:szCs w:val="20"/>
          <w:lang w:eastAsia="ja-JP"/>
        </w:rPr>
      </w:pPr>
    </w:p>
    <w:p w14:paraId="2287AEB1" w14:textId="77777777" w:rsidR="009224C4" w:rsidRPr="00DB3D01" w:rsidRDefault="009224C4" w:rsidP="0017715A">
      <w:pPr>
        <w:rPr>
          <w:iCs/>
          <w:color w:val="000000" w:themeColor="text1"/>
          <w:lang w:eastAsia="ja-JP"/>
        </w:rPr>
      </w:pPr>
      <w:r w:rsidRPr="00DB3D01">
        <w:rPr>
          <w:iCs/>
          <w:color w:val="000000" w:themeColor="text1"/>
          <w:lang w:eastAsia="ja-JP"/>
        </w:rPr>
        <w:lastRenderedPageBreak/>
        <w:t>Os projectos elegíveis devem preencher os seguintes critérios mínimos:</w:t>
      </w:r>
    </w:p>
    <w:p w14:paraId="18C68564" w14:textId="1150AB9C" w:rsidR="009F7F91" w:rsidRPr="00DB3D01" w:rsidRDefault="009F7F91" w:rsidP="003B05E4">
      <w:pPr>
        <w:numPr>
          <w:ilvl w:val="0"/>
          <w:numId w:val="24"/>
        </w:numPr>
        <w:spacing w:before="40" w:after="40" w:line="256" w:lineRule="auto"/>
        <w:jc w:val="both"/>
      </w:pPr>
      <w:r w:rsidRPr="00DB3D01">
        <w:t>Todos os projectos de investimento financiados ao abrigo das componentes 2 ou 3 devem reduzir as emissões de gases com efeito de estufa em relação à base de referência e ter um impacto positivo no desenvolvimento sustentável. A abordagem a utilizar é determinada no anexo 22-A e baseia-se principalmente nas metodologias da CQNUAC registadas ao abrigo do Mecanismo de Desenvolvimento Limpo (MDL);</w:t>
      </w:r>
      <w:r w:rsidRPr="00DB3D01">
        <w:rPr>
          <w:rStyle w:val="Appelnotedebasdep"/>
        </w:rPr>
        <w:footnoteReference w:id="26"/>
      </w:r>
    </w:p>
    <w:p w14:paraId="12F7FA23" w14:textId="4E90AEA9" w:rsidR="009F7F91" w:rsidRPr="00DB3D01" w:rsidRDefault="009F7F91" w:rsidP="003B05E4">
      <w:pPr>
        <w:numPr>
          <w:ilvl w:val="0"/>
          <w:numId w:val="24"/>
        </w:numPr>
        <w:spacing w:before="40" w:after="40" w:line="256" w:lineRule="auto"/>
        <w:jc w:val="both"/>
      </w:pPr>
      <w:r w:rsidRPr="00DB3D01">
        <w:t>Todos os projectos de investimento financiados ao abrigo da componente 2 devem estar ligados a políticas de procura de transportes que incentivem a transição para os transportes públicos;</w:t>
      </w:r>
    </w:p>
    <w:p w14:paraId="4E43DC04" w14:textId="77777777" w:rsidR="009F7F91" w:rsidRPr="00DB3D01" w:rsidRDefault="009F7F91" w:rsidP="003B05E4">
      <w:pPr>
        <w:numPr>
          <w:ilvl w:val="0"/>
          <w:numId w:val="24"/>
        </w:numPr>
        <w:spacing w:before="40" w:after="40" w:line="256" w:lineRule="auto"/>
        <w:jc w:val="both"/>
      </w:pPr>
      <w:r w:rsidRPr="00DB3D01">
        <w:t>Todos os projectos de investimento financiados ao abrigo das componentes 2 ou 3 devem demonstrar um potencial transformador e aumentar o número de passageiros;</w:t>
      </w:r>
    </w:p>
    <w:p w14:paraId="1C5C7459" w14:textId="6AE7E8A9" w:rsidR="009F7F91" w:rsidRPr="00DB3D01" w:rsidRDefault="009F7F91" w:rsidP="003B05E4">
      <w:pPr>
        <w:numPr>
          <w:ilvl w:val="0"/>
          <w:numId w:val="24"/>
        </w:numPr>
        <w:spacing w:before="40" w:after="40" w:line="256" w:lineRule="auto"/>
        <w:jc w:val="both"/>
      </w:pPr>
      <w:r w:rsidRPr="00DB3D01">
        <w:t>Todos os projectos de investimento financiados ao abrigo das componentes 2 ou 3 devem respeitar uma taxa de rendibilidade interna económica mínima de 12%;</w:t>
      </w:r>
    </w:p>
    <w:p w14:paraId="21E84D94" w14:textId="77777777" w:rsidR="009F7F91" w:rsidRPr="00DB3D01" w:rsidRDefault="009F7F91" w:rsidP="003B05E4">
      <w:pPr>
        <w:numPr>
          <w:ilvl w:val="0"/>
          <w:numId w:val="24"/>
        </w:numPr>
        <w:spacing w:before="40" w:after="40" w:line="256" w:lineRule="auto"/>
        <w:jc w:val="both"/>
      </w:pPr>
      <w:r w:rsidRPr="00DB3D01">
        <w:t>Todos os projetos de investimento financiados ao abrigo das componentes 2 ou 3 milhões de EUR respeitam as leis e regulamentos nacionais e locais pertinentes e são propriedade do país;</w:t>
      </w:r>
    </w:p>
    <w:p w14:paraId="67F4F909" w14:textId="77777777" w:rsidR="009F7F91" w:rsidRPr="00DB3D01" w:rsidRDefault="009F7F91" w:rsidP="003B05E4">
      <w:pPr>
        <w:pStyle w:val="Paragraphedeliste"/>
        <w:numPr>
          <w:ilvl w:val="0"/>
          <w:numId w:val="24"/>
        </w:numPr>
        <w:spacing w:before="40" w:after="40" w:line="259" w:lineRule="auto"/>
        <w:jc w:val="both"/>
      </w:pPr>
      <w:r w:rsidRPr="00DB3D01">
        <w:t>Os investimentos em e-buses financiados pela Componente 3 são realizados em cidades que planejam modernizar e atualizar seu sistema de transporte público, incluindo iniciativas para promover a NMT e a micro-mobilidade elétrica.</w:t>
      </w:r>
    </w:p>
    <w:p w14:paraId="3C02B90B" w14:textId="06787AC2" w:rsidR="009F7F91" w:rsidRPr="00DB3D01" w:rsidRDefault="009F7F91" w:rsidP="003B05E4">
      <w:pPr>
        <w:numPr>
          <w:ilvl w:val="0"/>
          <w:numId w:val="24"/>
        </w:numPr>
        <w:spacing w:before="40" w:after="40" w:line="256" w:lineRule="auto"/>
        <w:jc w:val="both"/>
      </w:pPr>
      <w:r w:rsidRPr="00DB3D01">
        <w:t>Todos os projetos de investimento financiados ao abrigo das componentes 2 ou 3 devem ter um plano de ação em função do género, tendo em conta as orientações definidas no anexo 8;</w:t>
      </w:r>
      <w:r w:rsidR="00427312" w:rsidRPr="00DB3D01">
        <w:rPr>
          <w:rStyle w:val="Appelnotedebasdep"/>
        </w:rPr>
        <w:footnoteReference w:id="27"/>
      </w:r>
    </w:p>
    <w:p w14:paraId="4F81AE9E" w14:textId="116BE049" w:rsidR="009F7F91" w:rsidRPr="00DB3D01" w:rsidRDefault="009F7F91" w:rsidP="003B05E4">
      <w:pPr>
        <w:numPr>
          <w:ilvl w:val="0"/>
          <w:numId w:val="24"/>
        </w:numPr>
        <w:spacing w:before="40" w:after="40" w:line="256" w:lineRule="auto"/>
        <w:jc w:val="both"/>
      </w:pPr>
      <w:r w:rsidRPr="00DB3D01">
        <w:t>Todos os projectos de investimento financiados ao abrigo das componentes 2 ou 3 devem procurar gerar emprego e desenvolvimento económico local;</w:t>
      </w:r>
    </w:p>
    <w:p w14:paraId="3D14B226" w14:textId="77777777" w:rsidR="009F7F91" w:rsidRPr="00DB3D01" w:rsidRDefault="009F7F91" w:rsidP="003B05E4">
      <w:pPr>
        <w:pStyle w:val="Paragraphedeliste"/>
        <w:numPr>
          <w:ilvl w:val="0"/>
          <w:numId w:val="24"/>
        </w:numPr>
        <w:spacing w:before="40" w:after="40"/>
        <w:jc w:val="both"/>
      </w:pPr>
      <w:r w:rsidRPr="00DB3D01">
        <w:t>Somente veículos elétricos a bateria são elegíveis no âmbito do Componente 3. Os trólebus híbridos (trólebus com bateria) também podem ser financiados se provarem ser uma opção mais econômica do que o uso de bateriaônibus elétricos considerando também custos de substituição e manutenção de infraestrutura.</w:t>
      </w:r>
    </w:p>
    <w:p w14:paraId="5E0331F9" w14:textId="77777777" w:rsidR="009F7F91" w:rsidRPr="00DB3D01" w:rsidRDefault="009F7F91" w:rsidP="003B05E4">
      <w:pPr>
        <w:pStyle w:val="Paragraphedeliste"/>
        <w:numPr>
          <w:ilvl w:val="0"/>
          <w:numId w:val="24"/>
        </w:numPr>
        <w:spacing w:before="40" w:after="40"/>
        <w:jc w:val="both"/>
      </w:pPr>
      <w:r w:rsidRPr="00DB3D01">
        <w:t>Nenhum projecto com menos de 30 VE é financiado no âmbito da componente 3.</w:t>
      </w:r>
    </w:p>
    <w:p w14:paraId="3BA0F2F3" w14:textId="3C688F1C" w:rsidR="009F7F91" w:rsidRPr="00DB3D01" w:rsidRDefault="009F7F91" w:rsidP="003B05E4">
      <w:pPr>
        <w:pStyle w:val="Paragraphedeliste"/>
        <w:numPr>
          <w:ilvl w:val="0"/>
          <w:numId w:val="24"/>
        </w:numPr>
        <w:spacing w:before="40" w:after="40" w:line="259" w:lineRule="auto"/>
        <w:jc w:val="both"/>
      </w:pPr>
      <w:r w:rsidRPr="00DB3D01">
        <w:t>O foco está no financiamento da implantação do e-bus em cidades intermediárias sob a Componente 3. 50% dos recursos do GCF FA devem ser investidos em cidades intermediárias. Cidades que não são elegíveis sob este critério são: Colômbia: Bogotá, Barranquilla, Bucaramanga, Cali, Cartagena, Medellin, Pereira; Brasil: Belo Horizonte, Brasília, Curitiba, Fortaleza, Manaus, Recife, Rio de Janeiro, Salvador, São Paulo; Peru: Lima; México: Cidade do México.</w:t>
      </w:r>
    </w:p>
    <w:p w14:paraId="289537C9" w14:textId="77777777" w:rsidR="009F7F91" w:rsidRPr="00DB3D01" w:rsidRDefault="009F7F91" w:rsidP="003B05E4">
      <w:pPr>
        <w:pStyle w:val="Paragraphedeliste"/>
        <w:numPr>
          <w:ilvl w:val="0"/>
          <w:numId w:val="24"/>
        </w:numPr>
        <w:spacing w:before="40" w:after="40" w:line="259" w:lineRule="auto"/>
        <w:jc w:val="both"/>
      </w:pPr>
      <w:r w:rsidRPr="00DB3D01">
        <w:t>Todos os projetos de investimento financiados ao abrigo das componentes 2 ou 3 têm um nível de cofinanciamento (fundos não GCF) mínimo de 40%. Taxa mínima de co-financiamento de 60% sobre o total do Programa (todas as componentes).</w:t>
      </w:r>
    </w:p>
    <w:p w14:paraId="7F89D5E2" w14:textId="77777777" w:rsidR="009F7F91" w:rsidRPr="00DB3D01" w:rsidRDefault="009F7F91" w:rsidP="003B05E4">
      <w:pPr>
        <w:pStyle w:val="Paragraphedeliste"/>
        <w:numPr>
          <w:ilvl w:val="0"/>
          <w:numId w:val="24"/>
        </w:numPr>
        <w:spacing w:before="40" w:after="40" w:line="259" w:lineRule="auto"/>
        <w:jc w:val="both"/>
      </w:pPr>
      <w:r w:rsidRPr="00DB3D01">
        <w:t xml:space="preserve">No mínimo 4 países (indicativo Brasil, Colômbia, México e Peru) serão realizados no mínimo 1 projeto de investimento com e-buses no Componente 3 e no mínimo 2 países </w:t>
      </w:r>
      <w:r w:rsidRPr="00DB3D01">
        <w:lastRenderedPageBreak/>
        <w:t>(indicativo Brasil e Colômbia) investimentos na modernização da infraestrutura PT e/ou NMT no Componente 2.</w:t>
      </w:r>
    </w:p>
    <w:p w14:paraId="65DF4452" w14:textId="77777777" w:rsidR="009F7F91" w:rsidRPr="00DB3D01" w:rsidRDefault="009F7F91" w:rsidP="003B05E4">
      <w:pPr>
        <w:pStyle w:val="Paragraphedeliste"/>
        <w:numPr>
          <w:ilvl w:val="0"/>
          <w:numId w:val="24"/>
        </w:numPr>
        <w:spacing w:before="40" w:after="40" w:line="259" w:lineRule="auto"/>
        <w:jc w:val="both"/>
      </w:pPr>
      <w:r w:rsidRPr="00DB3D01">
        <w:t>Não são concedidas subvenções de investimento para investimentos em e-bus no âmbito da componente 3.</w:t>
      </w:r>
    </w:p>
    <w:p w14:paraId="414CFC7E" w14:textId="77777777" w:rsidR="009F7F91" w:rsidRPr="00DB3D01" w:rsidRDefault="009F7F91" w:rsidP="003B05E4">
      <w:pPr>
        <w:pStyle w:val="Paragraphedeliste"/>
        <w:numPr>
          <w:ilvl w:val="0"/>
          <w:numId w:val="24"/>
        </w:numPr>
        <w:spacing w:before="40" w:after="40" w:line="259" w:lineRule="auto"/>
        <w:jc w:val="both"/>
      </w:pPr>
      <w:r w:rsidRPr="00DB3D01">
        <w:t>O objetivo de financiar um projeto de investimento e-bus será realizado pelo setor privado ou como PPP (indicativo no México) no Componente 3.</w:t>
      </w:r>
    </w:p>
    <w:p w14:paraId="673C6BB5" w14:textId="77777777" w:rsidR="006B0089" w:rsidRPr="00DB3D01" w:rsidRDefault="006B0089" w:rsidP="002A31A9">
      <w:pPr>
        <w:ind w:left="360"/>
        <w:rPr>
          <w:color w:val="000000" w:themeColor="text1"/>
          <w:lang w:eastAsia="ja-JP"/>
        </w:rPr>
      </w:pPr>
    </w:p>
    <w:p w14:paraId="5A9E2FCF" w14:textId="6C8ED4BB" w:rsidR="007A4EE8" w:rsidRPr="00221B2C" w:rsidRDefault="00427312" w:rsidP="005E77DB">
      <w:pPr>
        <w:pStyle w:val="Corpsdetexte"/>
        <w:spacing w:line="235" w:lineRule="auto"/>
        <w:ind w:right="278"/>
        <w:jc w:val="both"/>
        <w:rPr>
          <w:rFonts w:ascii="Times New Roman" w:eastAsia="Times New Roman" w:hAnsi="Times New Roman" w:cs="Times New Roman"/>
          <w:iCs/>
          <w:color w:val="000000" w:themeColor="text1"/>
          <w:sz w:val="24"/>
          <w:szCs w:val="24"/>
          <w:lang w:val="pt-BR" w:eastAsia="ja-JP"/>
        </w:rPr>
      </w:pPr>
      <w:r w:rsidRPr="00221B2C">
        <w:rPr>
          <w:rFonts w:ascii="Times New Roman" w:eastAsia="Times New Roman" w:hAnsi="Times New Roman" w:cs="Times New Roman"/>
          <w:iCs/>
          <w:color w:val="000000" w:themeColor="text1"/>
          <w:sz w:val="24"/>
          <w:szCs w:val="24"/>
          <w:lang w:val="pt-BR" w:eastAsia="ja-JP"/>
        </w:rPr>
        <w:t>Os projetos de investimento serão determinados com base no "primeiro a chegar, primeiro a ser atendido", dependendo do seu nível de maturidade no momento da disponibilidade das receitas do GCF. Não mais de 35% dos fundos do GCF devem ser investidos em um país específico. O Programa financiará atividades nos países dependendo das cartas de não objeção recebidas.</w:t>
      </w:r>
    </w:p>
    <w:p w14:paraId="0CDFBDEC" w14:textId="04E50D57" w:rsidR="00933439" w:rsidRPr="00DB3D01" w:rsidRDefault="00933439" w:rsidP="00462AE0"/>
    <w:p w14:paraId="211C9C77" w14:textId="6D02FCEE" w:rsidR="00870746" w:rsidRPr="00DB3D01" w:rsidRDefault="009A0CB8" w:rsidP="00686003">
      <w:pPr>
        <w:pStyle w:val="Titre1"/>
      </w:pPr>
      <w:bookmarkStart w:id="63" w:name="_Toc69493029"/>
      <w:bookmarkStart w:id="64" w:name="_Toc69941298"/>
      <w:bookmarkStart w:id="65" w:name="_Toc168381707"/>
      <w:bookmarkStart w:id="66" w:name="_Toc168381764"/>
      <w:r w:rsidRPr="00DB3D01">
        <w:t>Normas Ambientais e Sociais</w:t>
      </w:r>
      <w:bookmarkEnd w:id="63"/>
      <w:bookmarkEnd w:id="64"/>
      <w:bookmarkEnd w:id="65"/>
      <w:bookmarkEnd w:id="66"/>
    </w:p>
    <w:p w14:paraId="76665354" w14:textId="7541A87D" w:rsidR="00870746" w:rsidRPr="00DB3D01" w:rsidRDefault="00870746" w:rsidP="00870746">
      <w:pPr>
        <w:rPr>
          <w:highlight w:val="green"/>
        </w:rPr>
      </w:pPr>
    </w:p>
    <w:p w14:paraId="058B0A66" w14:textId="3E840531" w:rsidR="00A960B6" w:rsidRPr="00DB3D01" w:rsidRDefault="00046BBD" w:rsidP="002E438C">
      <w:pPr>
        <w:jc w:val="both"/>
      </w:pPr>
      <w:r w:rsidRPr="00DB3D01">
        <w:t xml:space="preserve">Todos os projetos devem estar em conformidade com as Normas Ambientais e Sociais da AFD, que estão totalmente alinhadas com a Política Ambiental e Social Revisada do GCF. O GCF adotou provisoriamente os Padrões de Desempenho IFC da Corporação Financeira Internacional (IFC). Os Padrões de Desempenho IFC são compostos por 8 padrões que cobrem as principais considerações ambientais e sociais que devem ser salvaguardadas ao projetar e implementar um projeto ou programa. </w:t>
      </w:r>
      <w:r w:rsidR="00825668" w:rsidRPr="00DB3D01">
        <w:rPr>
          <w:rStyle w:val="Appelnotedebasdep"/>
        </w:rPr>
        <w:footnoteReference w:id="28"/>
      </w:r>
    </w:p>
    <w:p w14:paraId="104F4F74" w14:textId="77777777" w:rsidR="00A960B6" w:rsidRPr="00DB3D01" w:rsidRDefault="00A960B6" w:rsidP="002E438C">
      <w:pPr>
        <w:jc w:val="both"/>
      </w:pPr>
    </w:p>
    <w:p w14:paraId="36E5C94B" w14:textId="2426746E" w:rsidR="00A960B6" w:rsidRPr="00DB3D01" w:rsidRDefault="00E71B33" w:rsidP="00A960B6">
      <w:pPr>
        <w:jc w:val="both"/>
      </w:pPr>
      <w:r w:rsidRPr="00DB3D01">
        <w:t>Para analisar a aplicabilidade das PSs do IFC para o Programa AFD-GCF, consulte o Anexo H. O Programa financia um risco baixo a moderado, financiando apenas projetos de risco das categorias C e B. Os projectos de alto risco da "categoria A" serão excluídos. No que diz respeito à aplicabilidade das PSP IFC para este Programa, os seguintes pontos são um resumo que aborda as diferentes PSP IFC:</w:t>
      </w:r>
    </w:p>
    <w:p w14:paraId="5BE33527" w14:textId="18B47441" w:rsidR="00975375" w:rsidRPr="00DB3D01" w:rsidRDefault="00EE7E2F" w:rsidP="00FD18E6">
      <w:pPr>
        <w:pStyle w:val="Paragraphedeliste"/>
        <w:numPr>
          <w:ilvl w:val="0"/>
          <w:numId w:val="34"/>
        </w:numPr>
        <w:jc w:val="both"/>
      </w:pPr>
      <w:r w:rsidRPr="00DB3D01">
        <w:t>Avaliação e gestão de riscos e impactos sociais ambientais (PS1): esta norma é aplicável ao programa. A Norma de Desempenho 1 visa identificar riscos ambientais e sociais e definir medidas de mitigação apropriadas para projetos para evitar tais riscos e impactos. O foco particular é colocado no envolvimento das partes interessadas, incluindo a divulgação de informações, participação de partes interessadas relevantes e mecanismos de reclamação.</w:t>
      </w:r>
    </w:p>
    <w:p w14:paraId="367B0A9C" w14:textId="77777777" w:rsidR="00975375" w:rsidRPr="00DB3D01" w:rsidRDefault="00975375" w:rsidP="00975375">
      <w:pPr>
        <w:jc w:val="both"/>
      </w:pPr>
    </w:p>
    <w:p w14:paraId="2952DCAA" w14:textId="2164F260" w:rsidR="00975375" w:rsidRPr="00DB3D01" w:rsidRDefault="00975375" w:rsidP="00FD18E6">
      <w:pPr>
        <w:pStyle w:val="Paragraphedeliste"/>
        <w:numPr>
          <w:ilvl w:val="0"/>
          <w:numId w:val="34"/>
        </w:numPr>
        <w:jc w:val="both"/>
      </w:pPr>
      <w:r w:rsidRPr="00DB3D01">
        <w:t xml:space="preserve">Trabalho e condições de trabalho (PS 2): os projetos apoiados pelo Programa têm que garantir condições de trabalho adequadas do proprietário do projeto.  </w:t>
      </w:r>
    </w:p>
    <w:p w14:paraId="6AE81F00" w14:textId="77777777" w:rsidR="00975375" w:rsidRPr="00DB3D01" w:rsidRDefault="00975375" w:rsidP="00975375">
      <w:pPr>
        <w:jc w:val="both"/>
      </w:pPr>
    </w:p>
    <w:p w14:paraId="65FA3A82" w14:textId="52D8D638" w:rsidR="00975375" w:rsidRPr="00DB3D01" w:rsidRDefault="00975375" w:rsidP="00FD18E6">
      <w:pPr>
        <w:pStyle w:val="Paragraphedeliste"/>
        <w:numPr>
          <w:ilvl w:val="0"/>
          <w:numId w:val="34"/>
        </w:numPr>
        <w:jc w:val="both"/>
      </w:pPr>
      <w:r w:rsidRPr="00DB3D01">
        <w:t xml:space="preserve">A eficiência dos recursos, a prevenção e a redução da poluição (PS3) são abordadas através de uma avaliação dos riscos ambientais e sociais (PS1) a realizar em projetos para identificar os possíveis impactos negativos de todos os tipos de poluição nas comunidades e no ambiente, incluíram o uso de recursos naturais como o consumo de água. Dito isto, espera-se que os impactos ambientais não sejam significativos no âmbito do Programa. A construção em pequena escala pode ser necessária para estações de carregamento, conexão </w:t>
      </w:r>
      <w:r w:rsidRPr="00DB3D01">
        <w:lastRenderedPageBreak/>
        <w:t>de rede e/ ou atualizações de depósito de ônibus necessárias. Menor impacto a curto prazo dos recursos naturais devido às atividades de construção.</w:t>
      </w:r>
    </w:p>
    <w:p w14:paraId="4BA382A4" w14:textId="77777777" w:rsidR="00975375" w:rsidRPr="00DB3D01" w:rsidRDefault="00975375" w:rsidP="00975375">
      <w:pPr>
        <w:jc w:val="both"/>
      </w:pPr>
    </w:p>
    <w:p w14:paraId="5AD79941" w14:textId="2143F5F9" w:rsidR="00975375" w:rsidRPr="00DB3D01" w:rsidRDefault="00975375" w:rsidP="00FD18E6">
      <w:pPr>
        <w:pStyle w:val="Paragraphedeliste"/>
        <w:numPr>
          <w:ilvl w:val="0"/>
          <w:numId w:val="34"/>
        </w:numPr>
        <w:jc w:val="both"/>
      </w:pPr>
      <w:r w:rsidRPr="00DB3D01">
        <w:t>Saúde, segurança e proteção da comunidade (PS4) através de uma avaliação de risco ambiental e social a ser conduzida em projetos, levando em consideração os aspectos de saúde, segurança e segurança da comunidade nos proprietários de projetos.</w:t>
      </w:r>
    </w:p>
    <w:p w14:paraId="1C1F3DFD" w14:textId="77777777" w:rsidR="00975375" w:rsidRPr="00DB3D01" w:rsidRDefault="00975375" w:rsidP="00975375">
      <w:pPr>
        <w:jc w:val="both"/>
      </w:pPr>
    </w:p>
    <w:p w14:paraId="7599D18C" w14:textId="347A02C3" w:rsidR="00975375" w:rsidRPr="00DB3D01" w:rsidRDefault="00A714DC" w:rsidP="00FD18E6">
      <w:pPr>
        <w:pStyle w:val="Paragraphedeliste"/>
        <w:numPr>
          <w:ilvl w:val="0"/>
          <w:numId w:val="34"/>
        </w:numPr>
        <w:jc w:val="both"/>
      </w:pPr>
      <w:r w:rsidRPr="00DB3D01">
        <w:t>Aquisição de terras e assentamento involuntário (PS5): Nenhuma aplicabilidade é considerada em relação à aquisição de terras e assentamento involuntário, pois a aquisição de terras e o assentamento involuntário são inesperados no âmbito do Programa. O Programa excluirá projetos que envolvam aquisição de terras e reassentamento involuntário.</w:t>
      </w:r>
    </w:p>
    <w:p w14:paraId="2908E25E" w14:textId="77777777" w:rsidR="00975375" w:rsidRPr="00DB3D01" w:rsidRDefault="00975375" w:rsidP="00975375">
      <w:pPr>
        <w:jc w:val="both"/>
      </w:pPr>
    </w:p>
    <w:p w14:paraId="54E10963" w14:textId="11EABE92" w:rsidR="00975375" w:rsidRPr="00DB3D01" w:rsidRDefault="00975375" w:rsidP="00FD18E6">
      <w:pPr>
        <w:pStyle w:val="Paragraphedeliste"/>
        <w:numPr>
          <w:ilvl w:val="0"/>
          <w:numId w:val="34"/>
        </w:numPr>
        <w:jc w:val="both"/>
      </w:pPr>
      <w:r w:rsidRPr="00DB3D01">
        <w:t>A conservação da biodiversidade e a gestão sustentável dos recursos naturais vivos (PS6) não são aplicáveis, uma vez que os projetos elegíveis no âmbito do Programa não deverão afetar quaisquer habitats modificados, naturais e críticos ou áreas legalmente protegidas e reconhecidas internacionalmente. O Programa excluirá projetos que envolvam qualquer modificação em habitats naturais e críticos ou áreas legalmente protegidas e reconhecidas internacionalmente.</w:t>
      </w:r>
    </w:p>
    <w:p w14:paraId="5832019E" w14:textId="77777777" w:rsidR="00975375" w:rsidRPr="00DB3D01" w:rsidRDefault="00975375" w:rsidP="00975375">
      <w:pPr>
        <w:jc w:val="both"/>
      </w:pPr>
    </w:p>
    <w:p w14:paraId="1174DE65" w14:textId="48A0C928" w:rsidR="00975375" w:rsidRPr="00DB3D01" w:rsidRDefault="00975375" w:rsidP="00975375">
      <w:pPr>
        <w:pStyle w:val="Paragraphedeliste"/>
        <w:numPr>
          <w:ilvl w:val="0"/>
          <w:numId w:val="34"/>
        </w:numPr>
        <w:jc w:val="both"/>
      </w:pPr>
      <w:r w:rsidRPr="00DB3D01">
        <w:t>O Padrão dos Povos Indígenas (PS7) e o Padrão dos Patrimônios Culturais (PS8) não são aplicáveis, pois os projetos elegíveis no âmbito do Programa não devem afetar nenhuma das questões. O Programa excluirá projetos que afetam componentes relacionados a ambos os padrões.</w:t>
      </w:r>
    </w:p>
    <w:p w14:paraId="716C573D" w14:textId="77777777" w:rsidR="009544B2" w:rsidRPr="00DB3D01" w:rsidRDefault="009544B2" w:rsidP="00FD18E6">
      <w:pPr>
        <w:pStyle w:val="Paragraphedeliste"/>
      </w:pPr>
    </w:p>
    <w:p w14:paraId="40D94FE3" w14:textId="38E88904" w:rsidR="009544B2" w:rsidRPr="00DB3D01" w:rsidRDefault="009544B2" w:rsidP="009544B2">
      <w:pPr>
        <w:pStyle w:val="Paragraphedeliste"/>
        <w:numPr>
          <w:ilvl w:val="0"/>
          <w:numId w:val="34"/>
        </w:numPr>
        <w:jc w:val="both"/>
      </w:pPr>
      <w:r w:rsidRPr="00DB3D01">
        <w:t xml:space="preserve">Todos os projetos cumprirão os requisitos estabelecidos no GCF em relação à Exploração Sexual, Abuso Sexual e Assédio Sexual. </w:t>
      </w:r>
      <w:r w:rsidRPr="00DB3D01">
        <w:rPr>
          <w:rStyle w:val="Appelnotedebasdep"/>
        </w:rPr>
        <w:footnoteReference w:id="29"/>
      </w:r>
    </w:p>
    <w:p w14:paraId="5AF73269" w14:textId="77777777" w:rsidR="00A960B6" w:rsidRPr="00DB3D01" w:rsidRDefault="00A960B6" w:rsidP="00FD18E6">
      <w:pPr>
        <w:ind w:left="360"/>
        <w:jc w:val="both"/>
      </w:pPr>
    </w:p>
    <w:p w14:paraId="36608302" w14:textId="2B30EAB0" w:rsidR="00656CC0" w:rsidRPr="00DB3D01" w:rsidRDefault="00656CC0" w:rsidP="002E438C">
      <w:pPr>
        <w:jc w:val="both"/>
      </w:pPr>
    </w:p>
    <w:p w14:paraId="64275433" w14:textId="3D8F0CFC" w:rsidR="00EA7327" w:rsidRPr="00DB3D01" w:rsidRDefault="00EA7327" w:rsidP="00EA7327">
      <w:pPr>
        <w:jc w:val="both"/>
      </w:pPr>
      <w:r w:rsidRPr="00DB3D01">
        <w:t xml:space="preserve">Para estes projetos A e B+, a AFD aplica os Padrões do Grupo do Banco Mundial, incluindo o </w:t>
      </w:r>
      <w:r w:rsidR="0068635D">
        <w:t>Marco</w:t>
      </w:r>
      <w:r w:rsidRPr="00DB3D01">
        <w:t xml:space="preserve"> Ambiental e Social do Banco Mundial e os Padrões de Desempenho (PS) da Corporação Financeira Internacional (IFC).  Para projetos com Moderado (B) e Baixo (C) risco ambiental e social devem ser avaliados e implementados em conformidade com os regulamentos nacionais e locais e IFC PS. Todos os proprietários de projetos também são obrigados a cumprir as obrigações relevantes das Diretrizes Ambientais, de Saúde e Segurança (EHSG) do Grupo Banco Mundial.</w:t>
      </w:r>
      <w:r w:rsidRPr="00DB3D01">
        <w:rPr>
          <w:spacing w:val="1"/>
        </w:rPr>
        <w:t xml:space="preserve">             </w:t>
      </w:r>
      <w:r w:rsidR="00F73043" w:rsidRPr="00DB3D01">
        <w:rPr>
          <w:rStyle w:val="Appelnotedebasdep"/>
        </w:rPr>
        <w:footnoteReference w:id="30"/>
      </w:r>
      <w:r w:rsidR="00834D0B" w:rsidRPr="00DB3D01">
        <w:rPr>
          <w:rStyle w:val="Appelnotedebasdep"/>
        </w:rPr>
        <w:footnoteReference w:id="31"/>
      </w:r>
      <w:r w:rsidRPr="00DB3D01">
        <w:rPr>
          <w:rStyle w:val="Appelnotedebasdep"/>
        </w:rPr>
        <w:footnoteReference w:id="32"/>
      </w:r>
      <w:r w:rsidRPr="00DB3D01">
        <w:t xml:space="preserve"> </w:t>
      </w:r>
    </w:p>
    <w:p w14:paraId="0EA82886" w14:textId="77777777" w:rsidR="00EA7327" w:rsidRPr="00DB3D01" w:rsidRDefault="00EA7327" w:rsidP="002E438C">
      <w:pPr>
        <w:jc w:val="both"/>
      </w:pPr>
    </w:p>
    <w:p w14:paraId="40C7D503" w14:textId="34059F6F" w:rsidR="00656CC0" w:rsidRPr="00DB3D01" w:rsidRDefault="00656CC0" w:rsidP="00656CC0">
      <w:pPr>
        <w:jc w:val="both"/>
      </w:pPr>
      <w:r w:rsidRPr="00DB3D01">
        <w:t xml:space="preserve">A tabela a seguir indica a equivalência entre AFD e GCF quanto à categorização do risco ambiental e social em todo o </w:t>
      </w:r>
      <w:r w:rsidR="0068635D">
        <w:t>MGAS</w:t>
      </w:r>
      <w:r w:rsidRPr="00DB3D01">
        <w:t>.</w:t>
      </w:r>
    </w:p>
    <w:p w14:paraId="4D43ACE1" w14:textId="77777777" w:rsidR="00656CC0" w:rsidRPr="00DB3D01" w:rsidRDefault="00656CC0" w:rsidP="00656CC0">
      <w:pPr>
        <w:jc w:val="both"/>
      </w:pPr>
    </w:p>
    <w:p w14:paraId="384C16F2" w14:textId="25BD4567" w:rsidR="00656CC0" w:rsidRPr="00DB3D01" w:rsidRDefault="00656CC0" w:rsidP="00656CC0">
      <w:pPr>
        <w:pStyle w:val="Lgende"/>
        <w:rPr>
          <w:rFonts w:asciiTheme="minorBidi" w:hAnsiTheme="minorBidi"/>
          <w:sz w:val="20"/>
          <w:szCs w:val="20"/>
        </w:rPr>
      </w:pPr>
      <w:r w:rsidRPr="00DB3D01">
        <w:t xml:space="preserve">Tabela </w:t>
      </w:r>
      <w:r w:rsidR="00D93EE3">
        <w:fldChar w:fldCharType="begin"/>
      </w:r>
      <w:r w:rsidR="00D93EE3">
        <w:instrText xml:space="preserve"> SEQ Table \* ARABIC </w:instrText>
      </w:r>
      <w:r w:rsidR="00D93EE3">
        <w:fldChar w:fldCharType="separate"/>
      </w:r>
      <w:r w:rsidR="00221B2C">
        <w:rPr>
          <w:noProof/>
        </w:rPr>
        <w:t>1</w:t>
      </w:r>
      <w:r w:rsidR="00D93EE3">
        <w:rPr>
          <w:noProof/>
        </w:rPr>
        <w:fldChar w:fldCharType="end"/>
      </w:r>
      <w:r w:rsidRPr="00DB3D01">
        <w:t xml:space="preserve"> Categorização dos riscos ambientais e sociais AFD e GCF</w:t>
      </w:r>
    </w:p>
    <w:tbl>
      <w:tblPr>
        <w:tblStyle w:val="TableNormal1"/>
        <w:tblW w:w="924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5"/>
        <w:gridCol w:w="5249"/>
      </w:tblGrid>
      <w:tr w:rsidR="00656CC0" w:rsidRPr="00DB3D01" w14:paraId="178448D7" w14:textId="77777777" w:rsidTr="004E5F87">
        <w:trPr>
          <w:trHeight w:val="268"/>
        </w:trPr>
        <w:tc>
          <w:tcPr>
            <w:tcW w:w="3995" w:type="dxa"/>
            <w:tcBorders>
              <w:bottom w:val="single" w:sz="4" w:space="0" w:color="000000"/>
            </w:tcBorders>
            <w:shd w:val="clear" w:color="auto" w:fill="D9E2F3" w:themeFill="accent1" w:themeFillTint="33"/>
            <w:vAlign w:val="center"/>
          </w:tcPr>
          <w:p w14:paraId="5A190845" w14:textId="77777777" w:rsidR="00656CC0" w:rsidRPr="00DB3D01" w:rsidRDefault="00656CC0" w:rsidP="004E5F87">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lastRenderedPageBreak/>
              <w:t>Categoria de Risco - AFD</w:t>
            </w:r>
            <w:r w:rsidRPr="00DB3D01">
              <w:rPr>
                <w:rStyle w:val="Appelnotedebasdep"/>
                <w:rFonts w:ascii="Times New Roman" w:hAnsi="Times New Roman" w:cs="Times New Roman"/>
                <w:b/>
                <w:sz w:val="20"/>
                <w:szCs w:val="20"/>
                <w:lang w:val="en-US"/>
              </w:rPr>
              <w:footnoteReference w:id="33"/>
            </w:r>
          </w:p>
        </w:tc>
        <w:tc>
          <w:tcPr>
            <w:tcW w:w="5249" w:type="dxa"/>
            <w:tcBorders>
              <w:bottom w:val="single" w:sz="4" w:space="0" w:color="000000"/>
            </w:tcBorders>
            <w:shd w:val="clear" w:color="auto" w:fill="D9E2F3" w:themeFill="accent1" w:themeFillTint="33"/>
            <w:vAlign w:val="center"/>
          </w:tcPr>
          <w:p w14:paraId="0D5F2E6A" w14:textId="77777777" w:rsidR="00656CC0" w:rsidRPr="00DB3D01" w:rsidRDefault="00656CC0" w:rsidP="004E5F87">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t>Categoria de Risco - GCF</w:t>
            </w:r>
          </w:p>
        </w:tc>
      </w:tr>
    </w:tbl>
    <w:p w14:paraId="7A8C4B5D" w14:textId="77777777" w:rsidR="00935781" w:rsidRPr="00DB3D01" w:rsidRDefault="00935781"/>
    <w:tbl>
      <w:tblPr>
        <w:tblStyle w:val="TableNormal1"/>
        <w:tblW w:w="924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5"/>
        <w:gridCol w:w="5249"/>
      </w:tblGrid>
      <w:tr w:rsidR="00656CC0" w:rsidRPr="00DB3D01" w14:paraId="7F930759" w14:textId="77777777" w:rsidTr="004E5F87">
        <w:trPr>
          <w:trHeight w:val="270"/>
        </w:trPr>
        <w:tc>
          <w:tcPr>
            <w:tcW w:w="3995" w:type="dxa"/>
          </w:tcPr>
          <w:p w14:paraId="48EB19A6" w14:textId="77777777" w:rsidR="00656CC0" w:rsidRPr="00221B2C" w:rsidRDefault="00656CC0" w:rsidP="004E5F87">
            <w:pPr>
              <w:pStyle w:val="TableParagraph"/>
              <w:ind w:left="0"/>
              <w:rPr>
                <w:rFonts w:ascii="Times New Roman" w:hAnsi="Times New Roman" w:cs="Times New Roman"/>
                <w:sz w:val="20"/>
                <w:szCs w:val="20"/>
                <w:u w:val="single"/>
                <w:lang w:val="pt-BR"/>
              </w:rPr>
            </w:pPr>
            <w:r w:rsidRPr="00221B2C">
              <w:rPr>
                <w:rFonts w:ascii="Times New Roman" w:hAnsi="Times New Roman" w:cs="Times New Roman"/>
                <w:sz w:val="20"/>
                <w:szCs w:val="20"/>
                <w:u w:val="single"/>
                <w:lang w:val="pt-BR"/>
              </w:rPr>
              <w:t>Categoria alta:</w:t>
            </w:r>
          </w:p>
          <w:p w14:paraId="7E43E252"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É necessária uma avaliação ambiental e social. </w:t>
            </w:r>
          </w:p>
          <w:p w14:paraId="0D4E6F02"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É necessário um Plano de Compromisso Ambiental e Social. </w:t>
            </w:r>
          </w:p>
          <w:p w14:paraId="15056616"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Plano de Gestão Ambiental e Social.</w:t>
            </w:r>
          </w:p>
          <w:p w14:paraId="0B2A22FA"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É necessário um plano de ação de reassentamento (se aplicável)</w:t>
            </w:r>
            <w:r w:rsidRPr="00DB3D01">
              <w:rPr>
                <w:rStyle w:val="Appelnotedebasdep"/>
                <w:rFonts w:ascii="Times New Roman" w:hAnsi="Times New Roman" w:cs="Times New Roman"/>
                <w:sz w:val="20"/>
                <w:szCs w:val="20"/>
                <w:lang w:val="en-US"/>
              </w:rPr>
              <w:footnoteReference w:id="34"/>
            </w:r>
            <w:r w:rsidRPr="00221B2C">
              <w:rPr>
                <w:rFonts w:ascii="Times New Roman" w:hAnsi="Times New Roman" w:cs="Times New Roman"/>
                <w:sz w:val="20"/>
                <w:szCs w:val="20"/>
                <w:lang w:val="pt-BR"/>
              </w:rPr>
              <w:t>.</w:t>
            </w:r>
          </w:p>
          <w:p w14:paraId="6A8C8126" w14:textId="77777777" w:rsidR="00656CC0" w:rsidRPr="00221B2C" w:rsidRDefault="00656CC0" w:rsidP="004E5F87">
            <w:pPr>
              <w:pStyle w:val="TableParagraph"/>
              <w:ind w:left="0"/>
              <w:rPr>
                <w:rFonts w:ascii="Times New Roman" w:hAnsi="Times New Roman" w:cs="Times New Roman"/>
                <w:sz w:val="20"/>
                <w:szCs w:val="20"/>
                <w:lang w:val="pt-BR"/>
              </w:rPr>
            </w:pPr>
          </w:p>
          <w:p w14:paraId="2B436EB7" w14:textId="77777777" w:rsidR="00656CC0" w:rsidRPr="00221B2C" w:rsidRDefault="00656CC0" w:rsidP="004E5F87">
            <w:pPr>
              <w:pStyle w:val="TableParagraph"/>
              <w:ind w:left="0"/>
              <w:rPr>
                <w:rFonts w:ascii="Times New Roman" w:hAnsi="Times New Roman" w:cs="Times New Roman"/>
                <w:sz w:val="20"/>
                <w:szCs w:val="20"/>
                <w:u w:val="single"/>
                <w:lang w:val="pt-BR"/>
              </w:rPr>
            </w:pPr>
            <w:r w:rsidRPr="00221B2C">
              <w:rPr>
                <w:rFonts w:ascii="Times New Roman" w:hAnsi="Times New Roman" w:cs="Times New Roman"/>
                <w:sz w:val="20"/>
                <w:szCs w:val="20"/>
                <w:u w:val="single"/>
                <w:lang w:val="pt-BR"/>
              </w:rPr>
              <w:t>Categoria substancial (B+):</w:t>
            </w:r>
          </w:p>
          <w:p w14:paraId="54FB2923"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É necessária uma avaliação ambiental e social. </w:t>
            </w:r>
          </w:p>
          <w:p w14:paraId="42660892"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É necessário um Plano de Compromisso Ambiental e Social. </w:t>
            </w:r>
          </w:p>
          <w:p w14:paraId="5F638F3F"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Plano de Gestão Ambiental e Social.</w:t>
            </w:r>
          </w:p>
          <w:p w14:paraId="097B454C"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É necessário um plano de ação de reassentamento (se aplicável)</w:t>
            </w:r>
            <w:r w:rsidRPr="00DB3D01">
              <w:rPr>
                <w:rStyle w:val="Appelnotedebasdep"/>
                <w:rFonts w:ascii="Times New Roman" w:hAnsi="Times New Roman" w:cs="Times New Roman"/>
                <w:sz w:val="20"/>
                <w:szCs w:val="20"/>
                <w:lang w:val="en-US"/>
              </w:rPr>
              <w:footnoteReference w:id="35"/>
            </w:r>
            <w:r w:rsidRPr="00221B2C">
              <w:rPr>
                <w:rFonts w:ascii="Times New Roman" w:hAnsi="Times New Roman" w:cs="Times New Roman"/>
                <w:sz w:val="20"/>
                <w:szCs w:val="20"/>
                <w:lang w:val="pt-BR"/>
              </w:rPr>
              <w:t>.</w:t>
            </w:r>
          </w:p>
          <w:p w14:paraId="591E2D2E" w14:textId="77777777" w:rsidR="00656CC0" w:rsidRPr="00221B2C" w:rsidRDefault="00656CC0" w:rsidP="004E5F87">
            <w:pPr>
              <w:pStyle w:val="TableParagraph"/>
              <w:ind w:left="0"/>
              <w:rPr>
                <w:rFonts w:ascii="Times New Roman" w:hAnsi="Times New Roman" w:cs="Times New Roman"/>
                <w:sz w:val="20"/>
                <w:szCs w:val="20"/>
                <w:lang w:val="pt-BR"/>
              </w:rPr>
            </w:pPr>
          </w:p>
          <w:p w14:paraId="75B81CDE"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Nota: Projetos na categoria alta (A) ou na categoria substancial (B+) serão excluídos do Programa.</w:t>
            </w:r>
          </w:p>
        </w:tc>
        <w:tc>
          <w:tcPr>
            <w:tcW w:w="5249" w:type="dxa"/>
          </w:tcPr>
          <w:p w14:paraId="333864B7" w14:textId="77777777" w:rsidR="00656CC0" w:rsidRPr="00DB3D01" w:rsidRDefault="00656CC0" w:rsidP="004E5F87">
            <w:pPr>
              <w:adjustRightInd w:val="0"/>
              <w:rPr>
                <w:sz w:val="20"/>
                <w:szCs w:val="20"/>
              </w:rPr>
            </w:pPr>
            <w:r w:rsidRPr="00DB3D01">
              <w:rPr>
                <w:sz w:val="20"/>
                <w:szCs w:val="20"/>
                <w:u w:val="single"/>
              </w:rPr>
              <w:t>Categoria A</w:t>
            </w:r>
            <w:r w:rsidRPr="00DB3D01">
              <w:rPr>
                <w:sz w:val="20"/>
                <w:szCs w:val="20"/>
              </w:rPr>
              <w:t>. Atividades com potenciais riscos e impactos ambientais e/ou sociais adversos significativos que, individual ou cumulativamente, sejam diversos, irreversíveis ou sem precedentes. Exemplos de características das actividades da categoria A incluem: ter grande escala geográfica; envolver infra-estruturas de grande escala; estar localizado em ecossistemas valiosos e habitats críticos; acarretar impactos adversos nos direitos, recursos e terras dos povos indígenas; e implicando uma reinstalação significativa das populações afectadas.</w:t>
            </w:r>
          </w:p>
          <w:p w14:paraId="157C81E5" w14:textId="77777777" w:rsidR="00656CC0" w:rsidRPr="00DB3D01" w:rsidRDefault="00656CC0" w:rsidP="004E5F87">
            <w:pPr>
              <w:pStyle w:val="Default"/>
              <w:rPr>
                <w:rFonts w:ascii="Times New Roman" w:eastAsia="Calibri" w:hAnsi="Times New Roman"/>
                <w:color w:val="auto"/>
                <w:sz w:val="20"/>
                <w:szCs w:val="20"/>
              </w:rPr>
            </w:pPr>
          </w:p>
          <w:p w14:paraId="648FF79F" w14:textId="41C8267B" w:rsidR="00656CC0" w:rsidRPr="00DB3D01" w:rsidRDefault="00656CC0" w:rsidP="004E5F87">
            <w:pPr>
              <w:pStyle w:val="Default"/>
              <w:rPr>
                <w:rFonts w:ascii="Times New Roman" w:eastAsia="Calibri" w:hAnsi="Times New Roman"/>
                <w:color w:val="auto"/>
                <w:sz w:val="20"/>
                <w:szCs w:val="20"/>
              </w:rPr>
            </w:pPr>
            <w:r w:rsidRPr="00DB3D01">
              <w:rPr>
                <w:rFonts w:ascii="Times New Roman" w:eastAsia="Calibri" w:hAnsi="Times New Roman"/>
                <w:color w:val="auto"/>
                <w:sz w:val="20"/>
                <w:szCs w:val="20"/>
              </w:rPr>
              <w:t>Para as atividades da Categoria A que se prevê que tenham impacto ambiental e social significativo, incluindo riscos e impactos transfronteiriços e riscos e impactos SEAH, uma Avaliação de Impacto Ambiental e Social (</w:t>
            </w:r>
            <w:r w:rsidR="0068635D">
              <w:rPr>
                <w:rFonts w:ascii="Times New Roman" w:eastAsia="Calibri" w:hAnsi="Times New Roman"/>
                <w:color w:val="auto"/>
                <w:sz w:val="20"/>
                <w:szCs w:val="20"/>
              </w:rPr>
              <w:t>AIAS</w:t>
            </w:r>
            <w:r w:rsidRPr="00DB3D01">
              <w:rPr>
                <w:rFonts w:ascii="Times New Roman" w:eastAsia="Calibri" w:hAnsi="Times New Roman"/>
                <w:color w:val="auto"/>
                <w:sz w:val="20"/>
                <w:szCs w:val="20"/>
              </w:rPr>
              <w:t>) completa e abrangente e um Plano de Gestão Ambiental e Social (</w:t>
            </w:r>
            <w:r w:rsidR="0068635D">
              <w:rPr>
                <w:rFonts w:ascii="Times New Roman" w:eastAsia="Calibri" w:hAnsi="Times New Roman"/>
                <w:color w:val="auto"/>
                <w:sz w:val="20"/>
                <w:szCs w:val="20"/>
              </w:rPr>
              <w:t>PGAS</w:t>
            </w:r>
            <w:r w:rsidRPr="00DB3D01">
              <w:rPr>
                <w:rFonts w:ascii="Times New Roman" w:eastAsia="Calibri" w:hAnsi="Times New Roman"/>
                <w:color w:val="auto"/>
                <w:sz w:val="20"/>
                <w:szCs w:val="20"/>
              </w:rPr>
              <w:t xml:space="preserve">) será necessário. </w:t>
            </w:r>
          </w:p>
          <w:p w14:paraId="021B68E8" w14:textId="77777777" w:rsidR="00656CC0" w:rsidRPr="00DB3D01" w:rsidRDefault="00656CC0" w:rsidP="004E5F87">
            <w:pPr>
              <w:pStyle w:val="Default"/>
              <w:rPr>
                <w:rFonts w:ascii="Times New Roman" w:eastAsia="Calibri" w:hAnsi="Times New Roman"/>
                <w:color w:val="auto"/>
                <w:sz w:val="20"/>
                <w:szCs w:val="20"/>
              </w:rPr>
            </w:pPr>
          </w:p>
          <w:p w14:paraId="70942D19" w14:textId="77777777" w:rsidR="00656CC0" w:rsidRPr="00DB3D01" w:rsidRDefault="00656CC0" w:rsidP="004E5F87">
            <w:pPr>
              <w:pStyle w:val="Default"/>
              <w:rPr>
                <w:rFonts w:ascii="Times New Roman" w:eastAsia="Calibri" w:hAnsi="Times New Roman"/>
                <w:color w:val="auto"/>
                <w:sz w:val="20"/>
                <w:szCs w:val="20"/>
              </w:rPr>
            </w:pPr>
            <w:r w:rsidRPr="00DB3D01">
              <w:rPr>
                <w:rFonts w:ascii="Times New Roman" w:eastAsia="Calibri" w:hAnsi="Times New Roman"/>
                <w:color w:val="auto"/>
                <w:sz w:val="20"/>
                <w:szCs w:val="20"/>
              </w:rPr>
              <w:t>Nota: Os projetos da categoria A serão excluídos do Programa.</w:t>
            </w:r>
          </w:p>
        </w:tc>
      </w:tr>
      <w:tr w:rsidR="00656CC0" w:rsidRPr="00DB3D01" w14:paraId="0B49E393" w14:textId="77777777" w:rsidTr="004E5F87">
        <w:trPr>
          <w:trHeight w:val="229"/>
        </w:trPr>
        <w:tc>
          <w:tcPr>
            <w:tcW w:w="3995" w:type="dxa"/>
            <w:tcBorders>
              <w:top w:val="single" w:sz="4" w:space="0" w:color="000000"/>
              <w:bottom w:val="single" w:sz="4" w:space="0" w:color="000000"/>
            </w:tcBorders>
          </w:tcPr>
          <w:p w14:paraId="468DEE6C" w14:textId="77777777" w:rsidR="00656CC0" w:rsidRPr="00221B2C" w:rsidRDefault="00656CC0" w:rsidP="004E5F87">
            <w:pPr>
              <w:pStyle w:val="TableParagraph"/>
              <w:ind w:left="0"/>
              <w:rPr>
                <w:rFonts w:ascii="Times New Roman" w:hAnsi="Times New Roman" w:cs="Times New Roman"/>
                <w:sz w:val="20"/>
                <w:szCs w:val="20"/>
                <w:lang w:val="pt-BR"/>
              </w:rPr>
            </w:pPr>
          </w:p>
          <w:p w14:paraId="4E008046"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u w:val="single"/>
                <w:lang w:val="pt-BR"/>
              </w:rPr>
              <w:t>Categoria moderada (B)</w:t>
            </w:r>
            <w:r w:rsidRPr="00221B2C">
              <w:rPr>
                <w:rFonts w:ascii="Times New Roman" w:hAnsi="Times New Roman" w:cs="Times New Roman"/>
                <w:sz w:val="20"/>
                <w:szCs w:val="20"/>
                <w:lang w:val="pt-BR"/>
              </w:rPr>
              <w:t>:</w:t>
            </w:r>
          </w:p>
          <w:p w14:paraId="0445CB82"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É necessária uma avaliação ambiental e social (formulário simplificado, anexo C, anexo D e anexo E). </w:t>
            </w:r>
          </w:p>
          <w:p w14:paraId="049CF80C"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É necessário um Plano de Compromisso Ambiental e Social. </w:t>
            </w:r>
          </w:p>
        </w:tc>
        <w:tc>
          <w:tcPr>
            <w:tcW w:w="5249" w:type="dxa"/>
            <w:tcBorders>
              <w:top w:val="single" w:sz="4" w:space="0" w:color="000000"/>
              <w:bottom w:val="single" w:sz="4" w:space="0" w:color="000000"/>
            </w:tcBorders>
          </w:tcPr>
          <w:p w14:paraId="14E49238" w14:textId="77777777" w:rsidR="00656CC0" w:rsidRPr="00DB3D01" w:rsidRDefault="00656CC0" w:rsidP="004E5F87">
            <w:pPr>
              <w:pStyle w:val="Default"/>
              <w:rPr>
                <w:rFonts w:ascii="Times New Roman" w:eastAsia="Calibri" w:hAnsi="Times New Roman"/>
                <w:color w:val="auto"/>
                <w:sz w:val="20"/>
                <w:szCs w:val="20"/>
              </w:rPr>
            </w:pPr>
            <w:r w:rsidRPr="00DB3D01">
              <w:rPr>
                <w:rFonts w:ascii="Times New Roman" w:eastAsia="Calibri" w:hAnsi="Times New Roman"/>
                <w:color w:val="auto"/>
                <w:sz w:val="20"/>
                <w:szCs w:val="20"/>
                <w:u w:val="single"/>
              </w:rPr>
              <w:t>Categoria B.</w:t>
            </w:r>
            <w:r w:rsidRPr="00DB3D01">
              <w:rPr>
                <w:rFonts w:ascii="Times New Roman" w:eastAsia="Calibri" w:hAnsi="Times New Roman"/>
                <w:color w:val="auto"/>
                <w:sz w:val="20"/>
                <w:szCs w:val="20"/>
              </w:rPr>
              <w:t xml:space="preserve"> Atividades com potenciais riscos e impactos ambientais e/ou sociais adversos limitados que, individual ou cumulativamente, são poucas, geralmente específicas do local, amplamente reversíveis e prontamente abordadas por meio de medidas de mitigação.</w:t>
            </w:r>
          </w:p>
          <w:p w14:paraId="1FCA281E" w14:textId="77777777" w:rsidR="00656CC0" w:rsidRPr="00DB3D01" w:rsidRDefault="00656CC0" w:rsidP="004E5F87">
            <w:pPr>
              <w:pStyle w:val="Default"/>
              <w:rPr>
                <w:rFonts w:ascii="Times New Roman" w:eastAsia="Calibri" w:hAnsi="Times New Roman"/>
                <w:color w:val="auto"/>
                <w:sz w:val="20"/>
                <w:szCs w:val="20"/>
              </w:rPr>
            </w:pPr>
          </w:p>
          <w:p w14:paraId="2971BC19" w14:textId="5F3C5A85" w:rsidR="00656CC0" w:rsidRPr="00DB3D01" w:rsidRDefault="00656CC0" w:rsidP="004E5F87">
            <w:pPr>
              <w:pStyle w:val="Default"/>
              <w:rPr>
                <w:rFonts w:ascii="Times New Roman" w:eastAsia="Calibri" w:hAnsi="Times New Roman"/>
                <w:color w:val="auto"/>
                <w:sz w:val="20"/>
                <w:szCs w:val="20"/>
              </w:rPr>
            </w:pPr>
            <w:r w:rsidRPr="00DB3D01">
              <w:rPr>
                <w:rFonts w:ascii="Times New Roman" w:eastAsia="Calibri" w:hAnsi="Times New Roman"/>
                <w:color w:val="auto"/>
                <w:sz w:val="20"/>
                <w:szCs w:val="20"/>
              </w:rPr>
              <w:t xml:space="preserve">Para as atividades da categoria B com impactos limitados, será necessário um </w:t>
            </w:r>
            <w:r w:rsidR="0068635D">
              <w:rPr>
                <w:rFonts w:ascii="Times New Roman" w:eastAsia="Calibri" w:hAnsi="Times New Roman"/>
                <w:color w:val="auto"/>
                <w:sz w:val="20"/>
                <w:szCs w:val="20"/>
              </w:rPr>
              <w:t>AIAS</w:t>
            </w:r>
            <w:r w:rsidRPr="00DB3D01">
              <w:rPr>
                <w:rFonts w:ascii="Times New Roman" w:eastAsia="Calibri" w:hAnsi="Times New Roman"/>
                <w:color w:val="auto"/>
                <w:sz w:val="20"/>
                <w:szCs w:val="20"/>
              </w:rPr>
              <w:t xml:space="preserve"> (anexo C) e um </w:t>
            </w:r>
            <w:r w:rsidR="0068635D">
              <w:rPr>
                <w:rFonts w:ascii="Times New Roman" w:eastAsia="Calibri" w:hAnsi="Times New Roman"/>
                <w:color w:val="auto"/>
                <w:sz w:val="20"/>
                <w:szCs w:val="20"/>
              </w:rPr>
              <w:t>PGAS</w:t>
            </w:r>
            <w:r w:rsidRPr="00DB3D01">
              <w:rPr>
                <w:rFonts w:ascii="Times New Roman" w:eastAsia="Calibri" w:hAnsi="Times New Roman"/>
                <w:color w:val="auto"/>
                <w:sz w:val="20"/>
                <w:szCs w:val="20"/>
              </w:rPr>
              <w:t xml:space="preserve"> (anexo D) adequados, com um enfoque mais limitado, conforme adequado, que descrevam os impactos potenciais, bem como medidas adequadas de mitigação, monitorização e comunicação de informações. </w:t>
            </w:r>
          </w:p>
        </w:tc>
      </w:tr>
      <w:tr w:rsidR="00656CC0" w:rsidRPr="00DB3D01" w14:paraId="2730A084" w14:textId="77777777" w:rsidTr="004E5F87">
        <w:trPr>
          <w:trHeight w:val="537"/>
        </w:trPr>
        <w:tc>
          <w:tcPr>
            <w:tcW w:w="3995" w:type="dxa"/>
            <w:tcBorders>
              <w:top w:val="single" w:sz="4" w:space="0" w:color="000000"/>
            </w:tcBorders>
          </w:tcPr>
          <w:p w14:paraId="2CAC45BC"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Categoria baixa (C):</w:t>
            </w:r>
          </w:p>
          <w:p w14:paraId="67FC1423" w14:textId="77777777" w:rsidR="00656CC0" w:rsidRPr="00221B2C" w:rsidRDefault="00656CC0" w:rsidP="004E5F87">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Nenhuma avaliação ambiental e social é necessária.  </w:t>
            </w:r>
          </w:p>
          <w:p w14:paraId="4C9D708F" w14:textId="77777777" w:rsidR="00656CC0" w:rsidRPr="00221B2C" w:rsidRDefault="00656CC0" w:rsidP="004E5F87">
            <w:pPr>
              <w:pStyle w:val="TableParagraph"/>
              <w:ind w:left="108"/>
              <w:rPr>
                <w:rFonts w:ascii="Times New Roman" w:hAnsi="Times New Roman" w:cs="Times New Roman"/>
                <w:sz w:val="20"/>
                <w:szCs w:val="20"/>
                <w:lang w:val="pt-BR"/>
              </w:rPr>
            </w:pPr>
          </w:p>
        </w:tc>
        <w:tc>
          <w:tcPr>
            <w:tcW w:w="5249" w:type="dxa"/>
            <w:tcBorders>
              <w:top w:val="single" w:sz="4" w:space="0" w:color="000000"/>
            </w:tcBorders>
          </w:tcPr>
          <w:p w14:paraId="4EF402BA" w14:textId="77777777" w:rsidR="00656CC0" w:rsidRPr="00DB3D01" w:rsidRDefault="00656CC0" w:rsidP="004E5F87">
            <w:pPr>
              <w:adjustRightInd w:val="0"/>
              <w:rPr>
                <w:rFonts w:eastAsia="Calibri"/>
                <w:sz w:val="20"/>
                <w:szCs w:val="20"/>
              </w:rPr>
            </w:pPr>
            <w:r w:rsidRPr="00DB3D01">
              <w:rPr>
                <w:rFonts w:eastAsia="Calibri"/>
                <w:sz w:val="20"/>
                <w:szCs w:val="20"/>
                <w:u w:val="single"/>
              </w:rPr>
              <w:t>Categoria C.</w:t>
            </w:r>
            <w:r w:rsidRPr="00DB3D01">
              <w:rPr>
                <w:rFonts w:eastAsia="Calibri"/>
                <w:sz w:val="20"/>
                <w:szCs w:val="20"/>
              </w:rPr>
              <w:t xml:space="preserve"> Atividades com riscos e/ou impactos ambientais e/ou sociais mínimos ou inexistentes. As atividades da categoria C são tipicamente aquelas que não têm elementos físicos ou pegadas definidas. No entanto, em certos contextos, as atividades que têm elementos físicos ou uma pegada também podem ser consideradas de baixo risco, especialmente quando as atividades são de pequena escala, realizadas dentro de um ambiente já construído, Não envolvam deslocamentos físicos e econômicos de pessoas ou tenham impactos mínimos ou não adversos sobre os povos indígenas.</w:t>
            </w:r>
          </w:p>
          <w:p w14:paraId="02197F2D" w14:textId="77777777" w:rsidR="00656CC0" w:rsidRPr="00DB3D01" w:rsidRDefault="00656CC0" w:rsidP="004E5F87">
            <w:pPr>
              <w:pStyle w:val="Default"/>
              <w:rPr>
                <w:rFonts w:ascii="Times New Roman" w:eastAsia="Calibri" w:hAnsi="Times New Roman"/>
                <w:color w:val="auto"/>
                <w:sz w:val="20"/>
                <w:szCs w:val="20"/>
              </w:rPr>
            </w:pPr>
            <w:r w:rsidRPr="00DB3D01">
              <w:rPr>
                <w:rFonts w:ascii="Times New Roman" w:eastAsia="Calibri" w:hAnsi="Times New Roman"/>
                <w:color w:val="auto"/>
                <w:sz w:val="20"/>
                <w:szCs w:val="20"/>
              </w:rPr>
              <w:t>Para a categoria C. As atividades não devem ter impactos ambientais e sociais significativos esperados e, portanto, podem não exigir avaliações, embora uma pré-avaliação ou triagem deva confirmar que as atividades estão realmente na categoria.</w:t>
            </w:r>
          </w:p>
        </w:tc>
      </w:tr>
    </w:tbl>
    <w:p w14:paraId="0F8AA028" w14:textId="77777777" w:rsidR="00656CC0" w:rsidRPr="00DB3D01" w:rsidRDefault="00656CC0" w:rsidP="00656CC0">
      <w:pPr>
        <w:jc w:val="both"/>
      </w:pPr>
    </w:p>
    <w:p w14:paraId="18AE1D7C" w14:textId="77777777" w:rsidR="00825668" w:rsidRPr="00DB3D01" w:rsidRDefault="00825668" w:rsidP="00870746">
      <w:pPr>
        <w:rPr>
          <w:highlight w:val="green"/>
        </w:rPr>
      </w:pPr>
    </w:p>
    <w:p w14:paraId="7AA42514" w14:textId="69C7FAFF" w:rsidR="00E1615F" w:rsidRPr="00DB3D01" w:rsidRDefault="00E1615F" w:rsidP="00B97838">
      <w:pPr>
        <w:widowControl w:val="0"/>
        <w:tabs>
          <w:tab w:val="left" w:pos="720"/>
        </w:tabs>
        <w:autoSpaceDE w:val="0"/>
        <w:autoSpaceDN w:val="0"/>
        <w:ind w:right="-63"/>
        <w:jc w:val="both"/>
      </w:pPr>
      <w:r w:rsidRPr="00DB3D01">
        <w:t>A AFD visa promover o desenvolvimento sustentável e equitativo em todas as operações financiadas, assegurando  (combater a pobreza e assegurar a satisfação das necessidades humanas, reforçar a solidariedade entre seres humanos e entre territórios, preservar a biodiversidade, preservar habitats e recursos naturais, combater as alterações climáticas). que essas operações contribuam efetivamente para o objetivo do desenvolvimento sustentável</w:t>
      </w:r>
    </w:p>
    <w:p w14:paraId="586E8BC7" w14:textId="77777777" w:rsidR="00E61EC5" w:rsidRPr="00DB3D01" w:rsidRDefault="00E61EC5" w:rsidP="00B97838">
      <w:pPr>
        <w:widowControl w:val="0"/>
        <w:tabs>
          <w:tab w:val="left" w:pos="720"/>
        </w:tabs>
        <w:autoSpaceDE w:val="0"/>
        <w:autoSpaceDN w:val="0"/>
        <w:ind w:right="-63"/>
        <w:jc w:val="both"/>
      </w:pPr>
    </w:p>
    <w:p w14:paraId="412F3A2F" w14:textId="06615601" w:rsidR="003F4F72" w:rsidRPr="00DB3D01" w:rsidRDefault="00AF5184" w:rsidP="00D049D5">
      <w:pPr>
        <w:jc w:val="both"/>
      </w:pPr>
      <w:r w:rsidRPr="00DB3D01">
        <w:t xml:space="preserve">Todas as operações financiadas pela AFD são obrigadas a cumprir os regulamentos nacionais do país onde a operação é implementada, incluindo considerações sobre questões ambientais e sociais. A AFD adotou os padrões ambientais e sociais do Banco Mundial para projetos com alto ou substancial impacto ambiental e social. </w:t>
      </w:r>
      <w:r w:rsidR="00570935" w:rsidRPr="00DB3D01">
        <w:rPr>
          <w:rStyle w:val="Appelnotedebasdep"/>
        </w:rPr>
        <w:footnoteReference w:id="36"/>
      </w:r>
    </w:p>
    <w:p w14:paraId="5F2D26AC" w14:textId="0CCF02E2" w:rsidR="00CF465B" w:rsidRPr="00DB3D01" w:rsidRDefault="00CF465B" w:rsidP="00D049D5">
      <w:pPr>
        <w:jc w:val="both"/>
      </w:pPr>
    </w:p>
    <w:p w14:paraId="7CAE58E9" w14:textId="364E0771" w:rsidR="00CF465B" w:rsidRPr="00DB3D01" w:rsidRDefault="00CF465B" w:rsidP="00FD18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DB3D01">
        <w:t xml:space="preserve">De acordo com a Política </w:t>
      </w:r>
      <w:r w:rsidR="0068635D">
        <w:t>GRAS</w:t>
      </w:r>
      <w:r w:rsidRPr="00DB3D01">
        <w:t xml:space="preserve"> da AFD, os projetos com Categoria B a C, ESS do WB não se aplicam. Para esses casos, os projetos devem ser avaliados e implementados em conformidade com as regulamentações ambientais e sociais vigentes no país onde o projeto ocorre. No entanto, para este Programa, os projetos precisam estar em conformidade com os padrões do GCF. Além disso, os projetos da Categoria A serão excluídos na fase de triagem. </w:t>
      </w:r>
    </w:p>
    <w:p w14:paraId="43CAA262" w14:textId="31F54415" w:rsidR="00E603F1" w:rsidRPr="00DB3D01" w:rsidRDefault="00E603F1" w:rsidP="00E603F1">
      <w:pPr>
        <w:jc w:val="both"/>
      </w:pPr>
    </w:p>
    <w:p w14:paraId="555AC498" w14:textId="5F7219B4" w:rsidR="00E71D42" w:rsidRPr="00DB3D01" w:rsidRDefault="00E71D42" w:rsidP="003E450A">
      <w:pPr>
        <w:jc w:val="both"/>
      </w:pPr>
    </w:p>
    <w:p w14:paraId="6C085E01" w14:textId="3BC31A7F" w:rsidR="009A0CB8" w:rsidRPr="00DB3D01" w:rsidRDefault="00D869A4" w:rsidP="005661F2">
      <w:pPr>
        <w:pStyle w:val="Titre1"/>
        <w:rPr>
          <w:rFonts w:ascii="Times New Roman" w:hAnsi="Times New Roman" w:cs="Times New Roman"/>
        </w:rPr>
      </w:pPr>
      <w:bookmarkStart w:id="67" w:name="_Toc69493030"/>
      <w:bookmarkStart w:id="68" w:name="_Toc69941299"/>
      <w:r w:rsidRPr="00DB3D01">
        <w:rPr>
          <w:rFonts w:ascii="Times New Roman" w:hAnsi="Times New Roman" w:cs="Times New Roman"/>
        </w:rPr>
        <w:br w:type="column"/>
      </w:r>
      <w:bookmarkStart w:id="69" w:name="_Toc168381708"/>
      <w:bookmarkStart w:id="70" w:name="_Toc168381765"/>
      <w:r w:rsidR="006365E1" w:rsidRPr="00DB3D01">
        <w:lastRenderedPageBreak/>
        <w:t>Gestão de Riscos Ambientais e Sociais</w:t>
      </w:r>
      <w:bookmarkEnd w:id="67"/>
      <w:bookmarkEnd w:id="68"/>
      <w:bookmarkEnd w:id="69"/>
      <w:bookmarkEnd w:id="70"/>
    </w:p>
    <w:p w14:paraId="368F436F" w14:textId="73314917" w:rsidR="00841A03" w:rsidRPr="00DB3D01" w:rsidRDefault="00841A03" w:rsidP="006365E1">
      <w:pPr>
        <w:rPr>
          <w:rFonts w:ascii="Calibri" w:eastAsia="Calibri" w:hAnsi="Calibri" w:cs="Calibri"/>
          <w:sz w:val="22"/>
          <w:szCs w:val="22"/>
          <w:highlight w:val="green"/>
        </w:rPr>
      </w:pPr>
    </w:p>
    <w:p w14:paraId="44CDE952" w14:textId="73992E9D" w:rsidR="00841A03" w:rsidRPr="00DB3D01" w:rsidRDefault="002E56CC" w:rsidP="00C33A12">
      <w:pPr>
        <w:jc w:val="both"/>
      </w:pPr>
      <w:r w:rsidRPr="00DB3D01">
        <w:t>A AFD possui um sistema de gestão ambiental e social para avaliar os riscos e impactos ambientais e sociais associados a projetos ou programas que estejam de acordo com os requisitos das salvaguardas ambientais e sociais do GCF e políticas aplicáveis do GCF como determinado no processo de acreditação como entidade acreditada pelo GCF.</w:t>
      </w:r>
      <w:r w:rsidR="002E3AF6" w:rsidRPr="00DB3D01">
        <w:rPr>
          <w:rStyle w:val="Appelnotedebasdep"/>
        </w:rPr>
        <w:footnoteReference w:id="37"/>
      </w:r>
    </w:p>
    <w:p w14:paraId="4253545E" w14:textId="77777777" w:rsidR="00E758C0" w:rsidRPr="00221B2C" w:rsidRDefault="00E758C0" w:rsidP="004B679F">
      <w:pPr>
        <w:pStyle w:val="Corpsdetexte"/>
        <w:jc w:val="both"/>
        <w:rPr>
          <w:rFonts w:ascii="Times New Roman" w:eastAsia="Times New Roman" w:hAnsi="Times New Roman" w:cs="Times New Roman"/>
          <w:sz w:val="24"/>
          <w:szCs w:val="24"/>
          <w:lang w:val="pt-BR" w:eastAsia="es-ES_tradnl"/>
        </w:rPr>
      </w:pPr>
    </w:p>
    <w:p w14:paraId="48945C24" w14:textId="39AE9F38" w:rsidR="004B679F" w:rsidRPr="00221B2C" w:rsidRDefault="004B679F" w:rsidP="004B679F">
      <w:pPr>
        <w:pStyle w:val="Corpsdetexte"/>
        <w:jc w:val="both"/>
        <w:rPr>
          <w:rFonts w:ascii="Times New Roman" w:eastAsia="Times New Roman" w:hAnsi="Times New Roman" w:cs="Times New Roman"/>
          <w:sz w:val="24"/>
          <w:szCs w:val="24"/>
          <w:lang w:val="pt-BR" w:eastAsia="es-ES_tradnl"/>
        </w:rPr>
      </w:pPr>
      <w:r w:rsidRPr="00221B2C">
        <w:rPr>
          <w:rFonts w:ascii="Times New Roman" w:eastAsia="Times New Roman" w:hAnsi="Times New Roman" w:cs="Times New Roman"/>
          <w:sz w:val="24"/>
          <w:szCs w:val="24"/>
          <w:lang w:val="pt-BR" w:eastAsia="es-ES_tradnl"/>
        </w:rPr>
        <w:t>O Sistema de Gestão dos Riscos Ambientais e Sociais do Programa tem por objectivo:</w:t>
      </w:r>
    </w:p>
    <w:p w14:paraId="6C70CCB0" w14:textId="7491F534" w:rsidR="00ED3760" w:rsidRPr="00DB3D01" w:rsidRDefault="00ED3760">
      <w:pPr>
        <w:pStyle w:val="Paragraphedeliste"/>
        <w:widowControl w:val="0"/>
        <w:numPr>
          <w:ilvl w:val="0"/>
          <w:numId w:val="13"/>
        </w:numPr>
        <w:tabs>
          <w:tab w:val="left" w:pos="936"/>
          <w:tab w:val="left" w:pos="937"/>
        </w:tabs>
        <w:autoSpaceDE w:val="0"/>
        <w:autoSpaceDN w:val="0"/>
        <w:spacing w:line="235" w:lineRule="auto"/>
        <w:ind w:right="211"/>
        <w:contextualSpacing w:val="0"/>
        <w:jc w:val="both"/>
      </w:pPr>
      <w:r w:rsidRPr="00DB3D01">
        <w:t xml:space="preserve">Riscos de </w:t>
      </w:r>
      <w:r w:rsidR="00F1470B">
        <w:t>A&amp;S</w:t>
      </w:r>
      <w:r w:rsidRPr="00DB3D01">
        <w:t xml:space="preserve"> em fase inicial, a fim de excluir o financiamento de projectos de elevado ou substancial risco ou da categoria A, ou projectos susceptíveis de serem visados pela lista de exclusão da AFD;</w:t>
      </w:r>
    </w:p>
    <w:p w14:paraId="7E9F9CC1" w14:textId="09338FBC" w:rsidR="004B679F" w:rsidRPr="00DB3D01" w:rsidRDefault="004B679F">
      <w:pPr>
        <w:pStyle w:val="Paragraphedeliste"/>
        <w:widowControl w:val="0"/>
        <w:numPr>
          <w:ilvl w:val="0"/>
          <w:numId w:val="13"/>
        </w:numPr>
        <w:tabs>
          <w:tab w:val="left" w:pos="936"/>
          <w:tab w:val="left" w:pos="937"/>
        </w:tabs>
        <w:autoSpaceDE w:val="0"/>
        <w:autoSpaceDN w:val="0"/>
        <w:spacing w:line="235" w:lineRule="auto"/>
        <w:ind w:right="211"/>
        <w:contextualSpacing w:val="0"/>
        <w:jc w:val="both"/>
      </w:pPr>
      <w:r w:rsidRPr="00DB3D01">
        <w:t>Avaliar os riscos e impactos ambientais e sociais de cada projecto;</w:t>
      </w:r>
    </w:p>
    <w:p w14:paraId="4C4D837C" w14:textId="3F841130" w:rsidR="004B679F" w:rsidRPr="00DB3D01" w:rsidRDefault="004B679F">
      <w:pPr>
        <w:pStyle w:val="Paragraphedeliste"/>
        <w:widowControl w:val="0"/>
        <w:numPr>
          <w:ilvl w:val="0"/>
          <w:numId w:val="13"/>
        </w:numPr>
        <w:tabs>
          <w:tab w:val="left" w:pos="936"/>
          <w:tab w:val="left" w:pos="937"/>
        </w:tabs>
        <w:autoSpaceDE w:val="0"/>
        <w:autoSpaceDN w:val="0"/>
        <w:spacing w:line="235" w:lineRule="auto"/>
        <w:ind w:right="211"/>
        <w:contextualSpacing w:val="0"/>
        <w:jc w:val="both"/>
      </w:pPr>
      <w:r w:rsidRPr="00DB3D01">
        <w:t>Propor medidas adequadas para evitar e minimizar estes riscos e os seus impactos;</w:t>
      </w:r>
    </w:p>
    <w:p w14:paraId="54BA1120" w14:textId="03C757A4" w:rsidR="004B679F" w:rsidRPr="00DB3D01" w:rsidRDefault="004B679F">
      <w:pPr>
        <w:pStyle w:val="Paragraphedeliste"/>
        <w:widowControl w:val="0"/>
        <w:numPr>
          <w:ilvl w:val="0"/>
          <w:numId w:val="13"/>
        </w:numPr>
        <w:tabs>
          <w:tab w:val="left" w:pos="936"/>
          <w:tab w:val="left" w:pos="937"/>
        </w:tabs>
        <w:autoSpaceDE w:val="0"/>
        <w:autoSpaceDN w:val="0"/>
        <w:spacing w:line="232" w:lineRule="auto"/>
        <w:ind w:right="215"/>
        <w:contextualSpacing w:val="0"/>
        <w:jc w:val="both"/>
      </w:pPr>
      <w:r w:rsidRPr="00DB3D01">
        <w:t>Acompanhar a execução destas medidas durante a execução (construção e exploração) do projecto;</w:t>
      </w:r>
    </w:p>
    <w:p w14:paraId="22DACEB5" w14:textId="273BA83C" w:rsidR="004B679F" w:rsidRPr="00DB3D01" w:rsidRDefault="00550BB6">
      <w:pPr>
        <w:pStyle w:val="Paragraphedeliste"/>
        <w:widowControl w:val="0"/>
        <w:numPr>
          <w:ilvl w:val="0"/>
          <w:numId w:val="13"/>
        </w:numPr>
        <w:tabs>
          <w:tab w:val="left" w:pos="936"/>
          <w:tab w:val="left" w:pos="937"/>
        </w:tabs>
        <w:autoSpaceDE w:val="0"/>
        <w:autoSpaceDN w:val="0"/>
        <w:spacing w:line="235" w:lineRule="auto"/>
        <w:ind w:right="215"/>
        <w:contextualSpacing w:val="0"/>
        <w:jc w:val="both"/>
      </w:pPr>
      <w:r w:rsidRPr="00DB3D01">
        <w:t>Efectuar uma avaliação ex post da eficácia das medidas propostas.</w:t>
      </w:r>
    </w:p>
    <w:p w14:paraId="2FC283B2" w14:textId="4BAD602F" w:rsidR="000F0BCF" w:rsidRPr="00221B2C" w:rsidRDefault="000F0BCF" w:rsidP="000F0BCF">
      <w:pPr>
        <w:pStyle w:val="Corpsdetexte"/>
        <w:spacing w:before="192" w:line="235" w:lineRule="auto"/>
        <w:ind w:right="213"/>
        <w:jc w:val="both"/>
        <w:rPr>
          <w:rFonts w:ascii="Times New Roman" w:eastAsia="Times New Roman" w:hAnsi="Times New Roman" w:cs="Times New Roman"/>
          <w:sz w:val="24"/>
          <w:szCs w:val="24"/>
          <w:lang w:val="pt-BR" w:eastAsia="es-ES_tradnl"/>
        </w:rPr>
      </w:pPr>
      <w:r w:rsidRPr="00221B2C">
        <w:rPr>
          <w:rFonts w:ascii="Times New Roman" w:eastAsia="Times New Roman" w:hAnsi="Times New Roman" w:cs="Times New Roman"/>
          <w:sz w:val="24"/>
          <w:szCs w:val="24"/>
          <w:lang w:val="pt-BR" w:eastAsia="es-ES_tradnl"/>
        </w:rPr>
        <w:t>A AFD pode recusar-se a financiar um projecto por razões ambientais ou sociais. De acordo com a lista de exclusão da AFD, existem tipos específicos de actividades que não são elegíveis para financiamento por razões ambientais e sociais, enumeradas no anexo A.</w:t>
      </w:r>
    </w:p>
    <w:p w14:paraId="554FD2A0" w14:textId="77777777" w:rsidR="00A16B8A" w:rsidRPr="00221B2C" w:rsidRDefault="00A16B8A" w:rsidP="000F0BCF">
      <w:pPr>
        <w:pStyle w:val="Corpsdetexte"/>
        <w:spacing w:before="192" w:line="235" w:lineRule="auto"/>
        <w:ind w:right="213"/>
        <w:jc w:val="both"/>
        <w:rPr>
          <w:rFonts w:ascii="Times New Roman" w:eastAsia="Times New Roman" w:hAnsi="Times New Roman" w:cs="Times New Roman"/>
          <w:sz w:val="24"/>
          <w:szCs w:val="24"/>
          <w:lang w:val="pt-BR" w:eastAsia="es-ES_tradnl"/>
        </w:rPr>
      </w:pPr>
    </w:p>
    <w:p w14:paraId="57281BD5" w14:textId="11147FD6" w:rsidR="006C6374" w:rsidRPr="00DB3D01" w:rsidRDefault="00387246" w:rsidP="00FD18E6">
      <w:pPr>
        <w:jc w:val="both"/>
        <w:rPr>
          <w:lang w:eastAsia="es-ES_tradnl"/>
        </w:rPr>
      </w:pPr>
      <w:r w:rsidRPr="00DB3D01">
        <w:rPr>
          <w:lang w:eastAsia="es-ES_tradnl"/>
        </w:rPr>
        <w:t xml:space="preserve">Todos os componentes deste Programa, incluindo as atividades de TA e FA precisam seguir a avaliação e o Processo de Gerenciamento de Riscos Ambientais e Sociais ao nível do Projeto indica na tabela 2. Os padrões específicos são estabelecidos no Anexo H. (padrões de desempenho do IFC). </w:t>
      </w:r>
    </w:p>
    <w:p w14:paraId="1130D726" w14:textId="3B60D631" w:rsidR="00BD7918" w:rsidRPr="00221B2C" w:rsidRDefault="00BD7918" w:rsidP="00BD7918">
      <w:pPr>
        <w:pStyle w:val="Corpsdetexte"/>
        <w:spacing w:before="192" w:line="235" w:lineRule="auto"/>
        <w:ind w:right="213"/>
        <w:jc w:val="both"/>
        <w:rPr>
          <w:rFonts w:ascii="Times New Roman" w:eastAsia="Times New Roman" w:hAnsi="Times New Roman" w:cs="Times New Roman"/>
          <w:sz w:val="24"/>
          <w:szCs w:val="24"/>
          <w:lang w:val="pt-BR" w:eastAsia="es-ES_tradnl"/>
        </w:rPr>
      </w:pPr>
      <w:r w:rsidRPr="00221B2C">
        <w:rPr>
          <w:rFonts w:ascii="Times New Roman" w:eastAsia="Times New Roman" w:hAnsi="Times New Roman" w:cs="Times New Roman"/>
          <w:sz w:val="24"/>
          <w:szCs w:val="24"/>
          <w:lang w:val="pt-BR" w:eastAsia="es-ES_tradnl"/>
        </w:rPr>
        <w:t>O proprietário do projeto (público ou privado) é responsável por realizar a avaliação ambiental e social do seu projeto. O proprietário do projeto mobiliza a experiência e os recursos ambientais e sociais necessários nas diferentes fases de implementação do projeto (preparação, construção, operação, descomissionamento) e compromete-se contratualmente a cumprir as metas de desempenho ambiental e social acordadas com a AFD durante o processo de avaliação. O proprietário do projeto acompanha e documenta a aplicação das medidas de gestão ambiental e social durante a implementação das atividades do projeto (Tabela 5 e Tabela 6). O proprietário do projeto é obrigado a implementar qualquer ação corretiva necessária se uma falha for observada. A AFD deve ser informada da evolução da situação através de relatórios periódicos de acompanhamento.</w:t>
      </w:r>
    </w:p>
    <w:p w14:paraId="5BA6D588" w14:textId="77777777" w:rsidR="00A71F26" w:rsidRPr="00221B2C" w:rsidRDefault="00A71F26" w:rsidP="00A71F26">
      <w:pPr>
        <w:pStyle w:val="Corpsdetexte"/>
        <w:ind w:right="215"/>
        <w:jc w:val="both"/>
        <w:rPr>
          <w:rFonts w:ascii="Times New Roman" w:eastAsia="Times New Roman" w:hAnsi="Times New Roman" w:cs="Times New Roman"/>
          <w:sz w:val="24"/>
          <w:szCs w:val="24"/>
          <w:lang w:val="pt-BR" w:eastAsia="es-ES_tradnl"/>
        </w:rPr>
      </w:pPr>
    </w:p>
    <w:p w14:paraId="529786F6" w14:textId="55042F1C" w:rsidR="009D2D0F" w:rsidRPr="00221B2C" w:rsidRDefault="00BD7918" w:rsidP="00A71F26">
      <w:pPr>
        <w:pStyle w:val="Corpsdetexte"/>
        <w:ind w:right="215"/>
        <w:jc w:val="both"/>
        <w:rPr>
          <w:rFonts w:ascii="Times New Roman" w:eastAsia="Times New Roman" w:hAnsi="Times New Roman" w:cs="Times New Roman"/>
          <w:sz w:val="24"/>
          <w:szCs w:val="24"/>
          <w:lang w:val="pt-BR" w:eastAsia="es-ES_tradnl"/>
        </w:rPr>
      </w:pPr>
      <w:r w:rsidRPr="00221B2C">
        <w:rPr>
          <w:rFonts w:ascii="Times New Roman" w:eastAsia="Times New Roman" w:hAnsi="Times New Roman" w:cs="Times New Roman"/>
          <w:sz w:val="24"/>
          <w:szCs w:val="24"/>
          <w:lang w:val="pt-BR" w:eastAsia="es-ES_tradnl"/>
        </w:rPr>
        <w:t xml:space="preserve">A AFD auxilia o proprietário do projeto na definição de metas de desempenho ambiental e social e garante sua implementação ao longo do ciclo de vida do projeto. Para tanto, todos os pedidos de financiamento da AFD estão sujeitos à condução de Due </w:t>
      </w:r>
      <w:r w:rsidR="00F1470B">
        <w:rPr>
          <w:rFonts w:ascii="Times New Roman" w:eastAsia="Times New Roman" w:hAnsi="Times New Roman" w:cs="Times New Roman"/>
          <w:sz w:val="24"/>
          <w:szCs w:val="24"/>
          <w:lang w:val="pt-BR" w:eastAsia="es-ES_tradnl"/>
        </w:rPr>
        <w:t>Diligence Ambiental e Social (</w:t>
      </w:r>
      <w:r w:rsidRPr="00221B2C">
        <w:rPr>
          <w:rFonts w:ascii="Times New Roman" w:eastAsia="Times New Roman" w:hAnsi="Times New Roman" w:cs="Times New Roman"/>
          <w:sz w:val="24"/>
          <w:szCs w:val="24"/>
          <w:lang w:val="pt-BR" w:eastAsia="es-ES_tradnl"/>
        </w:rPr>
        <w:t>DD</w:t>
      </w:r>
      <w:r w:rsidR="00F1470B">
        <w:rPr>
          <w:rFonts w:ascii="Times New Roman" w:eastAsia="Times New Roman" w:hAnsi="Times New Roman" w:cs="Times New Roman"/>
          <w:sz w:val="24"/>
          <w:szCs w:val="24"/>
          <w:lang w:val="pt-BR" w:eastAsia="es-ES_tradnl"/>
        </w:rPr>
        <w:t>AS</w:t>
      </w:r>
      <w:r w:rsidRPr="00221B2C">
        <w:rPr>
          <w:rFonts w:ascii="Times New Roman" w:eastAsia="Times New Roman" w:hAnsi="Times New Roman" w:cs="Times New Roman"/>
          <w:sz w:val="24"/>
          <w:szCs w:val="24"/>
          <w:lang w:val="pt-BR" w:eastAsia="es-ES_tradnl"/>
        </w:rPr>
        <w:t xml:space="preserve">). Isso permite avaliar se o projeto é provável que seja desenvolvido e implementado de acordo com os objetivos de desempenho ambiental e social da AFD. A </w:t>
      </w:r>
      <w:r w:rsidR="00F1470B">
        <w:rPr>
          <w:rFonts w:ascii="Times New Roman" w:eastAsia="Times New Roman" w:hAnsi="Times New Roman" w:cs="Times New Roman"/>
          <w:sz w:val="24"/>
          <w:szCs w:val="24"/>
          <w:lang w:val="pt-BR" w:eastAsia="es-ES_tradnl"/>
        </w:rPr>
        <w:t>DDAS</w:t>
      </w:r>
      <w:r w:rsidRPr="00221B2C">
        <w:rPr>
          <w:rFonts w:ascii="Times New Roman" w:eastAsia="Times New Roman" w:hAnsi="Times New Roman" w:cs="Times New Roman"/>
          <w:sz w:val="24"/>
          <w:szCs w:val="24"/>
          <w:lang w:val="pt-BR" w:eastAsia="es-ES_tradnl"/>
        </w:rPr>
        <w:t xml:space="preserve"> é integrada pela AFD na revisão e no acompanhamento do projecto no seu conjunto.</w:t>
      </w:r>
    </w:p>
    <w:p w14:paraId="4987A419" w14:textId="2CA0DA40" w:rsidR="009D2D0F" w:rsidRPr="00221B2C" w:rsidRDefault="009D2D0F" w:rsidP="00A71F26">
      <w:pPr>
        <w:pStyle w:val="Corpsdetexte"/>
        <w:ind w:right="215"/>
        <w:jc w:val="both"/>
        <w:rPr>
          <w:rFonts w:ascii="Times New Roman" w:eastAsia="Times New Roman" w:hAnsi="Times New Roman" w:cs="Times New Roman"/>
          <w:sz w:val="24"/>
          <w:szCs w:val="24"/>
          <w:lang w:val="pt-BR" w:eastAsia="es-ES_tradnl"/>
        </w:rPr>
      </w:pPr>
    </w:p>
    <w:p w14:paraId="598634DE" w14:textId="3A24CEA5" w:rsidR="00BD7918" w:rsidRPr="00221B2C" w:rsidRDefault="009D2D0F" w:rsidP="00A71F26">
      <w:pPr>
        <w:pStyle w:val="Corpsdetexte"/>
        <w:ind w:right="215"/>
        <w:jc w:val="both"/>
        <w:rPr>
          <w:rFonts w:ascii="Times New Roman" w:eastAsia="Times New Roman" w:hAnsi="Times New Roman" w:cs="Times New Roman"/>
          <w:sz w:val="24"/>
          <w:szCs w:val="24"/>
          <w:lang w:val="pt-BR" w:eastAsia="es-ES_tradnl"/>
        </w:rPr>
      </w:pPr>
      <w:r w:rsidRPr="00221B2C">
        <w:rPr>
          <w:rFonts w:ascii="Times New Roman" w:eastAsia="Times New Roman" w:hAnsi="Times New Roman" w:cs="Times New Roman"/>
          <w:sz w:val="24"/>
          <w:szCs w:val="24"/>
          <w:lang w:val="pt-BR" w:eastAsia="es-ES_tradnl"/>
        </w:rPr>
        <w:t>Para este programa, o processo será articulado em torno das seguintes etapas principais:</w:t>
      </w:r>
    </w:p>
    <w:p w14:paraId="315A65A5" w14:textId="77777777" w:rsidR="00A37BFE" w:rsidRPr="00221B2C" w:rsidRDefault="00A37BFE" w:rsidP="00A37BFE">
      <w:pPr>
        <w:pStyle w:val="Corpsdetexte"/>
        <w:ind w:right="213"/>
        <w:jc w:val="both"/>
        <w:rPr>
          <w:rFonts w:ascii="Times New Roman" w:eastAsia="Times New Roman" w:hAnsi="Times New Roman" w:cs="Times New Roman"/>
          <w:sz w:val="24"/>
          <w:szCs w:val="24"/>
          <w:lang w:val="pt-BR" w:eastAsia="es-ES_tradnl"/>
        </w:rPr>
      </w:pPr>
    </w:p>
    <w:p w14:paraId="6A526E89" w14:textId="6BD0486D" w:rsidR="009D2D0F" w:rsidRPr="00DB3D01" w:rsidRDefault="00F1470B" w:rsidP="00323A88">
      <w:pPr>
        <w:pStyle w:val="Paragraphedeliste"/>
        <w:widowControl w:val="0"/>
        <w:numPr>
          <w:ilvl w:val="0"/>
          <w:numId w:val="14"/>
        </w:numPr>
        <w:tabs>
          <w:tab w:val="left" w:pos="937"/>
        </w:tabs>
        <w:autoSpaceDE w:val="0"/>
        <w:autoSpaceDN w:val="0"/>
        <w:ind w:left="357" w:right="214"/>
        <w:contextualSpacing w:val="0"/>
        <w:jc w:val="both"/>
      </w:pPr>
      <w:r>
        <w:rPr>
          <w:b/>
        </w:rPr>
        <w:t>Triagem precoce de A</w:t>
      </w:r>
      <w:r w:rsidR="009D2D0F" w:rsidRPr="00DB3D01">
        <w:rPr>
          <w:b/>
        </w:rPr>
        <w:t>&amp;S:</w:t>
      </w:r>
      <w:r w:rsidR="00B73FEB" w:rsidRPr="00DB3D01">
        <w:t xml:space="preserve"> será produzida pelo proprietário do projeto com o apoio do especialista em </w:t>
      </w:r>
      <w:r>
        <w:t>A&amp;S</w:t>
      </w:r>
      <w:r w:rsidR="00B73FEB" w:rsidRPr="00DB3D01">
        <w:t xml:space="preserve"> da PMU. Esta etapa determina se o projeto é excluído do Programa e se o projeto atende aos critérios de elegibilidade para o programa.  Ver os anexos A e B.</w:t>
      </w:r>
      <w:r w:rsidR="000C7704" w:rsidRPr="00DB3D01">
        <w:rPr>
          <w:rStyle w:val="Appelnotedebasdep"/>
        </w:rPr>
        <w:footnoteReference w:id="38"/>
      </w:r>
      <w:r w:rsidR="00323A88" w:rsidRPr="00DB3D01">
        <w:rPr>
          <w:rFonts w:ascii="Segoe UI" w:hAnsi="Segoe UI" w:cs="Segoe UI"/>
          <w:sz w:val="21"/>
          <w:szCs w:val="21"/>
        </w:rPr>
        <w:t xml:space="preserve"> </w:t>
      </w:r>
    </w:p>
    <w:p w14:paraId="6A5D14ED" w14:textId="77777777" w:rsidR="003F630E" w:rsidRPr="00DB3D01" w:rsidRDefault="003F630E" w:rsidP="00003E2F">
      <w:pPr>
        <w:pStyle w:val="Paragraphedeliste"/>
        <w:widowControl w:val="0"/>
        <w:tabs>
          <w:tab w:val="left" w:pos="937"/>
        </w:tabs>
        <w:autoSpaceDE w:val="0"/>
        <w:autoSpaceDN w:val="0"/>
        <w:ind w:left="357" w:right="214"/>
        <w:contextualSpacing w:val="0"/>
        <w:jc w:val="both"/>
      </w:pPr>
    </w:p>
    <w:p w14:paraId="07B40C31" w14:textId="6335D0F0" w:rsidR="00407B7D" w:rsidRPr="00DB3D01" w:rsidRDefault="00F1470B">
      <w:pPr>
        <w:pStyle w:val="Paragraphedeliste"/>
        <w:widowControl w:val="0"/>
        <w:numPr>
          <w:ilvl w:val="0"/>
          <w:numId w:val="14"/>
        </w:numPr>
        <w:tabs>
          <w:tab w:val="left" w:pos="937"/>
        </w:tabs>
        <w:autoSpaceDE w:val="0"/>
        <w:autoSpaceDN w:val="0"/>
        <w:ind w:left="357" w:right="214"/>
        <w:contextualSpacing w:val="0"/>
        <w:jc w:val="both"/>
      </w:pPr>
      <w:r>
        <w:rPr>
          <w:b/>
        </w:rPr>
        <w:t xml:space="preserve">Categorização do Projeto A&amp;S e requisitos </w:t>
      </w:r>
      <w:r w:rsidR="005707A7" w:rsidRPr="00DB3D01">
        <w:rPr>
          <w:b/>
        </w:rPr>
        <w:t>DD</w:t>
      </w:r>
      <w:r>
        <w:rPr>
          <w:b/>
        </w:rPr>
        <w:t>AS</w:t>
      </w:r>
      <w:r w:rsidR="00407B7D" w:rsidRPr="00DB3D01">
        <w:t>: O especialista em</w:t>
      </w:r>
      <w:r>
        <w:rPr>
          <w:spacing w:val="1"/>
        </w:rPr>
        <w:t xml:space="preserve"> </w:t>
      </w:r>
      <w:r>
        <w:t>A</w:t>
      </w:r>
      <w:r w:rsidR="003F630E" w:rsidRPr="00DB3D01">
        <w:t>&amp;S da AFD revis</w:t>
      </w:r>
      <w:r>
        <w:t>ará o formulário de triagem de A</w:t>
      </w:r>
      <w:r w:rsidR="003F630E" w:rsidRPr="00DB3D01">
        <w:t xml:space="preserve">&amp;S inicial produzido pelo proprietário do Projeto e produzirá uma avaliação interna de </w:t>
      </w:r>
      <w:r>
        <w:t>A</w:t>
      </w:r>
      <w:r w:rsidR="003F630E" w:rsidRPr="00DB3D01">
        <w:t xml:space="preserve">&amp;S e categorização do projeto com o apoio do especialista em </w:t>
      </w:r>
      <w:r>
        <w:t>A&amp;S</w:t>
      </w:r>
      <w:r w:rsidR="003F630E" w:rsidRPr="00DB3D01">
        <w:t xml:space="preserve"> da PMU. Para o efeito, em função dos potenciais riscos ambientais e sociais, a AFD classifica os projectos nas quatro categorias seguintes: Riscos elevados, Riscos substanciais, Riscos moderados e Riscos baixos (ver </w:t>
      </w:r>
      <w:r w:rsidR="0068635D">
        <w:t>Marco</w:t>
      </w:r>
      <w:r w:rsidR="003F630E" w:rsidRPr="00DB3D01">
        <w:t xml:space="preserve"> 1). A avaliação interna de risco de </w:t>
      </w:r>
      <w:r>
        <w:t>A&amp;S</w:t>
      </w:r>
      <w:r w:rsidR="003F630E" w:rsidRPr="00DB3D01">
        <w:t xml:space="preserve"> da AFD também identificará a due diligence de </w:t>
      </w:r>
      <w:r>
        <w:t>A&amp;S</w:t>
      </w:r>
      <w:r w:rsidR="003F630E" w:rsidRPr="00DB3D01">
        <w:t xml:space="preserve"> (</w:t>
      </w:r>
      <w:r>
        <w:t>DDAS</w:t>
      </w:r>
      <w:r w:rsidR="003F630E" w:rsidRPr="00DB3D01">
        <w:t>) necessária antes da aprovação do financiamento. Para mais pormenores, consultar o anexo I.</w:t>
      </w:r>
    </w:p>
    <w:p w14:paraId="1CD58A96" w14:textId="77777777" w:rsidR="003F630E" w:rsidRPr="00DB3D01" w:rsidRDefault="003F630E" w:rsidP="00E27D00">
      <w:pPr>
        <w:pStyle w:val="Paragraphedeliste"/>
        <w:widowControl w:val="0"/>
        <w:tabs>
          <w:tab w:val="left" w:pos="937"/>
        </w:tabs>
        <w:autoSpaceDE w:val="0"/>
        <w:autoSpaceDN w:val="0"/>
        <w:ind w:left="357" w:right="214"/>
        <w:contextualSpacing w:val="0"/>
        <w:jc w:val="both"/>
      </w:pPr>
    </w:p>
    <w:p w14:paraId="126C942F" w14:textId="533D2BA0" w:rsidR="00C00F90" w:rsidRPr="00DB3D01" w:rsidRDefault="00B73FEB">
      <w:pPr>
        <w:pStyle w:val="Paragraphedeliste"/>
        <w:widowControl w:val="0"/>
        <w:numPr>
          <w:ilvl w:val="0"/>
          <w:numId w:val="14"/>
        </w:numPr>
        <w:tabs>
          <w:tab w:val="left" w:pos="937"/>
        </w:tabs>
        <w:autoSpaceDE w:val="0"/>
        <w:autoSpaceDN w:val="0"/>
        <w:ind w:left="357" w:right="214"/>
        <w:contextualSpacing w:val="0"/>
        <w:jc w:val="both"/>
      </w:pPr>
      <w:r w:rsidRPr="00DB3D01">
        <w:rPr>
          <w:b/>
        </w:rPr>
        <w:t xml:space="preserve">Elaboração do </w:t>
      </w:r>
      <w:r w:rsidR="00F1470B">
        <w:rPr>
          <w:b/>
        </w:rPr>
        <w:t>DDAS</w:t>
      </w:r>
      <w:r w:rsidR="005A4F44" w:rsidRPr="00DB3D01">
        <w:t>: O proprietário do projeto produzirá o</w:t>
      </w:r>
      <w:r w:rsidR="005707A7" w:rsidRPr="00DB3D01">
        <w:rPr>
          <w:spacing w:val="-47"/>
        </w:rPr>
        <w:t xml:space="preserve"> </w:t>
      </w:r>
      <w:r w:rsidR="005707A7" w:rsidRPr="00DB3D01">
        <w:rPr>
          <w:spacing w:val="-2"/>
        </w:rPr>
        <w:t xml:space="preserve">  </w:t>
      </w:r>
      <w:r w:rsidR="005707A7" w:rsidRPr="00DB3D01">
        <w:rPr>
          <w:spacing w:val="-1"/>
        </w:rPr>
        <w:t xml:space="preserve"> </w:t>
      </w:r>
      <w:r w:rsidR="005707A7" w:rsidRPr="00DB3D01">
        <w:rPr>
          <w:spacing w:val="1"/>
        </w:rPr>
        <w:t xml:space="preserve"> </w:t>
      </w:r>
      <w:r w:rsidR="005707A7" w:rsidRPr="00DB3D01">
        <w:rPr>
          <w:spacing w:val="-2"/>
        </w:rPr>
        <w:t xml:space="preserve">  </w:t>
      </w:r>
      <w:r w:rsidR="005707A7" w:rsidRPr="00DB3D01">
        <w:rPr>
          <w:spacing w:val="-3"/>
        </w:rPr>
        <w:t xml:space="preserve"> </w:t>
      </w:r>
      <w:r w:rsidR="005707A7" w:rsidRPr="00DB3D01">
        <w:rPr>
          <w:spacing w:val="-2"/>
        </w:rPr>
        <w:t xml:space="preserve"> </w:t>
      </w:r>
      <w:r w:rsidR="005707A7" w:rsidRPr="00DB3D01">
        <w:rPr>
          <w:spacing w:val="-4"/>
        </w:rPr>
        <w:t xml:space="preserve"> </w:t>
      </w:r>
      <w:r w:rsidR="005707A7" w:rsidRPr="00DB3D01">
        <w:rPr>
          <w:spacing w:val="-2"/>
        </w:rPr>
        <w:t xml:space="preserve"> </w:t>
      </w:r>
      <w:r w:rsidR="00F1470B">
        <w:t>DDAS</w:t>
      </w:r>
      <w:r w:rsidR="005707A7" w:rsidRPr="00DB3D01">
        <w:t xml:space="preserve"> exigido pela AFD na etapa 2, adaptado à natureza e escala do projeto e proporcional ao nível de riscos e impactos ambientais e sociais. Para os projetos da categoria B (riscos moderados) financiados ao abrigo deste programa, a </w:t>
      </w:r>
      <w:r w:rsidR="00F1470B">
        <w:t>DDAS</w:t>
      </w:r>
      <w:r w:rsidR="005707A7" w:rsidRPr="00DB3D01">
        <w:t xml:space="preserve"> pode ser um </w:t>
      </w:r>
      <w:r w:rsidR="0068635D">
        <w:t>AIAS</w:t>
      </w:r>
      <w:r w:rsidR="005707A7" w:rsidRPr="00DB3D01">
        <w:t xml:space="preserve"> e um </w:t>
      </w:r>
      <w:r w:rsidR="0068635D">
        <w:t>PGAS</w:t>
      </w:r>
      <w:r w:rsidR="005707A7" w:rsidRPr="00DB3D01">
        <w:t xml:space="preserve"> (ver anexo C e D). Este </w:t>
      </w:r>
      <w:r w:rsidR="00F1470B">
        <w:t>DDAS</w:t>
      </w:r>
      <w:r w:rsidR="005707A7" w:rsidRPr="00DB3D01">
        <w:t xml:space="preserve"> deve conter um Plano de Envolvimento das Partes Interessadas, incluindo um mecanismo de reclamação e SEAH.  Não é necessária nenhuma avaliação ambiental e social para projetos na categoria de baixo risco ("C").</w:t>
      </w:r>
    </w:p>
    <w:p w14:paraId="55D5F5F3" w14:textId="77777777" w:rsidR="001445DE" w:rsidRPr="00DB3D01" w:rsidRDefault="001445DE" w:rsidP="00E27D00"/>
    <w:p w14:paraId="3504A200" w14:textId="29FFDD3D" w:rsidR="004811A8" w:rsidRPr="00DB3D01" w:rsidRDefault="005707A7">
      <w:pPr>
        <w:pStyle w:val="Paragraphedeliste"/>
        <w:widowControl w:val="0"/>
        <w:numPr>
          <w:ilvl w:val="0"/>
          <w:numId w:val="14"/>
        </w:numPr>
        <w:tabs>
          <w:tab w:val="left" w:pos="937"/>
        </w:tabs>
        <w:autoSpaceDE w:val="0"/>
        <w:autoSpaceDN w:val="0"/>
        <w:ind w:left="357" w:right="214"/>
        <w:contextualSpacing w:val="0"/>
        <w:jc w:val="both"/>
      </w:pPr>
      <w:r w:rsidRPr="00DB3D01">
        <w:rPr>
          <w:b/>
        </w:rPr>
        <w:t xml:space="preserve">Revisão da </w:t>
      </w:r>
      <w:r w:rsidR="00F1470B">
        <w:rPr>
          <w:b/>
        </w:rPr>
        <w:t>DDAS</w:t>
      </w:r>
      <w:r w:rsidR="001C09F7" w:rsidRPr="00DB3D01">
        <w:t xml:space="preserve">: O proprietário do projeto submeterá a </w:t>
      </w:r>
      <w:r w:rsidR="00F1470B">
        <w:t>DDAS</w:t>
      </w:r>
      <w:r w:rsidR="001C09F7" w:rsidRPr="00DB3D01">
        <w:t xml:space="preserve"> ao especialista em E &amp; S da PMU para revisão. Esta AESD não recebe objecções da AFD antes da aprovação do financiamento.</w:t>
      </w:r>
    </w:p>
    <w:p w14:paraId="4742F203" w14:textId="77777777" w:rsidR="001445DE" w:rsidRPr="00DB3D01" w:rsidRDefault="001445DE" w:rsidP="001445DE">
      <w:pPr>
        <w:widowControl w:val="0"/>
        <w:tabs>
          <w:tab w:val="left" w:pos="937"/>
        </w:tabs>
        <w:autoSpaceDE w:val="0"/>
        <w:autoSpaceDN w:val="0"/>
        <w:ind w:right="214"/>
        <w:jc w:val="both"/>
      </w:pPr>
    </w:p>
    <w:p w14:paraId="59392F03" w14:textId="1AAC26F4" w:rsidR="005707A7" w:rsidRPr="00DB3D01" w:rsidRDefault="005707A7">
      <w:pPr>
        <w:pStyle w:val="Paragraphedeliste"/>
        <w:widowControl w:val="0"/>
        <w:numPr>
          <w:ilvl w:val="0"/>
          <w:numId w:val="14"/>
        </w:numPr>
        <w:tabs>
          <w:tab w:val="left" w:pos="937"/>
        </w:tabs>
        <w:autoSpaceDE w:val="0"/>
        <w:autoSpaceDN w:val="0"/>
        <w:ind w:left="357" w:right="212"/>
        <w:contextualSpacing w:val="0"/>
        <w:jc w:val="both"/>
      </w:pPr>
      <w:r w:rsidRPr="00DB3D01">
        <w:rPr>
          <w:b/>
        </w:rPr>
        <w:t>Plano de Co</w:t>
      </w:r>
      <w:r w:rsidR="00D4027C">
        <w:rPr>
          <w:b/>
        </w:rPr>
        <w:t>mpromisso Ambiental e Social (PCAS</w:t>
      </w:r>
      <w:r w:rsidRPr="00DB3D01">
        <w:rPr>
          <w:b/>
        </w:rPr>
        <w:t>, ver modelo no Anexo K):</w:t>
      </w:r>
      <w:r w:rsidRPr="00DB3D01">
        <w:t xml:space="preserve"> A AFD condiciona o seu financiamento à execução de um</w:t>
      </w:r>
      <w:r w:rsidR="00D4027C">
        <w:rPr>
          <w:spacing w:val="1"/>
        </w:rPr>
        <w:t xml:space="preserve"> </w:t>
      </w:r>
      <w:r w:rsidR="00D4027C">
        <w:t>PCAS</w:t>
      </w:r>
      <w:r w:rsidRPr="00DB3D01">
        <w:t xml:space="preserve"> a definir com o proprietário do projecto e que deve ser monitorizado regularmente durante a execução das actividades do projecto. Para este programa, estando excluídos os projectos A e B+, será aplicado um</w:t>
      </w:r>
      <w:r w:rsidR="00F1470B">
        <w:t xml:space="preserve"> PCAS </w:t>
      </w:r>
      <w:r w:rsidRPr="00DB3D01">
        <w:t>a projectos classificados como apresentando riscos moderados. Este</w:t>
      </w:r>
      <w:r w:rsidR="00F1470B">
        <w:t xml:space="preserve"> PCAS </w:t>
      </w:r>
      <w:r w:rsidRPr="00DB3D01">
        <w:t>fará parte da documentação legal. O</w:t>
      </w:r>
      <w:r w:rsidR="00F1470B">
        <w:t xml:space="preserve"> PCA S</w:t>
      </w:r>
      <w:r w:rsidRPr="00DB3D01">
        <w:t>é finalizado antes da aprovação do financiamento e é anexado ao contrato de financiamento. A convenção de financiamento apoia as disposições do SEBC, estabelecendo quaisquer condições precedentes ao desembolso que tenham de ser cumpridas antes de qualquer desembolso pela AFD.</w:t>
      </w:r>
    </w:p>
    <w:p w14:paraId="0C49FF7D" w14:textId="454EED51" w:rsidR="008247CC" w:rsidRPr="00DB3D01" w:rsidRDefault="005707A7" w:rsidP="00DD54B9">
      <w:pPr>
        <w:pStyle w:val="Paragraphedeliste"/>
        <w:widowControl w:val="0"/>
        <w:numPr>
          <w:ilvl w:val="0"/>
          <w:numId w:val="14"/>
        </w:numPr>
        <w:tabs>
          <w:tab w:val="left" w:pos="937"/>
        </w:tabs>
        <w:autoSpaceDE w:val="0"/>
        <w:autoSpaceDN w:val="0"/>
        <w:spacing w:before="192" w:line="235" w:lineRule="auto"/>
        <w:ind w:right="213"/>
        <w:contextualSpacing w:val="0"/>
        <w:jc w:val="both"/>
      </w:pPr>
      <w:r w:rsidRPr="00DB3D01">
        <w:rPr>
          <w:b/>
        </w:rPr>
        <w:t>Monitoramento ambiental e social</w:t>
      </w:r>
      <w:r w:rsidRPr="00DB3D01">
        <w:t>: Durante a fase de implementação do projeto, o especialista em</w:t>
      </w:r>
      <w:r w:rsidRPr="00DB3D01">
        <w:rPr>
          <w:spacing w:val="1"/>
        </w:rPr>
        <w:t xml:space="preserve">  </w:t>
      </w:r>
      <w:r w:rsidRPr="00DB3D01">
        <w:rPr>
          <w:spacing w:val="-2"/>
        </w:rPr>
        <w:t xml:space="preserve"> </w:t>
      </w:r>
      <w:r w:rsidRPr="00DB3D01">
        <w:rPr>
          <w:spacing w:val="-4"/>
        </w:rPr>
        <w:t xml:space="preserve"> </w:t>
      </w:r>
      <w:r w:rsidRPr="00DB3D01">
        <w:rPr>
          <w:spacing w:val="-1"/>
        </w:rPr>
        <w:t xml:space="preserve"> </w:t>
      </w:r>
      <w:r w:rsidRPr="00DB3D01">
        <w:rPr>
          <w:spacing w:val="-2"/>
        </w:rPr>
        <w:t xml:space="preserve">   </w:t>
      </w:r>
      <w:r w:rsidR="00F1470B">
        <w:t>A&amp;S</w:t>
      </w:r>
      <w:r w:rsidRPr="00DB3D01">
        <w:t xml:space="preserve"> da PMU garantirá a supervisão de </w:t>
      </w:r>
      <w:r w:rsidR="00F1470B">
        <w:t>A&amp;S</w:t>
      </w:r>
      <w:r w:rsidRPr="00DB3D01">
        <w:t xml:space="preserve"> de todos os projetos. O especialista em </w:t>
      </w:r>
      <w:r w:rsidR="00F1470B">
        <w:t>A&amp;S</w:t>
      </w:r>
      <w:r w:rsidRPr="00DB3D01">
        <w:t xml:space="preserve"> da PMU será responsável por coletar e revisar todos os relatórios de monitoramento de </w:t>
      </w:r>
      <w:r w:rsidR="00F1470B">
        <w:t>A&amp;S</w:t>
      </w:r>
      <w:r w:rsidRPr="00DB3D01">
        <w:t xml:space="preserve"> produzidos pelos proprietários do projeto e transmiti-los à AFD para revisão. Os especialistas em </w:t>
      </w:r>
      <w:r w:rsidR="00F1470B">
        <w:t>A&amp;S</w:t>
      </w:r>
      <w:r w:rsidRPr="00DB3D01">
        <w:t xml:space="preserve"> podem ser mobilizados durante a implementação do Projeto para supervisionar o andamento dos Projetos em coordenação com o escritório local </w:t>
      </w:r>
      <w:r w:rsidRPr="00DB3D01">
        <w:lastRenderedPageBreak/>
        <w:t>da AFD e informar o NDA local do GCF. Após a conclusão da operação, a AFD supervisiona a missão de avaliação ex post, em parceria com o proprietário do projeto.</w:t>
      </w:r>
    </w:p>
    <w:p w14:paraId="434F93CA" w14:textId="42ECB6AE" w:rsidR="008F50D5" w:rsidRPr="00DB3D01" w:rsidRDefault="00F35841" w:rsidP="00A11B2C">
      <w:pPr>
        <w:widowControl w:val="0"/>
        <w:tabs>
          <w:tab w:val="left" w:pos="937"/>
        </w:tabs>
        <w:autoSpaceDE w:val="0"/>
        <w:autoSpaceDN w:val="0"/>
        <w:spacing w:before="192" w:line="235" w:lineRule="auto"/>
        <w:ind w:right="213"/>
        <w:jc w:val="both"/>
        <w:rPr>
          <w:lang w:eastAsia="ja-JP"/>
        </w:rPr>
      </w:pPr>
      <w:r w:rsidRPr="00DB3D01">
        <w:rPr>
          <w:lang w:eastAsia="ja-JP"/>
        </w:rPr>
        <w:t xml:space="preserve">PROPARCO, CAF e KfW como entidades executoras e co-Os financiadores da assistência financeira e a GIZ, enquanto entidade executora das atividades de assistência técnica, asseguram que o seu sistema de gestão ambiental e social cumpre os princípios estabelecidos na política de gestão de riscos ambientais e sociais para as operações financiadas pela AFD.  PROPARCO, KFW, GIZ são credenciados para o GFC.   </w:t>
      </w:r>
    </w:p>
    <w:p w14:paraId="0E2901C3" w14:textId="0F8842B4" w:rsidR="00A11B2C" w:rsidRPr="00DB3D01" w:rsidRDefault="00306A45" w:rsidP="00A11B2C">
      <w:pPr>
        <w:widowControl w:val="0"/>
        <w:tabs>
          <w:tab w:val="left" w:pos="937"/>
        </w:tabs>
        <w:autoSpaceDE w:val="0"/>
        <w:autoSpaceDN w:val="0"/>
        <w:spacing w:before="192" w:line="235" w:lineRule="auto"/>
        <w:ind w:right="213"/>
        <w:jc w:val="both"/>
        <w:rPr>
          <w:lang w:eastAsia="ja-JP"/>
        </w:rPr>
      </w:pPr>
      <w:r w:rsidRPr="00DB3D01">
        <w:rPr>
          <w:lang w:eastAsia="ja-JP"/>
        </w:rPr>
        <w:t xml:space="preserve">A tabela a seguir realiza as etapas necessárias para avaliar o projeto e as etapas necessárias a serem seguidas no nível do projeto para gerenciar os riscos e impactos de E &amp; S identificados, incluindo funções e responsabilidades. Este </w:t>
      </w:r>
      <w:r w:rsidR="0068635D">
        <w:rPr>
          <w:lang w:eastAsia="ja-JP"/>
        </w:rPr>
        <w:t>Marco</w:t>
      </w:r>
      <w:r w:rsidRPr="00DB3D01">
        <w:rPr>
          <w:lang w:eastAsia="ja-JP"/>
        </w:rPr>
        <w:t xml:space="preserve"> aplica-se a todas as componentes do programa.</w:t>
      </w:r>
    </w:p>
    <w:p w14:paraId="07518FD5" w14:textId="77777777" w:rsidR="00D54F8D" w:rsidRPr="00221B2C" w:rsidRDefault="00D54F8D" w:rsidP="00BD7918">
      <w:pPr>
        <w:pStyle w:val="Corpsdetexte"/>
        <w:spacing w:before="192" w:line="235" w:lineRule="auto"/>
        <w:ind w:right="213"/>
        <w:jc w:val="both"/>
        <w:rPr>
          <w:rFonts w:asciiTheme="minorBidi" w:hAnsiTheme="minorBidi"/>
          <w:sz w:val="20"/>
          <w:szCs w:val="20"/>
          <w:lang w:val="pt-BR"/>
        </w:rPr>
      </w:pPr>
    </w:p>
    <w:p w14:paraId="06AD3FD6" w14:textId="7CEAD6F1" w:rsidR="00694D9C" w:rsidRPr="00DB3D01" w:rsidRDefault="00D54F8D" w:rsidP="00835A15">
      <w:pPr>
        <w:pStyle w:val="Lgende"/>
      </w:pPr>
      <w:r w:rsidRPr="00DB3D01">
        <w:t xml:space="preserve">Tabela </w:t>
      </w:r>
      <w:r w:rsidR="00D93EE3">
        <w:fldChar w:fldCharType="begin"/>
      </w:r>
      <w:r w:rsidR="00D93EE3">
        <w:instrText xml:space="preserve"> </w:instrText>
      </w:r>
      <w:r w:rsidR="00D93EE3">
        <w:instrText xml:space="preserve">SEQ Table \* ARABIC </w:instrText>
      </w:r>
      <w:r w:rsidR="00D93EE3">
        <w:fldChar w:fldCharType="separate"/>
      </w:r>
      <w:r w:rsidR="00221B2C">
        <w:rPr>
          <w:noProof/>
        </w:rPr>
        <w:t>2</w:t>
      </w:r>
      <w:r w:rsidR="00D93EE3">
        <w:rPr>
          <w:noProof/>
        </w:rPr>
        <w:fldChar w:fldCharType="end"/>
      </w:r>
      <w:r w:rsidR="003F5CFB" w:rsidRPr="00DB3D01">
        <w:t xml:space="preserve"> Avaliação e Processo de Gestão de Riscos Ambientais e Sociais ao nível do Projeto</w:t>
      </w:r>
    </w:p>
    <w:tbl>
      <w:tblPr>
        <w:tblStyle w:val="TableNormal1"/>
        <w:tblW w:w="924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5"/>
        <w:gridCol w:w="4962"/>
        <w:gridCol w:w="2697"/>
      </w:tblGrid>
      <w:tr w:rsidR="00F20D72" w:rsidRPr="00DB3D01" w14:paraId="67DFECCE" w14:textId="77777777" w:rsidTr="00957903">
        <w:trPr>
          <w:trHeight w:val="268"/>
          <w:tblHeader/>
        </w:trPr>
        <w:tc>
          <w:tcPr>
            <w:tcW w:w="1585" w:type="dxa"/>
            <w:shd w:val="clear" w:color="auto" w:fill="D9E2F3" w:themeFill="accent1" w:themeFillTint="33"/>
            <w:vAlign w:val="center"/>
          </w:tcPr>
          <w:p w14:paraId="53CAD639" w14:textId="77777777" w:rsidR="00077B32" w:rsidRPr="00221B2C" w:rsidRDefault="00077B32" w:rsidP="00F20D72">
            <w:pPr>
              <w:pStyle w:val="TableParagraph"/>
              <w:jc w:val="center"/>
              <w:rPr>
                <w:rFonts w:ascii="Times New Roman" w:hAnsi="Times New Roman" w:cs="Times New Roman"/>
                <w:b/>
                <w:sz w:val="20"/>
                <w:szCs w:val="20"/>
                <w:lang w:val="pt-BR"/>
              </w:rPr>
            </w:pPr>
            <w:r w:rsidRPr="00221B2C">
              <w:rPr>
                <w:rFonts w:ascii="Times New Roman" w:hAnsi="Times New Roman" w:cs="Times New Roman"/>
                <w:b/>
                <w:sz w:val="20"/>
                <w:szCs w:val="20"/>
                <w:lang w:val="pt-BR"/>
              </w:rPr>
              <w:t>Passo do ciclo do projeto</w:t>
            </w:r>
          </w:p>
        </w:tc>
        <w:tc>
          <w:tcPr>
            <w:tcW w:w="4962" w:type="dxa"/>
            <w:shd w:val="clear" w:color="auto" w:fill="D9E2F3" w:themeFill="accent1" w:themeFillTint="33"/>
            <w:vAlign w:val="center"/>
          </w:tcPr>
          <w:p w14:paraId="278935BB" w14:textId="55F17C97" w:rsidR="00077B32" w:rsidRPr="00221B2C" w:rsidRDefault="00077B32" w:rsidP="00F20D72">
            <w:pPr>
              <w:pStyle w:val="TableParagraph"/>
              <w:jc w:val="center"/>
              <w:rPr>
                <w:rFonts w:ascii="Times New Roman" w:hAnsi="Times New Roman" w:cs="Times New Roman"/>
                <w:b/>
                <w:sz w:val="20"/>
                <w:szCs w:val="20"/>
                <w:lang w:val="pt-BR"/>
              </w:rPr>
            </w:pPr>
            <w:r w:rsidRPr="00221B2C">
              <w:rPr>
                <w:rFonts w:ascii="Times New Roman" w:hAnsi="Times New Roman" w:cs="Times New Roman"/>
                <w:b/>
                <w:sz w:val="20"/>
                <w:szCs w:val="20"/>
                <w:lang w:val="pt-BR"/>
              </w:rPr>
              <w:t>Ações de Gestão de Riscos Ambientais e Sociais (</w:t>
            </w:r>
            <w:r w:rsidR="0068635D">
              <w:rPr>
                <w:rFonts w:ascii="Times New Roman" w:hAnsi="Times New Roman" w:cs="Times New Roman"/>
                <w:b/>
                <w:sz w:val="20"/>
                <w:szCs w:val="20"/>
                <w:lang w:val="pt-BR"/>
              </w:rPr>
              <w:t>GRAS</w:t>
            </w:r>
            <w:r w:rsidRPr="00221B2C">
              <w:rPr>
                <w:rFonts w:ascii="Times New Roman" w:hAnsi="Times New Roman" w:cs="Times New Roman"/>
                <w:b/>
                <w:sz w:val="20"/>
                <w:szCs w:val="20"/>
                <w:lang w:val="pt-BR"/>
              </w:rPr>
              <w:t>)</w:t>
            </w:r>
          </w:p>
        </w:tc>
        <w:tc>
          <w:tcPr>
            <w:tcW w:w="2697" w:type="dxa"/>
            <w:shd w:val="clear" w:color="auto" w:fill="D9E2F3" w:themeFill="accent1" w:themeFillTint="33"/>
            <w:vAlign w:val="center"/>
          </w:tcPr>
          <w:p w14:paraId="55DF056C" w14:textId="77777777" w:rsidR="00077B32" w:rsidRPr="00DB3D01" w:rsidRDefault="00077B32" w:rsidP="00F20D72">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t>Papel e responsabilidades</w:t>
            </w:r>
          </w:p>
        </w:tc>
      </w:tr>
      <w:tr w:rsidR="00F20D72" w:rsidRPr="00DB3D01" w14:paraId="0BC54F9D" w14:textId="77777777" w:rsidTr="00F20D72">
        <w:trPr>
          <w:trHeight w:val="270"/>
        </w:trPr>
        <w:tc>
          <w:tcPr>
            <w:tcW w:w="1585" w:type="dxa"/>
            <w:vMerge w:val="restart"/>
          </w:tcPr>
          <w:p w14:paraId="148C7C3F" w14:textId="77777777" w:rsidR="00077B32" w:rsidRPr="00DB3D01" w:rsidRDefault="00077B32"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Identificação</w:t>
            </w:r>
          </w:p>
        </w:tc>
        <w:tc>
          <w:tcPr>
            <w:tcW w:w="4962" w:type="dxa"/>
          </w:tcPr>
          <w:p w14:paraId="0E22F640" w14:textId="03384552" w:rsidR="000A3740" w:rsidRPr="00221B2C" w:rsidRDefault="000A3740" w:rsidP="00F20D7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1. Rastreio precoce da </w:t>
            </w:r>
            <w:r w:rsidR="00F1470B">
              <w:rPr>
                <w:rFonts w:ascii="Times New Roman" w:hAnsi="Times New Roman" w:cs="Times New Roman"/>
                <w:sz w:val="20"/>
                <w:szCs w:val="20"/>
                <w:lang w:val="pt-BR"/>
              </w:rPr>
              <w:t>A&amp;S</w:t>
            </w:r>
            <w:r w:rsidRPr="00221B2C">
              <w:rPr>
                <w:rFonts w:ascii="Times New Roman" w:hAnsi="Times New Roman" w:cs="Times New Roman"/>
                <w:sz w:val="20"/>
                <w:szCs w:val="20"/>
                <w:lang w:val="pt-BR"/>
              </w:rPr>
              <w:t>:</w:t>
            </w:r>
          </w:p>
          <w:p w14:paraId="68FC15E2" w14:textId="00BA8993" w:rsidR="00077B32" w:rsidRPr="00221B2C" w:rsidRDefault="00077B32" w:rsidP="00F20D7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  Análise do projecto através da lista de exclusões da AFD (anexo A) </w:t>
            </w:r>
          </w:p>
          <w:p w14:paraId="50E15890" w14:textId="387270A4" w:rsidR="00CA1A2A" w:rsidRPr="00221B2C" w:rsidRDefault="00CA1A2A" w:rsidP="00CA1A2A">
            <w:pPr>
              <w:pStyle w:val="TableParagraph"/>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  Formulário de pré-seleção precoce (anexo B). </w:t>
            </w:r>
          </w:p>
          <w:p w14:paraId="6C873575" w14:textId="515BFC0D" w:rsidR="00CA1A2A" w:rsidRPr="00221B2C" w:rsidRDefault="00CA1A2A" w:rsidP="00CA1A2A">
            <w:pPr>
              <w:pStyle w:val="TableParagraph"/>
              <w:rPr>
                <w:rFonts w:ascii="Times New Roman" w:hAnsi="Times New Roman" w:cs="Times New Roman"/>
                <w:sz w:val="20"/>
                <w:szCs w:val="20"/>
                <w:lang w:val="pt-BR"/>
              </w:rPr>
            </w:pPr>
          </w:p>
        </w:tc>
        <w:tc>
          <w:tcPr>
            <w:tcW w:w="2697" w:type="dxa"/>
          </w:tcPr>
          <w:p w14:paraId="13037DB2" w14:textId="7A292F69" w:rsidR="00B22FA2" w:rsidRPr="00221B2C" w:rsidRDefault="00CA1A2A" w:rsidP="00B22FA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1. O proprietário do projecto, com o apoio do especialista em </w:t>
            </w:r>
            <w:r w:rsidR="00F1470B">
              <w:rPr>
                <w:rFonts w:ascii="Times New Roman" w:hAnsi="Times New Roman" w:cs="Times New Roman"/>
                <w:sz w:val="20"/>
                <w:szCs w:val="20"/>
                <w:lang w:val="pt-BR"/>
              </w:rPr>
              <w:t>A&amp;S</w:t>
            </w:r>
            <w:r w:rsidRPr="00221B2C">
              <w:rPr>
                <w:rFonts w:ascii="Times New Roman" w:hAnsi="Times New Roman" w:cs="Times New Roman"/>
                <w:sz w:val="20"/>
                <w:szCs w:val="20"/>
                <w:lang w:val="pt-BR"/>
              </w:rPr>
              <w:t xml:space="preserve"> da PMU, produz um formulário de pré-selecção. </w:t>
            </w:r>
          </w:p>
          <w:p w14:paraId="1A1AA8AA" w14:textId="571D1D8D" w:rsidR="00CA1A2A" w:rsidRPr="00221B2C" w:rsidRDefault="00CA1A2A" w:rsidP="00451B78">
            <w:pPr>
              <w:pStyle w:val="TableParagraph"/>
              <w:rPr>
                <w:rFonts w:ascii="Times New Roman" w:hAnsi="Times New Roman" w:cs="Times New Roman"/>
                <w:sz w:val="20"/>
                <w:szCs w:val="20"/>
                <w:lang w:val="pt-BR"/>
              </w:rPr>
            </w:pPr>
          </w:p>
        </w:tc>
      </w:tr>
      <w:tr w:rsidR="00F20D72" w:rsidRPr="00DB3D01" w14:paraId="0D6A4C9F" w14:textId="77777777" w:rsidTr="00CA1A2A">
        <w:trPr>
          <w:trHeight w:val="537"/>
        </w:trPr>
        <w:tc>
          <w:tcPr>
            <w:tcW w:w="1585" w:type="dxa"/>
            <w:vMerge/>
            <w:tcBorders>
              <w:top w:val="nil"/>
            </w:tcBorders>
          </w:tcPr>
          <w:p w14:paraId="2B8BE2F3" w14:textId="77777777" w:rsidR="00077B32" w:rsidRPr="00DB3D01" w:rsidRDefault="00077B32" w:rsidP="00F20D72">
            <w:pPr>
              <w:rPr>
                <w:sz w:val="20"/>
                <w:szCs w:val="20"/>
              </w:rPr>
            </w:pPr>
          </w:p>
        </w:tc>
        <w:tc>
          <w:tcPr>
            <w:tcW w:w="4962" w:type="dxa"/>
            <w:shd w:val="clear" w:color="auto" w:fill="auto"/>
          </w:tcPr>
          <w:p w14:paraId="5E6A6510" w14:textId="65178158" w:rsidR="000A3740" w:rsidRPr="00221B2C" w:rsidRDefault="000A3740" w:rsidP="00CA1A2A">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  2. Categorização do projecto </w:t>
            </w:r>
            <w:r w:rsidR="00F1470B">
              <w:rPr>
                <w:rFonts w:ascii="Times New Roman" w:hAnsi="Times New Roman" w:cs="Times New Roman"/>
                <w:sz w:val="20"/>
                <w:szCs w:val="20"/>
                <w:lang w:val="pt-BR"/>
              </w:rPr>
              <w:t>A&amp;S</w:t>
            </w:r>
            <w:r w:rsidRPr="00221B2C">
              <w:rPr>
                <w:rFonts w:ascii="Times New Roman" w:hAnsi="Times New Roman" w:cs="Times New Roman"/>
                <w:sz w:val="20"/>
                <w:szCs w:val="20"/>
                <w:lang w:val="pt-BR"/>
              </w:rPr>
              <w:t xml:space="preserve"> (ver </w:t>
            </w:r>
            <w:r w:rsidR="0068635D">
              <w:rPr>
                <w:rFonts w:ascii="Times New Roman" w:hAnsi="Times New Roman" w:cs="Times New Roman"/>
                <w:sz w:val="20"/>
                <w:szCs w:val="20"/>
                <w:lang w:val="pt-BR"/>
              </w:rPr>
              <w:t>Marco</w:t>
            </w:r>
            <w:r w:rsidRPr="00221B2C">
              <w:rPr>
                <w:rFonts w:ascii="Times New Roman" w:hAnsi="Times New Roman" w:cs="Times New Roman"/>
                <w:sz w:val="20"/>
                <w:szCs w:val="20"/>
                <w:lang w:val="pt-BR"/>
              </w:rPr>
              <w:t xml:space="preserve"> 1) e requisitos </w:t>
            </w:r>
            <w:r w:rsidR="00F1470B">
              <w:rPr>
                <w:rFonts w:ascii="Times New Roman" w:hAnsi="Times New Roman" w:cs="Times New Roman"/>
                <w:sz w:val="20"/>
                <w:szCs w:val="20"/>
                <w:lang w:val="pt-BR"/>
              </w:rPr>
              <w:t>DDAS</w:t>
            </w:r>
            <w:r w:rsidRPr="00221B2C">
              <w:rPr>
                <w:rFonts w:ascii="Times New Roman" w:hAnsi="Times New Roman" w:cs="Times New Roman"/>
                <w:sz w:val="20"/>
                <w:szCs w:val="20"/>
                <w:lang w:val="pt-BR"/>
              </w:rPr>
              <w:t>:</w:t>
            </w:r>
          </w:p>
          <w:p w14:paraId="5C006D25" w14:textId="13B72B52" w:rsidR="00077B32" w:rsidRPr="00221B2C" w:rsidRDefault="0082129E" w:rsidP="00CA1A2A">
            <w:pPr>
              <w:pStyle w:val="TableParagraph"/>
              <w:rPr>
                <w:rFonts w:ascii="Times New Roman" w:hAnsi="Times New Roman" w:cs="Times New Roman"/>
                <w:sz w:val="20"/>
                <w:szCs w:val="20"/>
                <w:lang w:val="pt-BR"/>
              </w:rPr>
            </w:pPr>
            <w:r w:rsidRPr="00221B2C">
              <w:rPr>
                <w:rFonts w:ascii="Times New Roman" w:hAnsi="Times New Roman" w:cs="Times New Roman"/>
                <w:sz w:val="20"/>
                <w:szCs w:val="20"/>
                <w:lang w:val="pt-BR"/>
              </w:rPr>
              <w:t>-Atribuição de categorização ambiental e social (B ou C mesmas categorias sob categorização de risco GCF). As categorias A e B+ são excluídas (a categoria A na categorização de risco do GCF é excluída).</w:t>
            </w:r>
            <w:r w:rsidR="00E67FE2" w:rsidRPr="00221B2C" w:rsidDel="00E67FE2">
              <w:rPr>
                <w:rStyle w:val="Appelnotedebasdep"/>
                <w:rFonts w:ascii="Times New Roman" w:hAnsi="Times New Roman" w:cs="Times New Roman"/>
                <w:sz w:val="20"/>
                <w:szCs w:val="20"/>
                <w:lang w:val="pt-BR"/>
              </w:rPr>
              <w:t xml:space="preserve"> </w:t>
            </w:r>
          </w:p>
        </w:tc>
        <w:tc>
          <w:tcPr>
            <w:tcW w:w="2697" w:type="dxa"/>
          </w:tcPr>
          <w:p w14:paraId="17680A92" w14:textId="483B62FB" w:rsidR="00077B32" w:rsidRPr="00221B2C" w:rsidRDefault="000A3740" w:rsidP="00F20D7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2. O perito ambiental e social (interno) da AFD analisa, avalia e aprova a categorização de cada projecto com o apoio do especialista em </w:t>
            </w:r>
            <w:r w:rsidR="00F1470B">
              <w:rPr>
                <w:rFonts w:ascii="Times New Roman" w:hAnsi="Times New Roman" w:cs="Times New Roman"/>
                <w:sz w:val="20"/>
                <w:szCs w:val="20"/>
                <w:lang w:val="pt-BR"/>
              </w:rPr>
              <w:t>A&amp;S</w:t>
            </w:r>
            <w:r w:rsidRPr="00221B2C">
              <w:rPr>
                <w:rFonts w:ascii="Times New Roman" w:hAnsi="Times New Roman" w:cs="Times New Roman"/>
                <w:sz w:val="20"/>
                <w:szCs w:val="20"/>
                <w:lang w:val="pt-BR"/>
              </w:rPr>
              <w:t xml:space="preserve"> da PMU. </w:t>
            </w:r>
          </w:p>
        </w:tc>
      </w:tr>
      <w:tr w:rsidR="00C946D0" w:rsidRPr="00DB3D01" w14:paraId="1F00C872" w14:textId="77777777" w:rsidTr="00B065B3">
        <w:trPr>
          <w:trHeight w:val="947"/>
        </w:trPr>
        <w:tc>
          <w:tcPr>
            <w:tcW w:w="1585" w:type="dxa"/>
          </w:tcPr>
          <w:p w14:paraId="420A3179" w14:textId="77777777" w:rsidR="00C946D0" w:rsidRPr="00DB3D01" w:rsidRDefault="00C946D0"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Instrução</w:t>
            </w:r>
          </w:p>
          <w:p w14:paraId="1C18D443" w14:textId="77777777" w:rsidR="00C946D0" w:rsidRPr="00DB3D01" w:rsidRDefault="00C946D0"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(Viabilidade e avaliação)</w:t>
            </w:r>
          </w:p>
        </w:tc>
        <w:tc>
          <w:tcPr>
            <w:tcW w:w="4962" w:type="dxa"/>
          </w:tcPr>
          <w:p w14:paraId="73A6AB6B" w14:textId="1035A1E3" w:rsidR="007F7E2E" w:rsidRPr="00221B2C" w:rsidRDefault="007F7E2E" w:rsidP="00E10F8A">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3. Elaboração da PESD:</w:t>
            </w:r>
          </w:p>
          <w:p w14:paraId="163890EE" w14:textId="0B7013F4" w:rsidR="00C946D0" w:rsidRPr="00221B2C" w:rsidRDefault="00C946D0" w:rsidP="00E10F8A">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A </w:t>
            </w:r>
            <w:r w:rsidR="00F1470B">
              <w:rPr>
                <w:rFonts w:ascii="Times New Roman" w:hAnsi="Times New Roman" w:cs="Times New Roman"/>
                <w:sz w:val="20"/>
                <w:szCs w:val="20"/>
                <w:lang w:val="pt-BR"/>
              </w:rPr>
              <w:t>DDAS</w:t>
            </w:r>
            <w:r w:rsidRPr="00221B2C">
              <w:rPr>
                <w:rFonts w:ascii="Times New Roman" w:hAnsi="Times New Roman" w:cs="Times New Roman"/>
                <w:sz w:val="20"/>
                <w:szCs w:val="20"/>
                <w:lang w:val="pt-BR"/>
              </w:rPr>
              <w:t xml:space="preserve"> será conduzida sob a responsabilidade do proprietário do projeto e submetida à AFD para não objeção antes da aprovação do financiamento. Categoria B: condução de </w:t>
            </w:r>
            <w:r w:rsidR="0068635D">
              <w:rPr>
                <w:rFonts w:ascii="Times New Roman" w:hAnsi="Times New Roman" w:cs="Times New Roman"/>
                <w:sz w:val="20"/>
                <w:szCs w:val="20"/>
                <w:lang w:val="pt-BR"/>
              </w:rPr>
              <w:t>AIAS</w:t>
            </w:r>
            <w:r w:rsidRPr="00221B2C">
              <w:rPr>
                <w:rFonts w:ascii="Times New Roman" w:hAnsi="Times New Roman" w:cs="Times New Roman"/>
                <w:sz w:val="20"/>
                <w:szCs w:val="20"/>
                <w:lang w:val="pt-BR"/>
              </w:rPr>
              <w:t xml:space="preserve"> (Anexo C), </w:t>
            </w:r>
            <w:r w:rsidR="0068635D">
              <w:rPr>
                <w:rFonts w:ascii="Times New Roman" w:hAnsi="Times New Roman" w:cs="Times New Roman"/>
                <w:sz w:val="20"/>
                <w:szCs w:val="20"/>
                <w:lang w:val="pt-BR"/>
              </w:rPr>
              <w:t>PGAS</w:t>
            </w:r>
            <w:r w:rsidRPr="00221B2C">
              <w:rPr>
                <w:rFonts w:ascii="Times New Roman" w:hAnsi="Times New Roman" w:cs="Times New Roman"/>
                <w:sz w:val="20"/>
                <w:szCs w:val="20"/>
                <w:lang w:val="pt-BR"/>
              </w:rPr>
              <w:t xml:space="preserve"> (Anexo D), SEP e Plano de Engajamento das Partes Interessadas e Mecanismo de Reclamação (Anexo E).</w:t>
            </w:r>
          </w:p>
          <w:p w14:paraId="74157396" w14:textId="77777777" w:rsidR="00C946D0" w:rsidRPr="00221B2C" w:rsidRDefault="00C946D0" w:rsidP="00C946D0">
            <w:pPr>
              <w:pStyle w:val="TableParagraph"/>
              <w:rPr>
                <w:rFonts w:ascii="Times New Roman" w:hAnsi="Times New Roman" w:cs="Times New Roman"/>
                <w:sz w:val="20"/>
                <w:szCs w:val="20"/>
                <w:lang w:val="pt-BR"/>
              </w:rPr>
            </w:pPr>
            <w:r w:rsidRPr="00221B2C">
              <w:rPr>
                <w:rFonts w:ascii="Times New Roman" w:hAnsi="Times New Roman" w:cs="Times New Roman"/>
                <w:sz w:val="20"/>
                <w:szCs w:val="20"/>
                <w:lang w:val="pt-BR"/>
              </w:rPr>
              <w:t>- Integração dos aspectos ambientais e sociais a abordar no estudo de viabilidade (se pertinente).</w:t>
            </w:r>
          </w:p>
          <w:p w14:paraId="13EE5958" w14:textId="77777777" w:rsidR="0080435B" w:rsidRPr="00221B2C" w:rsidRDefault="0080435B" w:rsidP="00413B98">
            <w:pPr>
              <w:pStyle w:val="TableParagraph"/>
              <w:ind w:left="108"/>
              <w:rPr>
                <w:rFonts w:ascii="Times New Roman" w:hAnsi="Times New Roman" w:cs="Times New Roman"/>
                <w:sz w:val="20"/>
                <w:szCs w:val="20"/>
                <w:lang w:val="pt-BR"/>
              </w:rPr>
            </w:pPr>
          </w:p>
          <w:p w14:paraId="6E67BD55" w14:textId="4C8B37F4" w:rsidR="005F51EC" w:rsidRPr="00221B2C" w:rsidRDefault="005F51EC" w:rsidP="00413B98">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4. Revisão da AESD:</w:t>
            </w:r>
          </w:p>
          <w:p w14:paraId="68497665" w14:textId="18BEE519" w:rsidR="00C946D0" w:rsidRPr="00221B2C" w:rsidRDefault="00C946D0" w:rsidP="00413B98">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Revisão da documentação ambiental e social e, eventualmente, sessões de intercâmbio com o proprietário do projecto.</w:t>
            </w:r>
          </w:p>
          <w:p w14:paraId="029C1901" w14:textId="5E1B78A0" w:rsidR="006B2A56" w:rsidRPr="00221B2C" w:rsidRDefault="00C946D0" w:rsidP="00667341">
            <w:pPr>
              <w:pStyle w:val="TableParagraph"/>
              <w:rPr>
                <w:rFonts w:ascii="Times New Roman" w:hAnsi="Times New Roman" w:cs="Times New Roman"/>
                <w:sz w:val="20"/>
                <w:szCs w:val="20"/>
                <w:lang w:val="pt-BR"/>
              </w:rPr>
            </w:pPr>
            <w:r w:rsidRPr="00221B2C">
              <w:rPr>
                <w:rFonts w:ascii="Times New Roman" w:hAnsi="Times New Roman" w:cs="Times New Roman"/>
                <w:sz w:val="20"/>
                <w:szCs w:val="20"/>
                <w:lang w:val="pt-BR"/>
              </w:rPr>
              <w:t>- Verificação da conformidade com a regulamentação nacional.</w:t>
            </w:r>
          </w:p>
          <w:p w14:paraId="65D21A51" w14:textId="50C8507E" w:rsidR="00C946D0" w:rsidRPr="00221B2C" w:rsidRDefault="00C946D0" w:rsidP="00CA1A2A">
            <w:pPr>
              <w:pStyle w:val="TableParagraph"/>
              <w:ind w:left="0"/>
              <w:rPr>
                <w:rFonts w:ascii="Times New Roman" w:hAnsi="Times New Roman" w:cs="Times New Roman"/>
                <w:sz w:val="20"/>
                <w:szCs w:val="20"/>
                <w:lang w:val="pt-BR"/>
              </w:rPr>
            </w:pPr>
          </w:p>
        </w:tc>
        <w:tc>
          <w:tcPr>
            <w:tcW w:w="2697" w:type="dxa"/>
          </w:tcPr>
          <w:p w14:paraId="3725DADB" w14:textId="1E02D1CB" w:rsidR="00C946D0" w:rsidRPr="00221B2C" w:rsidRDefault="006205D1" w:rsidP="00F20D7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3. Consultor externo contratado pelo proprietário do projecto para produzir </w:t>
            </w:r>
            <w:r w:rsidR="00F1470B">
              <w:rPr>
                <w:rFonts w:ascii="Times New Roman" w:hAnsi="Times New Roman" w:cs="Times New Roman"/>
                <w:sz w:val="20"/>
                <w:szCs w:val="20"/>
                <w:lang w:val="pt-BR"/>
              </w:rPr>
              <w:t>DDAS</w:t>
            </w:r>
            <w:r w:rsidRPr="00221B2C">
              <w:rPr>
                <w:rFonts w:ascii="Times New Roman" w:hAnsi="Times New Roman" w:cs="Times New Roman"/>
                <w:sz w:val="20"/>
                <w:szCs w:val="20"/>
                <w:lang w:val="pt-BR"/>
              </w:rPr>
              <w:t xml:space="preserve">, ou TA pode apoiar o proprietário do projecto para produzir </w:t>
            </w:r>
            <w:r w:rsidR="00F1470B">
              <w:rPr>
                <w:rFonts w:ascii="Times New Roman" w:hAnsi="Times New Roman" w:cs="Times New Roman"/>
                <w:sz w:val="20"/>
                <w:szCs w:val="20"/>
                <w:lang w:val="pt-BR"/>
              </w:rPr>
              <w:t>DDAS</w:t>
            </w:r>
            <w:r w:rsidRPr="00221B2C">
              <w:rPr>
                <w:rFonts w:ascii="Times New Roman" w:hAnsi="Times New Roman" w:cs="Times New Roman"/>
                <w:sz w:val="20"/>
                <w:szCs w:val="20"/>
                <w:lang w:val="pt-BR"/>
              </w:rPr>
              <w:t xml:space="preserve">. </w:t>
            </w:r>
          </w:p>
          <w:p w14:paraId="7897C133" w14:textId="77777777" w:rsidR="006205D1" w:rsidRPr="00221B2C" w:rsidRDefault="006205D1" w:rsidP="00F95BEE">
            <w:pPr>
              <w:pStyle w:val="TableParagraph"/>
              <w:ind w:left="108"/>
              <w:rPr>
                <w:rFonts w:ascii="Times New Roman" w:hAnsi="Times New Roman" w:cs="Times New Roman"/>
                <w:sz w:val="20"/>
                <w:szCs w:val="20"/>
                <w:lang w:val="pt-BR"/>
              </w:rPr>
            </w:pPr>
          </w:p>
          <w:p w14:paraId="2A779114" w14:textId="77777777" w:rsidR="00CA1A2A" w:rsidRPr="00221B2C" w:rsidRDefault="00CA1A2A" w:rsidP="00F95BEE">
            <w:pPr>
              <w:pStyle w:val="TableParagraph"/>
              <w:ind w:left="108"/>
              <w:rPr>
                <w:rFonts w:ascii="Times New Roman" w:hAnsi="Times New Roman" w:cs="Times New Roman"/>
                <w:sz w:val="20"/>
                <w:szCs w:val="20"/>
                <w:lang w:val="pt-BR"/>
              </w:rPr>
            </w:pPr>
          </w:p>
          <w:p w14:paraId="15FF569B" w14:textId="77777777" w:rsidR="00CA1A2A" w:rsidRPr="00221B2C" w:rsidRDefault="00CA1A2A" w:rsidP="00F95BEE">
            <w:pPr>
              <w:pStyle w:val="TableParagraph"/>
              <w:ind w:left="108"/>
              <w:rPr>
                <w:rFonts w:ascii="Times New Roman" w:hAnsi="Times New Roman" w:cs="Times New Roman"/>
                <w:sz w:val="20"/>
                <w:szCs w:val="20"/>
                <w:lang w:val="pt-BR"/>
              </w:rPr>
            </w:pPr>
          </w:p>
          <w:p w14:paraId="3FAC00B1" w14:textId="77777777" w:rsidR="00CA1A2A" w:rsidRPr="00221B2C" w:rsidRDefault="00CA1A2A" w:rsidP="00F95BEE">
            <w:pPr>
              <w:pStyle w:val="TableParagraph"/>
              <w:ind w:left="108"/>
              <w:rPr>
                <w:rFonts w:ascii="Times New Roman" w:hAnsi="Times New Roman" w:cs="Times New Roman"/>
                <w:sz w:val="20"/>
                <w:szCs w:val="20"/>
                <w:lang w:val="pt-BR"/>
              </w:rPr>
            </w:pPr>
          </w:p>
          <w:p w14:paraId="484876C2" w14:textId="7E0CB6F3" w:rsidR="00C946D0" w:rsidRPr="00221B2C" w:rsidRDefault="006205D1" w:rsidP="00597A58">
            <w:pPr>
              <w:pStyle w:val="TableParagraph"/>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4. O especialista em </w:t>
            </w:r>
            <w:r w:rsidR="00F1470B">
              <w:rPr>
                <w:rFonts w:ascii="Times New Roman" w:hAnsi="Times New Roman" w:cs="Times New Roman"/>
                <w:sz w:val="20"/>
                <w:szCs w:val="20"/>
                <w:lang w:val="pt-BR"/>
              </w:rPr>
              <w:t>A&amp;S</w:t>
            </w:r>
            <w:r w:rsidRPr="00221B2C">
              <w:rPr>
                <w:rFonts w:ascii="Times New Roman" w:hAnsi="Times New Roman" w:cs="Times New Roman"/>
                <w:sz w:val="20"/>
                <w:szCs w:val="20"/>
                <w:lang w:val="pt-BR"/>
              </w:rPr>
              <w:t xml:space="preserve"> da PMU analisará a </w:t>
            </w:r>
            <w:r w:rsidR="00F1470B">
              <w:rPr>
                <w:rFonts w:ascii="Times New Roman" w:hAnsi="Times New Roman" w:cs="Times New Roman"/>
                <w:sz w:val="20"/>
                <w:szCs w:val="20"/>
                <w:lang w:val="pt-BR"/>
              </w:rPr>
              <w:t>DDAS</w:t>
            </w:r>
            <w:r w:rsidRPr="00221B2C">
              <w:rPr>
                <w:rFonts w:ascii="Times New Roman" w:hAnsi="Times New Roman" w:cs="Times New Roman"/>
                <w:sz w:val="20"/>
                <w:szCs w:val="20"/>
                <w:lang w:val="pt-BR"/>
              </w:rPr>
              <w:t xml:space="preserve">. A AFD analisará e aprovará a </w:t>
            </w:r>
            <w:r w:rsidR="00F1470B">
              <w:rPr>
                <w:rFonts w:ascii="Times New Roman" w:hAnsi="Times New Roman" w:cs="Times New Roman"/>
                <w:sz w:val="20"/>
                <w:szCs w:val="20"/>
                <w:lang w:val="pt-BR"/>
              </w:rPr>
              <w:t>DDAS</w:t>
            </w:r>
            <w:r w:rsidRPr="00221B2C">
              <w:rPr>
                <w:rFonts w:ascii="Times New Roman" w:hAnsi="Times New Roman" w:cs="Times New Roman"/>
                <w:sz w:val="20"/>
                <w:szCs w:val="20"/>
                <w:lang w:val="pt-BR"/>
              </w:rPr>
              <w:t xml:space="preserve"> com o apoio do especialista em </w:t>
            </w:r>
            <w:r w:rsidR="00F1470B">
              <w:rPr>
                <w:rFonts w:ascii="Times New Roman" w:hAnsi="Times New Roman" w:cs="Times New Roman"/>
                <w:sz w:val="20"/>
                <w:szCs w:val="20"/>
                <w:lang w:val="pt-BR"/>
              </w:rPr>
              <w:t>A&amp;S</w:t>
            </w:r>
            <w:r w:rsidRPr="00221B2C">
              <w:rPr>
                <w:rFonts w:ascii="Times New Roman" w:hAnsi="Times New Roman" w:cs="Times New Roman"/>
                <w:sz w:val="20"/>
                <w:szCs w:val="20"/>
                <w:lang w:val="pt-BR"/>
              </w:rPr>
              <w:t xml:space="preserve"> da PMU. A AFD não faz objeção antes da aprovação do financiamento.</w:t>
            </w:r>
          </w:p>
        </w:tc>
      </w:tr>
      <w:tr w:rsidR="00F20D72" w:rsidRPr="00DB3D01" w14:paraId="4081CC1B" w14:textId="77777777" w:rsidTr="00F20D72">
        <w:trPr>
          <w:trHeight w:val="268"/>
        </w:trPr>
        <w:tc>
          <w:tcPr>
            <w:tcW w:w="1585" w:type="dxa"/>
          </w:tcPr>
          <w:p w14:paraId="755EC1AA" w14:textId="77777777" w:rsidR="00077B32" w:rsidRPr="00DB3D01" w:rsidRDefault="00077B32"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Compromisso</w:t>
            </w:r>
          </w:p>
        </w:tc>
        <w:tc>
          <w:tcPr>
            <w:tcW w:w="4962" w:type="dxa"/>
          </w:tcPr>
          <w:p w14:paraId="6BFE68FE" w14:textId="24A909C7" w:rsidR="005B0207" w:rsidRPr="00221B2C" w:rsidRDefault="005B0207" w:rsidP="00F20D7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5. Plano de Compromisso Ambiental e Social (PEC):</w:t>
            </w:r>
          </w:p>
          <w:p w14:paraId="24711460" w14:textId="1D303A83" w:rsidR="00C946D0" w:rsidRPr="00221B2C" w:rsidRDefault="004004F1" w:rsidP="00F20D7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a) Categoria B: Plano de Compromisso Ambiental e Social (PEC).</w:t>
            </w:r>
          </w:p>
          <w:p w14:paraId="11FFD935" w14:textId="5E418449" w:rsidR="00C946D0" w:rsidRPr="00221B2C" w:rsidRDefault="004004F1" w:rsidP="00F20D7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b) O ESCP é desenvolvido para definir brevemente as medidas e ações necessárias para que o projeto cumpra o desempenho ambiental e social.</w:t>
            </w:r>
          </w:p>
          <w:p w14:paraId="09B77EA4" w14:textId="127CD66A" w:rsidR="004004F1" w:rsidRPr="00221B2C" w:rsidRDefault="004004F1" w:rsidP="00F20D7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c) Finalização de cláusulas ambientais e sociais e integração </w:t>
            </w:r>
            <w:r w:rsidRPr="00221B2C">
              <w:rPr>
                <w:rFonts w:ascii="Times New Roman" w:hAnsi="Times New Roman" w:cs="Times New Roman"/>
                <w:sz w:val="20"/>
                <w:szCs w:val="20"/>
                <w:lang w:val="pt-BR"/>
              </w:rPr>
              <w:lastRenderedPageBreak/>
              <w:t xml:space="preserve">ao contrato de crédito. </w:t>
            </w:r>
          </w:p>
          <w:p w14:paraId="4F388D38" w14:textId="317F764C" w:rsidR="00077B32" w:rsidRPr="00221B2C" w:rsidRDefault="004004F1" w:rsidP="00F20D7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d) As especificações de </w:t>
            </w:r>
            <w:r w:rsidR="00F1470B">
              <w:rPr>
                <w:rFonts w:ascii="Times New Roman" w:hAnsi="Times New Roman" w:cs="Times New Roman"/>
                <w:sz w:val="20"/>
                <w:szCs w:val="20"/>
                <w:lang w:val="pt-BR"/>
              </w:rPr>
              <w:t>A&amp;S</w:t>
            </w:r>
            <w:r w:rsidRPr="00221B2C">
              <w:rPr>
                <w:rFonts w:ascii="Times New Roman" w:hAnsi="Times New Roman" w:cs="Times New Roman"/>
                <w:sz w:val="20"/>
                <w:szCs w:val="20"/>
                <w:lang w:val="pt-BR"/>
              </w:rPr>
              <w:t xml:space="preserve"> do </w:t>
            </w:r>
            <w:r w:rsidR="0068635D">
              <w:rPr>
                <w:rFonts w:ascii="Times New Roman" w:hAnsi="Times New Roman" w:cs="Times New Roman"/>
                <w:sz w:val="20"/>
                <w:szCs w:val="20"/>
                <w:lang w:val="pt-BR"/>
              </w:rPr>
              <w:t>PGAS</w:t>
            </w:r>
            <w:r w:rsidRPr="00221B2C">
              <w:rPr>
                <w:rFonts w:ascii="Times New Roman" w:hAnsi="Times New Roman" w:cs="Times New Roman"/>
                <w:sz w:val="20"/>
                <w:szCs w:val="20"/>
                <w:lang w:val="pt-BR"/>
              </w:rPr>
              <w:t xml:space="preserve"> são então introduzidas na documentação de aquisição de obras e em contratos de obras.</w:t>
            </w:r>
          </w:p>
        </w:tc>
        <w:tc>
          <w:tcPr>
            <w:tcW w:w="2697" w:type="dxa"/>
          </w:tcPr>
          <w:p w14:paraId="07FD87A5" w14:textId="36EA305E" w:rsidR="00077B32" w:rsidRPr="00221B2C" w:rsidRDefault="00991C03" w:rsidP="00D75FBF">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lastRenderedPageBreak/>
              <w:t>5. a), b) y c) AFD especialista ambiental e social e líder da equipe de tarefas do projeto.</w:t>
            </w:r>
          </w:p>
          <w:p w14:paraId="2BCF1A3E" w14:textId="77777777" w:rsidR="00C946D0" w:rsidRPr="00221B2C" w:rsidRDefault="00C946D0" w:rsidP="00F20D7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Conteúdo do ESCP a ser discutido e acordado com o proprietário do projeto.</w:t>
            </w:r>
          </w:p>
          <w:p w14:paraId="478E7DED" w14:textId="0AB938A5" w:rsidR="004004F1" w:rsidRPr="00221B2C" w:rsidRDefault="004004F1" w:rsidP="004306F7">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d) O proprietário do projeto é </w:t>
            </w:r>
            <w:r w:rsidRPr="00221B2C">
              <w:rPr>
                <w:rFonts w:ascii="Times New Roman" w:hAnsi="Times New Roman" w:cs="Times New Roman"/>
                <w:sz w:val="20"/>
                <w:szCs w:val="20"/>
                <w:lang w:val="pt-BR"/>
              </w:rPr>
              <w:lastRenderedPageBreak/>
              <w:t xml:space="preserve">responsável por incluir as especificações de E &amp; S do </w:t>
            </w:r>
            <w:r w:rsidR="0068635D">
              <w:rPr>
                <w:rFonts w:ascii="Times New Roman" w:hAnsi="Times New Roman" w:cs="Times New Roman"/>
                <w:sz w:val="20"/>
                <w:szCs w:val="20"/>
                <w:lang w:val="pt-BR"/>
              </w:rPr>
              <w:t>PGAS</w:t>
            </w:r>
            <w:r w:rsidRPr="00221B2C">
              <w:rPr>
                <w:rFonts w:ascii="Times New Roman" w:hAnsi="Times New Roman" w:cs="Times New Roman"/>
                <w:sz w:val="20"/>
                <w:szCs w:val="20"/>
                <w:lang w:val="pt-BR"/>
              </w:rPr>
              <w:t xml:space="preserve"> na documentação de aquisição e nos trabalhos contratuais. Em seguida, a AFD será responsável por não fazer objeção a esses documentos (contratos e contratos).</w:t>
            </w:r>
          </w:p>
        </w:tc>
      </w:tr>
      <w:tr w:rsidR="009970D9" w:rsidRPr="00DB3D01" w14:paraId="7C3AAD55" w14:textId="77777777" w:rsidTr="00E5731B">
        <w:trPr>
          <w:trHeight w:val="537"/>
        </w:trPr>
        <w:tc>
          <w:tcPr>
            <w:tcW w:w="1585" w:type="dxa"/>
            <w:vAlign w:val="center"/>
          </w:tcPr>
          <w:p w14:paraId="0E49FD1F" w14:textId="1F8864E5" w:rsidR="009970D9" w:rsidRPr="00DB3D01" w:rsidRDefault="00107739" w:rsidP="009970D9">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lastRenderedPageBreak/>
              <w:t>Acompanhamento e Supervisão</w:t>
            </w:r>
          </w:p>
          <w:p w14:paraId="56B16D5A" w14:textId="3E381F0A" w:rsidR="009970D9" w:rsidRPr="00DB3D01" w:rsidRDefault="009970D9" w:rsidP="009970D9">
            <w:pPr>
              <w:pStyle w:val="TableParagraph"/>
              <w:rPr>
                <w:rFonts w:ascii="Times New Roman" w:hAnsi="Times New Roman" w:cs="Times New Roman"/>
                <w:i/>
                <w:sz w:val="20"/>
                <w:szCs w:val="20"/>
                <w:lang w:val="en-US"/>
              </w:rPr>
            </w:pPr>
          </w:p>
        </w:tc>
        <w:tc>
          <w:tcPr>
            <w:tcW w:w="4962" w:type="dxa"/>
          </w:tcPr>
          <w:p w14:paraId="6D1B52AA" w14:textId="61804DAE" w:rsidR="00680194" w:rsidRPr="00DB3D01" w:rsidRDefault="00680194">
            <w:pPr>
              <w:pStyle w:val="TableParagraph"/>
              <w:numPr>
                <w:ilvl w:val="0"/>
                <w:numId w:val="21"/>
              </w:numPr>
              <w:rPr>
                <w:rFonts w:ascii="Times New Roman" w:hAnsi="Times New Roman" w:cs="Times New Roman"/>
                <w:sz w:val="20"/>
                <w:szCs w:val="20"/>
                <w:lang w:val="en-US"/>
              </w:rPr>
            </w:pPr>
            <w:r w:rsidRPr="00DB3D01">
              <w:rPr>
                <w:rFonts w:ascii="Times New Roman" w:hAnsi="Times New Roman" w:cs="Times New Roman"/>
                <w:sz w:val="20"/>
                <w:szCs w:val="20"/>
                <w:lang w:val="en-US"/>
              </w:rPr>
              <w:t>Controlo ambiental e social:</w:t>
            </w:r>
          </w:p>
          <w:p w14:paraId="36352DC0" w14:textId="79FE67A2" w:rsidR="004F100D" w:rsidRPr="00221B2C" w:rsidRDefault="004F100D" w:rsidP="009970D9">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6.1 Implementar as medidas ambientais e sociais estabelecidas no </w:t>
            </w:r>
            <w:r w:rsidR="0068635D">
              <w:rPr>
                <w:rFonts w:ascii="Times New Roman" w:hAnsi="Times New Roman" w:cs="Times New Roman"/>
                <w:sz w:val="20"/>
                <w:szCs w:val="20"/>
                <w:lang w:val="pt-BR"/>
              </w:rPr>
              <w:t>PGAS</w:t>
            </w:r>
            <w:r w:rsidRPr="00221B2C">
              <w:rPr>
                <w:rFonts w:ascii="Times New Roman" w:hAnsi="Times New Roman" w:cs="Times New Roman"/>
                <w:sz w:val="20"/>
                <w:szCs w:val="20"/>
                <w:lang w:val="pt-BR"/>
              </w:rPr>
              <w:t xml:space="preserve"> e ESCP</w:t>
            </w:r>
          </w:p>
          <w:p w14:paraId="0C73A36B" w14:textId="720F327C" w:rsidR="004F100D" w:rsidRPr="00221B2C" w:rsidRDefault="004F100D" w:rsidP="00CA1A2A">
            <w:pPr>
              <w:pStyle w:val="TableParagraph"/>
              <w:rPr>
                <w:rFonts w:ascii="Times New Roman" w:hAnsi="Times New Roman" w:cs="Times New Roman"/>
                <w:sz w:val="20"/>
                <w:szCs w:val="20"/>
                <w:lang w:val="pt-BR"/>
              </w:rPr>
            </w:pPr>
            <w:r w:rsidRPr="00221B2C">
              <w:rPr>
                <w:rFonts w:ascii="Times New Roman" w:hAnsi="Times New Roman" w:cs="Times New Roman"/>
                <w:sz w:val="20"/>
                <w:szCs w:val="20"/>
                <w:lang w:val="pt-BR"/>
              </w:rPr>
              <w:t>6.2 Monitorização e Supervisão AFD:</w:t>
            </w:r>
          </w:p>
          <w:p w14:paraId="0D108D67" w14:textId="663AC2D9" w:rsidR="00C946D0" w:rsidRPr="00221B2C" w:rsidRDefault="009970D9" w:rsidP="00CA1A2A">
            <w:pPr>
              <w:pStyle w:val="TableParagraph"/>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 Visitas ao local pelo especialista em </w:t>
            </w:r>
            <w:r w:rsidR="00F1470B">
              <w:rPr>
                <w:rFonts w:ascii="Times New Roman" w:hAnsi="Times New Roman" w:cs="Times New Roman"/>
                <w:sz w:val="20"/>
                <w:szCs w:val="20"/>
                <w:lang w:val="pt-BR"/>
              </w:rPr>
              <w:t>A&amp;S</w:t>
            </w:r>
            <w:r w:rsidRPr="00221B2C">
              <w:rPr>
                <w:rFonts w:ascii="Times New Roman" w:hAnsi="Times New Roman" w:cs="Times New Roman"/>
                <w:sz w:val="20"/>
                <w:szCs w:val="20"/>
                <w:lang w:val="pt-BR"/>
              </w:rPr>
              <w:t xml:space="preserve"> da PMU</w:t>
            </w:r>
          </w:p>
          <w:p w14:paraId="432540BB" w14:textId="73FED40E" w:rsidR="009970D9" w:rsidRPr="00221B2C" w:rsidRDefault="00C946D0">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 Recolha e revisão dos relatórios de acompanhamento </w:t>
            </w:r>
            <w:r w:rsidR="0068635D">
              <w:rPr>
                <w:rFonts w:ascii="Times New Roman" w:hAnsi="Times New Roman" w:cs="Times New Roman"/>
                <w:sz w:val="20"/>
                <w:szCs w:val="20"/>
                <w:lang w:val="pt-BR"/>
              </w:rPr>
              <w:t>PGAS</w:t>
            </w:r>
            <w:r w:rsidRPr="00221B2C">
              <w:rPr>
                <w:rFonts w:ascii="Times New Roman" w:hAnsi="Times New Roman" w:cs="Times New Roman"/>
                <w:sz w:val="20"/>
                <w:szCs w:val="20"/>
                <w:lang w:val="pt-BR"/>
              </w:rPr>
              <w:t xml:space="preserve"> e ESCP pelo especialista em </w:t>
            </w:r>
            <w:r w:rsidR="00F1470B">
              <w:rPr>
                <w:rFonts w:ascii="Times New Roman" w:hAnsi="Times New Roman" w:cs="Times New Roman"/>
                <w:sz w:val="20"/>
                <w:szCs w:val="20"/>
                <w:lang w:val="pt-BR"/>
              </w:rPr>
              <w:t>A&amp;S</w:t>
            </w:r>
            <w:r w:rsidRPr="00221B2C">
              <w:rPr>
                <w:rFonts w:ascii="Times New Roman" w:hAnsi="Times New Roman" w:cs="Times New Roman"/>
                <w:sz w:val="20"/>
                <w:szCs w:val="20"/>
                <w:lang w:val="pt-BR"/>
              </w:rPr>
              <w:t xml:space="preserve"> da PMU e transmissão à AFD para revisão.</w:t>
            </w:r>
          </w:p>
          <w:p w14:paraId="6FBCE98A" w14:textId="72984E2E" w:rsidR="00685EE3" w:rsidRPr="00221B2C" w:rsidRDefault="00685EE3">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 Eventual missão de supervisão da </w:t>
            </w:r>
            <w:r w:rsidR="00F1470B">
              <w:rPr>
                <w:rFonts w:ascii="Times New Roman" w:hAnsi="Times New Roman" w:cs="Times New Roman"/>
                <w:sz w:val="20"/>
                <w:szCs w:val="20"/>
                <w:lang w:val="pt-BR"/>
              </w:rPr>
              <w:t>A&amp;S</w:t>
            </w:r>
            <w:r w:rsidRPr="00221B2C">
              <w:rPr>
                <w:rFonts w:ascii="Times New Roman" w:hAnsi="Times New Roman" w:cs="Times New Roman"/>
                <w:sz w:val="20"/>
                <w:szCs w:val="20"/>
                <w:lang w:val="pt-BR"/>
              </w:rPr>
              <w:t xml:space="preserve"> realizada pela AFD, se necessário (em caso de presunção de não conformidade)</w:t>
            </w:r>
          </w:p>
        </w:tc>
        <w:tc>
          <w:tcPr>
            <w:tcW w:w="2697" w:type="dxa"/>
          </w:tcPr>
          <w:p w14:paraId="6F378FEA" w14:textId="1D0EACAB" w:rsidR="004F100D" w:rsidRPr="00221B2C" w:rsidRDefault="004F100D" w:rsidP="00CA1A2A">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 6.1 Proprietário do projeto</w:t>
            </w:r>
          </w:p>
          <w:p w14:paraId="25B96393" w14:textId="77777777" w:rsidR="004F100D" w:rsidRPr="00221B2C" w:rsidRDefault="004F100D">
            <w:pPr>
              <w:pStyle w:val="TableParagraph"/>
              <w:ind w:left="108"/>
              <w:rPr>
                <w:rFonts w:ascii="Times New Roman" w:hAnsi="Times New Roman" w:cs="Times New Roman"/>
                <w:sz w:val="20"/>
                <w:szCs w:val="20"/>
                <w:lang w:val="pt-BR"/>
              </w:rPr>
            </w:pPr>
          </w:p>
          <w:p w14:paraId="79EDE0CF" w14:textId="77777777" w:rsidR="004F100D" w:rsidRPr="00221B2C" w:rsidRDefault="004F100D" w:rsidP="00CA1A2A">
            <w:pPr>
              <w:pStyle w:val="TableParagraph"/>
              <w:rPr>
                <w:rFonts w:ascii="Times New Roman" w:hAnsi="Times New Roman" w:cs="Times New Roman"/>
                <w:sz w:val="20"/>
                <w:szCs w:val="20"/>
                <w:lang w:val="pt-BR"/>
              </w:rPr>
            </w:pPr>
          </w:p>
          <w:p w14:paraId="3D5836CA" w14:textId="4B5159B5" w:rsidR="009970D9" w:rsidRPr="00221B2C" w:rsidRDefault="004F100D" w:rsidP="00CA1A2A">
            <w:pPr>
              <w:pStyle w:val="TableParagraph"/>
              <w:ind w:left="0"/>
              <w:rPr>
                <w:rFonts w:ascii="Times New Roman" w:hAnsi="Times New Roman" w:cs="Times New Roman"/>
                <w:sz w:val="20"/>
                <w:szCs w:val="20"/>
                <w:lang w:val="pt-BR"/>
              </w:rPr>
            </w:pPr>
            <w:r w:rsidRPr="00221B2C">
              <w:rPr>
                <w:rFonts w:ascii="Times New Roman" w:hAnsi="Times New Roman" w:cs="Times New Roman"/>
                <w:sz w:val="20"/>
                <w:szCs w:val="20"/>
                <w:lang w:val="pt-BR"/>
              </w:rPr>
              <w:t xml:space="preserve"> 6.2 Especialista em </w:t>
            </w:r>
            <w:r w:rsidR="00F1470B">
              <w:rPr>
                <w:rFonts w:ascii="Times New Roman" w:hAnsi="Times New Roman" w:cs="Times New Roman"/>
                <w:sz w:val="20"/>
                <w:szCs w:val="20"/>
                <w:lang w:val="pt-BR"/>
              </w:rPr>
              <w:t>A&amp;S</w:t>
            </w:r>
            <w:r w:rsidRPr="00221B2C">
              <w:rPr>
                <w:rFonts w:ascii="Times New Roman" w:hAnsi="Times New Roman" w:cs="Times New Roman"/>
                <w:sz w:val="20"/>
                <w:szCs w:val="20"/>
                <w:lang w:val="pt-BR"/>
              </w:rPr>
              <w:t xml:space="preserve"> da PMU, em coordenação com a AFD.</w:t>
            </w:r>
          </w:p>
        </w:tc>
      </w:tr>
      <w:tr w:rsidR="00F20D72" w:rsidRPr="00DB3D01" w14:paraId="41127639" w14:textId="77777777" w:rsidTr="00F20D72">
        <w:trPr>
          <w:trHeight w:val="268"/>
        </w:trPr>
        <w:tc>
          <w:tcPr>
            <w:tcW w:w="1585" w:type="dxa"/>
          </w:tcPr>
          <w:p w14:paraId="52298EEE" w14:textId="77777777" w:rsidR="00077B32" w:rsidRPr="00DB3D01" w:rsidRDefault="00077B32"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Avaliação</w:t>
            </w:r>
          </w:p>
        </w:tc>
        <w:tc>
          <w:tcPr>
            <w:tcW w:w="4962" w:type="dxa"/>
          </w:tcPr>
          <w:p w14:paraId="1F5D1A61" w14:textId="7D80F274" w:rsidR="00077B32" w:rsidRPr="00221B2C" w:rsidRDefault="00630140" w:rsidP="00F20D72">
            <w:pPr>
              <w:pStyle w:val="TableParagraph"/>
              <w:ind w:left="108"/>
              <w:rPr>
                <w:rFonts w:ascii="Times New Roman" w:hAnsi="Times New Roman" w:cs="Times New Roman"/>
                <w:sz w:val="20"/>
                <w:szCs w:val="20"/>
                <w:lang w:val="pt-BR"/>
              </w:rPr>
            </w:pPr>
            <w:r w:rsidRPr="00221B2C">
              <w:rPr>
                <w:rFonts w:ascii="Times New Roman" w:hAnsi="Times New Roman" w:cs="Times New Roman"/>
                <w:sz w:val="20"/>
                <w:szCs w:val="20"/>
                <w:lang w:val="pt-BR"/>
              </w:rPr>
              <w:t>6.3 Avaliação ex post ambiental e social</w:t>
            </w:r>
          </w:p>
        </w:tc>
        <w:tc>
          <w:tcPr>
            <w:tcW w:w="2697" w:type="dxa"/>
          </w:tcPr>
          <w:p w14:paraId="51C9AD84" w14:textId="7B519843" w:rsidR="00077B32" w:rsidRPr="00DB3D01" w:rsidRDefault="00630140"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6.3 AFD ou consultores externos</w:t>
            </w:r>
          </w:p>
        </w:tc>
      </w:tr>
    </w:tbl>
    <w:p w14:paraId="10AB68F7" w14:textId="4C87746F" w:rsidR="00C3258A" w:rsidRPr="00DB3D01" w:rsidRDefault="00C3258A" w:rsidP="0089167C">
      <w:pPr>
        <w:pStyle w:val="Corpsdetexte"/>
        <w:spacing w:line="235" w:lineRule="auto"/>
        <w:ind w:right="278"/>
        <w:jc w:val="both"/>
        <w:rPr>
          <w:rFonts w:ascii="Times New Roman" w:hAnsi="Times New Roman" w:cs="Times New Roman"/>
          <w:lang w:val="en-US"/>
        </w:rPr>
      </w:pPr>
    </w:p>
    <w:p w14:paraId="17791A00" w14:textId="77777777" w:rsidR="002C5B03" w:rsidRPr="00DB3D01" w:rsidRDefault="002C5B03" w:rsidP="0089167C">
      <w:pPr>
        <w:pStyle w:val="Corpsdetexte"/>
        <w:spacing w:line="235" w:lineRule="auto"/>
        <w:ind w:right="278"/>
        <w:jc w:val="both"/>
        <w:rPr>
          <w:rFonts w:ascii="Times New Roman" w:hAnsi="Times New Roman" w:cs="Times New Roman"/>
          <w:lang w:val="en-US"/>
        </w:rPr>
      </w:pPr>
    </w:p>
    <w:p w14:paraId="094B4D89" w14:textId="1E337FAD" w:rsidR="00686003" w:rsidRPr="00DB3D01" w:rsidRDefault="00686003" w:rsidP="00686003">
      <w:pPr>
        <w:pStyle w:val="Titre1"/>
        <w:rPr>
          <w:rFonts w:ascii="Times New Roman" w:hAnsi="Times New Roman" w:cs="Times New Roman"/>
        </w:rPr>
      </w:pPr>
      <w:bookmarkStart w:id="71" w:name="_Toc69493031"/>
      <w:bookmarkStart w:id="72" w:name="_Toc69941300"/>
      <w:bookmarkStart w:id="73" w:name="_Toc168381709"/>
      <w:bookmarkStart w:id="74" w:name="_Toc168381766"/>
      <w:r w:rsidRPr="00DB3D01">
        <w:rPr>
          <w:rFonts w:ascii="Times New Roman" w:hAnsi="Times New Roman" w:cs="Times New Roman"/>
        </w:rPr>
        <w:t>Impactos ambientais e sociais e medidas de mitigação</w:t>
      </w:r>
      <w:bookmarkEnd w:id="71"/>
      <w:bookmarkEnd w:id="72"/>
      <w:bookmarkEnd w:id="73"/>
      <w:bookmarkEnd w:id="74"/>
    </w:p>
    <w:p w14:paraId="28EA2855" w14:textId="77777777" w:rsidR="00686003" w:rsidRPr="00DB3D01" w:rsidRDefault="00686003" w:rsidP="00686003">
      <w:pPr>
        <w:rPr>
          <w:highlight w:val="green"/>
        </w:rPr>
      </w:pPr>
    </w:p>
    <w:p w14:paraId="3A1A1B1F" w14:textId="66870F8D" w:rsidR="00686003" w:rsidRPr="00DB3D01" w:rsidRDefault="00686003" w:rsidP="00686003">
      <w:pPr>
        <w:shd w:val="clear" w:color="auto" w:fill="FFFFFF" w:themeFill="background1"/>
        <w:jc w:val="both"/>
        <w:rPr>
          <w:highlight w:val="yellow"/>
        </w:rPr>
      </w:pPr>
      <w:r w:rsidRPr="00DB3D01">
        <w:t>No geral, espera-se que o Programa apresente um risco baixo a moderado, financiando apenas projetos de risco das categorias C e B, projetos de risco alto "categoria A" e risco substancial "categoria B+" serão excluídos. O anexo A apresenta uma lista dos projectos excluídos que não serão elegíveis para financiamento.</w:t>
      </w:r>
      <w:r w:rsidR="00975D21" w:rsidRPr="00DB3D01">
        <w:rPr>
          <w:rStyle w:val="Appelnotedebasdep"/>
        </w:rPr>
        <w:footnoteReference w:id="39"/>
      </w:r>
    </w:p>
    <w:p w14:paraId="168F50BA" w14:textId="773C5F7F" w:rsidR="00686003" w:rsidRPr="00DB3D01" w:rsidRDefault="00686003" w:rsidP="00686003">
      <w:pPr>
        <w:shd w:val="clear" w:color="auto" w:fill="FFFFFF" w:themeFill="background1"/>
        <w:jc w:val="both"/>
      </w:pPr>
    </w:p>
    <w:p w14:paraId="0F5BDA6F" w14:textId="63ED68FA" w:rsidR="00174B55" w:rsidRPr="00DB3D01" w:rsidRDefault="00174B55" w:rsidP="00174B55">
      <w:pPr>
        <w:shd w:val="clear" w:color="auto" w:fill="FFFFFF" w:themeFill="background1"/>
        <w:jc w:val="both"/>
      </w:pPr>
      <w:r w:rsidRPr="00DB3D01">
        <w:t>A parte de Assistência Técnica do Programa implementado pela GIZ (Componente 1) conterá apenas atividades de baixo risco (atividades da categoria C) e riscos e impactos ambientais e sociais mínimos ou inexistentes. Todas as atividades planejadas são de pequena escala, realizadas dentro de um ambiente já construído (p. ex., desenvolvimento de capacidades e treinamentos, apoio ao planejamento, desenvolvimento e fortalecimento institucional, serviços de consultoria, comunicação e divulgação, etc.)</w:t>
      </w:r>
    </w:p>
    <w:p w14:paraId="622886C4" w14:textId="77777777" w:rsidR="00174B55" w:rsidRPr="00DB3D01" w:rsidRDefault="00174B55" w:rsidP="00686003">
      <w:pPr>
        <w:shd w:val="clear" w:color="auto" w:fill="FFFFFF" w:themeFill="background1"/>
        <w:jc w:val="both"/>
      </w:pPr>
    </w:p>
    <w:p w14:paraId="49549ACD" w14:textId="4945D310" w:rsidR="00CC3D22" w:rsidRPr="00DB3D01" w:rsidRDefault="00686003" w:rsidP="00686003">
      <w:pPr>
        <w:shd w:val="clear" w:color="auto" w:fill="FFFFFF" w:themeFill="background1"/>
        <w:jc w:val="both"/>
      </w:pPr>
      <w:r w:rsidRPr="00DB3D01">
        <w:t>O Programa está previsto para gerar inúmeros benefícios sociais, econômicos e ambientais positivos, além dos benefícios climáticos diretos. No entanto, existem impactos potenciais que podem ocorrer como resultado da implementação do projeto.</w:t>
      </w:r>
    </w:p>
    <w:p w14:paraId="34088B76" w14:textId="77777777" w:rsidR="00686003" w:rsidRPr="00DB3D01" w:rsidRDefault="00686003" w:rsidP="00686003">
      <w:pPr>
        <w:shd w:val="clear" w:color="auto" w:fill="FFFFFF" w:themeFill="background1"/>
        <w:jc w:val="both"/>
      </w:pPr>
    </w:p>
    <w:p w14:paraId="5BFCF9D6" w14:textId="721534FA" w:rsidR="00686003" w:rsidRPr="00DB3D01" w:rsidRDefault="00686003" w:rsidP="00B631B7">
      <w:pPr>
        <w:shd w:val="clear" w:color="auto" w:fill="FFFFFF" w:themeFill="background1"/>
        <w:jc w:val="both"/>
      </w:pPr>
      <w:r w:rsidRPr="00DB3D01">
        <w:t>Esta seção fornece uma visão geral dos impactos positivos e potenciais impactos adversos e possíveis medidas de mitigação.</w:t>
      </w:r>
    </w:p>
    <w:p w14:paraId="19A22F07" w14:textId="77777777" w:rsidR="00CB404C" w:rsidRPr="00DB3D01" w:rsidRDefault="00CB404C" w:rsidP="00686003">
      <w:pPr>
        <w:rPr>
          <w:highlight w:val="green"/>
        </w:rPr>
      </w:pPr>
    </w:p>
    <w:p w14:paraId="130980CE" w14:textId="77777777" w:rsidR="00686003" w:rsidRPr="00DB3D01" w:rsidRDefault="00686003" w:rsidP="00686003">
      <w:pPr>
        <w:pStyle w:val="Titre2"/>
        <w:rPr>
          <w:rFonts w:ascii="Times New Roman" w:hAnsi="Times New Roman" w:cs="Times New Roman"/>
        </w:rPr>
      </w:pPr>
      <w:bookmarkStart w:id="75" w:name="_Toc69941301"/>
      <w:bookmarkStart w:id="76" w:name="_Toc168381710"/>
      <w:bookmarkStart w:id="77" w:name="_Toc168381767"/>
      <w:bookmarkStart w:id="78" w:name="_Toc69493032"/>
      <w:r w:rsidRPr="00DB3D01">
        <w:rPr>
          <w:rFonts w:ascii="Times New Roman" w:hAnsi="Times New Roman" w:cs="Times New Roman"/>
        </w:rPr>
        <w:lastRenderedPageBreak/>
        <w:t>Impactos positivos</w:t>
      </w:r>
      <w:bookmarkEnd w:id="75"/>
      <w:bookmarkEnd w:id="76"/>
      <w:bookmarkEnd w:id="77"/>
      <w:r w:rsidRPr="00DB3D01">
        <w:rPr>
          <w:rFonts w:ascii="Times New Roman" w:hAnsi="Times New Roman" w:cs="Times New Roman"/>
        </w:rPr>
        <w:t xml:space="preserve"> </w:t>
      </w:r>
      <w:bookmarkEnd w:id="78"/>
    </w:p>
    <w:p w14:paraId="6E9F0E30" w14:textId="77777777" w:rsidR="00686003" w:rsidRPr="00DB3D01" w:rsidRDefault="00686003" w:rsidP="00686003">
      <w:pPr>
        <w:rPr>
          <w:b/>
          <w:bCs/>
          <w:color w:val="000000"/>
          <w:sz w:val="20"/>
          <w:szCs w:val="20"/>
        </w:rPr>
      </w:pPr>
    </w:p>
    <w:p w14:paraId="66F03FD8" w14:textId="3D5BBA43" w:rsidR="00686003" w:rsidRPr="00DB3D01" w:rsidRDefault="00686003" w:rsidP="00686003">
      <w:pPr>
        <w:shd w:val="clear" w:color="auto" w:fill="FFFFFF" w:themeFill="background1"/>
        <w:jc w:val="both"/>
      </w:pPr>
      <w:r w:rsidRPr="00DB3D01">
        <w:t xml:space="preserve">O impacto positivo dos veículos elétricos é basicamente a redução das emissões de GEE, redução da poluição do ar, redução dos níveis de ruído, redução da dependência de combustíveis fósseis e aumento da eficiência energética. </w:t>
      </w:r>
    </w:p>
    <w:p w14:paraId="29CE3DC7" w14:textId="77777777" w:rsidR="00686003" w:rsidRPr="00DB3D01" w:rsidRDefault="00686003" w:rsidP="00686003">
      <w:pPr>
        <w:jc w:val="both"/>
        <w:rPr>
          <w:iCs/>
          <w:color w:val="000000" w:themeColor="text1"/>
          <w:lang w:eastAsia="ja-JP"/>
        </w:rPr>
      </w:pPr>
    </w:p>
    <w:p w14:paraId="6824BBE1" w14:textId="4CA50278" w:rsidR="00686003" w:rsidRPr="00F1470B" w:rsidRDefault="00686003" w:rsidP="00686003">
      <w:pPr>
        <w:spacing w:before="40" w:after="40"/>
        <w:jc w:val="both"/>
      </w:pPr>
      <w:r w:rsidRPr="00DB3D01">
        <w:rPr>
          <w:color w:val="000000" w:themeColor="text1"/>
          <w:lang w:eastAsia="ja-JP"/>
        </w:rPr>
        <w:t>Os impactos esperados ao nível dos fundos do GCF são uma redução das emissões de GEE através do aumento do acesso ao transporte de baixas emissões, resultando em reduções diretas</w:t>
      </w:r>
      <w:r w:rsidRPr="00DB3D01">
        <w:rPr>
          <w:rStyle w:val="Appelnotedebasdep"/>
          <w:color w:val="000000" w:themeColor="text1"/>
          <w:lang w:eastAsia="ja-JP"/>
        </w:rPr>
        <w:footnoteReference w:id="40"/>
      </w:r>
      <w:r w:rsidRPr="00DB3D01">
        <w:rPr>
          <w:color w:val="000000" w:themeColor="text1"/>
          <w:lang w:eastAsia="ja-JP"/>
        </w:rPr>
        <w:t xml:space="preserve"> de emissões de 4.</w:t>
      </w:r>
      <w:r w:rsidRPr="00F1470B">
        <w:t>334.051 tCO2e ao</w:t>
      </w:r>
      <w:r w:rsidR="00593F88" w:rsidRPr="00F1470B">
        <w:t xml:space="preserve"> longo</w:t>
      </w:r>
      <w:r w:rsidRPr="00F1470B">
        <w:t xml:space="preserve"> da vida útil dos ativos dos investimentos cofinanciados pelo Programa (ver </w:t>
      </w:r>
      <w:r w:rsidR="0068635D">
        <w:t>Marco</w:t>
      </w:r>
      <w:r w:rsidRPr="00F1470B">
        <w:t xml:space="preserve"> 3).</w:t>
      </w:r>
    </w:p>
    <w:p w14:paraId="6448969B" w14:textId="77777777" w:rsidR="00686003" w:rsidRPr="00F1470B" w:rsidRDefault="00686003" w:rsidP="00686003">
      <w:pPr>
        <w:spacing w:before="40" w:after="40"/>
        <w:jc w:val="both"/>
      </w:pPr>
    </w:p>
    <w:p w14:paraId="4FC6996A" w14:textId="6115BAD7" w:rsidR="00686003" w:rsidRPr="00F1470B" w:rsidRDefault="00686003" w:rsidP="00686003">
      <w:pPr>
        <w:jc w:val="both"/>
      </w:pPr>
      <w:r w:rsidRPr="00DB3D01">
        <w:t xml:space="preserve">Os principais benefícios ambientais são </w:t>
      </w:r>
      <w:r w:rsidRPr="00F1470B">
        <w:t>a redução das emissões de poluentes e a redução das emissões sonoras. A maior preocupação com a poluição do ar nas cidades são as emissões de PM2,5</w:t>
      </w:r>
      <w:r w:rsidRPr="00F1470B">
        <w:footnoteReference w:id="41"/>
      </w:r>
      <w:r w:rsidRPr="00F1470B">
        <w:t xml:space="preserve"> e NOx. A redução projetada dos poluentes do Programa é de 41 tPM2,5 e 4.842 tNOx (ver Tabela 3).</w:t>
      </w:r>
    </w:p>
    <w:p w14:paraId="10F860EF" w14:textId="77777777" w:rsidR="00686003" w:rsidRPr="00DB3D01" w:rsidRDefault="00686003" w:rsidP="00686003">
      <w:pPr>
        <w:jc w:val="both"/>
        <w:rPr>
          <w:iCs/>
          <w:color w:val="000000" w:themeColor="text1"/>
          <w:lang w:eastAsia="ja-JP"/>
        </w:rPr>
      </w:pPr>
    </w:p>
    <w:p w14:paraId="33BF0C15" w14:textId="275CCF36" w:rsidR="00C849A0" w:rsidRPr="00DB3D01" w:rsidRDefault="00686003" w:rsidP="00FD18E6">
      <w:pPr>
        <w:rPr>
          <w:highlight w:val="green"/>
        </w:rPr>
      </w:pPr>
      <w:r w:rsidRPr="00DB3D01">
        <w:rPr>
          <w:b/>
          <w:bCs/>
          <w:szCs w:val="20"/>
        </w:rPr>
        <w:t>Tabela</w:t>
      </w:r>
      <w:r w:rsidRPr="00DB3D01">
        <w:rPr>
          <w:b/>
          <w:bCs/>
          <w:color w:val="44546A" w:themeColor="text2"/>
          <w:sz w:val="18"/>
          <w:szCs w:val="20"/>
        </w:rPr>
        <w:fldChar w:fldCharType="begin"/>
      </w:r>
      <w:r w:rsidRPr="00DB3D01">
        <w:rPr>
          <w:b/>
          <w:bCs/>
          <w:szCs w:val="20"/>
        </w:rPr>
        <w:instrText xml:space="preserve"> SEQ Table \* ARABIC </w:instrText>
      </w:r>
      <w:r w:rsidRPr="00DB3D01">
        <w:rPr>
          <w:b/>
          <w:bCs/>
          <w:color w:val="44546A" w:themeColor="text2"/>
          <w:sz w:val="18"/>
          <w:szCs w:val="20"/>
        </w:rPr>
        <w:fldChar w:fldCharType="separate"/>
      </w:r>
      <w:r w:rsidR="00221B2C">
        <w:rPr>
          <w:b/>
          <w:bCs/>
          <w:noProof/>
          <w:szCs w:val="20"/>
        </w:rPr>
        <w:t>3</w:t>
      </w:r>
      <w:r w:rsidRPr="00DB3D01">
        <w:rPr>
          <w:b/>
          <w:bCs/>
          <w:color w:val="44546A" w:themeColor="text2"/>
          <w:sz w:val="18"/>
          <w:szCs w:val="20"/>
        </w:rPr>
        <w:fldChar w:fldCharType="end"/>
      </w:r>
      <w:r w:rsidRPr="00DB3D01">
        <w:rPr>
          <w:b/>
          <w:bCs/>
          <w:szCs w:val="20"/>
        </w:rPr>
        <w:t xml:space="preserve"> Projetado de GEE, Redução de Poluentes (toneladas) e Economia de Energia (TJ)</w:t>
      </w:r>
      <w:r w:rsidR="00221B2C">
        <w:rPr>
          <w:noProof/>
          <w:highlight w:val="green"/>
        </w:rPr>
        <w:object w:dxaOrig="10037" w:dyaOrig="1473" w14:anchorId="48E1A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0.25pt;height:73.25pt" o:ole="">
            <v:imagedata r:id="rId15" o:title=""/>
          </v:shape>
          <o:OLEObject Type="Embed" ProgID="Excel.Sheet.12" ShapeID="_x0000_i1025" DrawAspect="Content" ObjectID="_1779545405" r:id="rId16"/>
        </w:object>
      </w:r>
    </w:p>
    <w:p w14:paraId="20106761" w14:textId="77777777" w:rsidR="00003395" w:rsidRPr="00DB3D01" w:rsidRDefault="00003395" w:rsidP="00686003">
      <w:pPr>
        <w:jc w:val="both"/>
        <w:rPr>
          <w:sz w:val="18"/>
          <w:szCs w:val="18"/>
        </w:rPr>
      </w:pPr>
    </w:p>
    <w:p w14:paraId="26ED9EE9" w14:textId="06204C01" w:rsidR="00686003" w:rsidRPr="00DB3D01" w:rsidRDefault="00686003" w:rsidP="00686003">
      <w:pPr>
        <w:jc w:val="both"/>
        <w:rPr>
          <w:sz w:val="18"/>
          <w:szCs w:val="18"/>
        </w:rPr>
      </w:pPr>
      <w:r w:rsidRPr="00DB3D01">
        <w:rPr>
          <w:sz w:val="18"/>
          <w:szCs w:val="18"/>
        </w:rPr>
        <w:t xml:space="preserve">Fonte: Nota: * Impacto direto: baseado no pipeline inicial de projetos e Impacto indireto: baseado na aceleração da implantação do EV. </w:t>
      </w:r>
    </w:p>
    <w:p w14:paraId="04F60EC4" w14:textId="77777777" w:rsidR="00686003" w:rsidRPr="00DB3D01" w:rsidRDefault="00686003" w:rsidP="00686003">
      <w:pPr>
        <w:jc w:val="both"/>
        <w:rPr>
          <w:sz w:val="18"/>
          <w:szCs w:val="18"/>
        </w:rPr>
      </w:pPr>
      <w:r w:rsidRPr="00DB3D01">
        <w:rPr>
          <w:sz w:val="18"/>
          <w:szCs w:val="18"/>
        </w:rPr>
        <w:t xml:space="preserve">Consultoria Grutter, (2021). </w:t>
      </w:r>
    </w:p>
    <w:p w14:paraId="6EA11891" w14:textId="77777777" w:rsidR="00686003" w:rsidRPr="00DB3D01" w:rsidRDefault="00686003" w:rsidP="00686003">
      <w:pPr>
        <w:rPr>
          <w:sz w:val="20"/>
          <w:szCs w:val="20"/>
        </w:rPr>
      </w:pPr>
    </w:p>
    <w:p w14:paraId="50150513" w14:textId="74FB7E5A" w:rsidR="00686003" w:rsidRPr="00DB3D01" w:rsidRDefault="00686003" w:rsidP="00686003">
      <w:pPr>
        <w:jc w:val="both"/>
      </w:pPr>
      <w:r w:rsidRPr="00DB3D01">
        <w:t xml:space="preserve">Os veículos elétricos são mais eficientes em termos energéticos do que os veículos fósseis. A economia direta de energia resultante do Programa (todos os países) é estimada em 48.343 TJ ao longo da vida útil dos veículos, e o impacto total de quase 820.000 TJ. </w:t>
      </w:r>
      <w:r w:rsidR="00CB7D12" w:rsidRPr="00DB3D01">
        <w:rPr>
          <w:rStyle w:val="Appelnotedebasdep"/>
        </w:rPr>
        <w:footnoteReference w:id="42"/>
      </w:r>
    </w:p>
    <w:p w14:paraId="6F1D2F09" w14:textId="77777777" w:rsidR="004000E9" w:rsidRPr="00DB3D01" w:rsidRDefault="004000E9" w:rsidP="00686003">
      <w:pPr>
        <w:pStyle w:val="Lgende"/>
        <w:rPr>
          <w:b/>
          <w:bCs/>
          <w:szCs w:val="20"/>
        </w:rPr>
      </w:pPr>
    </w:p>
    <w:p w14:paraId="657C03D2" w14:textId="195E01F8" w:rsidR="00686003" w:rsidRPr="00DB3D01" w:rsidRDefault="00686003" w:rsidP="00686003">
      <w:pPr>
        <w:spacing w:before="40" w:after="40"/>
        <w:jc w:val="both"/>
      </w:pPr>
      <w:r w:rsidRPr="00DB3D01">
        <w:t xml:space="preserve">A </w:t>
      </w:r>
      <w:sdt>
        <w:sdtPr>
          <w:id w:val="-1934425603"/>
          <w:citation/>
        </w:sdtPr>
        <w:sdtEndPr/>
        <w:sdtContent>
          <w:r w:rsidRPr="00DB3D01">
            <w:fldChar w:fldCharType="begin"/>
          </w:r>
          <w:r w:rsidRPr="00DB3D01">
            <w:instrText xml:space="preserve"> CITATION ILO201 \l 8192 </w:instrText>
          </w:r>
          <w:r w:rsidRPr="00DB3D01">
            <w:fldChar w:fldCharType="separate"/>
          </w:r>
          <w:r w:rsidR="00221B2C" w:rsidRPr="00221B2C">
            <w:rPr>
              <w:noProof/>
            </w:rPr>
            <w:t>(ILO, 2020)</w:t>
          </w:r>
          <w:r w:rsidRPr="00DB3D01">
            <w:fldChar w:fldCharType="end"/>
          </w:r>
        </w:sdtContent>
      </w:sdt>
      <w:r w:rsidRPr="00DB3D01">
        <w:t xml:space="preserve"> da COVID'19 criou</w:t>
      </w:r>
      <w:r w:rsidRPr="00DB3D01">
        <w:rPr>
          <w:vertAlign w:val="superscript"/>
        </w:rPr>
        <w:footnoteReference w:id="43"/>
      </w:r>
      <w:r w:rsidRPr="00DB3D01">
        <w:t xml:space="preserve"> um desafio sem precedentes para muitos países da América Latina, a partir das perspectivas de saúde e economia, mas também está abrindo novas oportunidades para uma transformação sustentável acelerada de sua energia, transporte e paisagens urbanas, contribuindo simultaneamente para a recuperação económica. Um relatório recente elaborado pela OIT mostra que a promoção da mobilidade elétrica pode ter um impacto positivo significativo no emprego, principalmente devido ao impacto induzido da poupança dos consumidores na gasolina e manutenção, resultando no aumento dos gastos com bens com uma alta elasticidade de renda que tendem a ser serviço intensivo de trabalho-bens (OIT, 2020). Um relatório da McKinsey também revela que, com a pandemia do COVID, o interesse em EVs aumentou entre os clientes devido ao fato de que, aparentemente, a pandemia aumentou a </w:t>
      </w:r>
      <w:r w:rsidRPr="00DB3D01">
        <w:lastRenderedPageBreak/>
        <w:t>conscientização entre as pessoas sobre o impacto negativo dos modos de transporte fósseis, podendo de repente experimentar ar limpo durante bloqueios.</w:t>
      </w:r>
    </w:p>
    <w:p w14:paraId="61AB799C" w14:textId="50366C66" w:rsidR="00686003" w:rsidRPr="00DB3D01" w:rsidRDefault="00686003" w:rsidP="00686003">
      <w:pPr>
        <w:spacing w:before="40" w:after="40"/>
        <w:jc w:val="both"/>
      </w:pPr>
    </w:p>
    <w:p w14:paraId="2136D4E6" w14:textId="3B27B1E9" w:rsidR="00F15155" w:rsidRPr="00DB3D01" w:rsidRDefault="00386F7D" w:rsidP="00386F7D">
      <w:pPr>
        <w:jc w:val="both"/>
      </w:pPr>
      <w:r w:rsidRPr="00DB3D01">
        <w:t>Além disso, o Programa apoia a inovação e implementa medidas para combater a mudança climática a partir de uma perspectiva de gênero, para contribuir para reduzir a diferença de gênero e para prevenir e minimizar os danos é trêsDobrado: Em primeiro lugar, o setor de transportes é um catalisador para mudar as normas sociais e este Programa irá fazê-lo de muitas maneiras, como por exemplo, através da sensibilização para o assédio sexual e violência contra mulheres e meninas,  fornecendo visibilidade às mulheres que trabalham em papéis não tradicionais no VE mercados (de veículos elétricos), e considerando a mobilidade do cuidado ao projetar operações de transporte. Em segundo lugar, esse novo paradigma de transporte eletrônico alavancará o acesso das mulheres a empregos em ocupações tradicionalmente segregadas por sexo ou melhorará o acesso a empréstimos de investimento para mulheres empreendedoras. Em terceiro lugar, a capacitação, treinamento e compartilhamento de know-how para mulheres e homens que projetam os planos de investimento no programa sistematizarão a integração de gênero no setor de transportes.</w:t>
      </w:r>
    </w:p>
    <w:p w14:paraId="18F1EEB9" w14:textId="77777777" w:rsidR="00F15155" w:rsidRPr="00DB3D01" w:rsidRDefault="00F15155" w:rsidP="00686003">
      <w:pPr>
        <w:spacing w:before="40" w:after="40"/>
        <w:jc w:val="both"/>
      </w:pPr>
    </w:p>
    <w:p w14:paraId="0A654C36" w14:textId="4B5A5763" w:rsidR="00686003" w:rsidRPr="00DB3D01" w:rsidRDefault="00686003" w:rsidP="00686003">
      <w:pPr>
        <w:spacing w:before="40" w:after="40"/>
        <w:jc w:val="both"/>
      </w:pPr>
      <w:r w:rsidRPr="00DB3D01">
        <w:t>O Programa contribui significativamente para as metas de desenvolvimento sustentável (ODS) 3 ("boa saúde e bem-estar"), ODS 7 ("energia acessível e limpa"), ODS 9 ("indústria, inovação e infraestrutura"), ODS 11 ("cidades e comunidades sustentáveis"), ODS 13 ("ação climática"), e indiretamente através do Plano de Ação de Gênero, o Programa também contribuirá para o objetivo 5 do ODS ("igualdade de gênero").</w:t>
      </w:r>
      <w:bookmarkStart w:id="79" w:name="_Hlk66451376"/>
      <w:bookmarkEnd w:id="79"/>
    </w:p>
    <w:p w14:paraId="6B2974BA" w14:textId="77777777" w:rsidR="00686003" w:rsidRPr="00DB3D01" w:rsidRDefault="00686003" w:rsidP="00686003">
      <w:pPr>
        <w:rPr>
          <w:sz w:val="20"/>
          <w:szCs w:val="20"/>
        </w:rPr>
      </w:pPr>
    </w:p>
    <w:p w14:paraId="306FFDDB" w14:textId="77777777" w:rsidR="00686003" w:rsidRPr="00DB3D01" w:rsidRDefault="00686003" w:rsidP="00686003">
      <w:pPr>
        <w:pStyle w:val="Titre2"/>
        <w:rPr>
          <w:rFonts w:ascii="Times New Roman" w:hAnsi="Times New Roman" w:cs="Times New Roman"/>
        </w:rPr>
      </w:pPr>
      <w:bookmarkStart w:id="80" w:name="_Toc69493033"/>
      <w:bookmarkStart w:id="81" w:name="_Toc69941302"/>
      <w:bookmarkStart w:id="82" w:name="_Toc168381711"/>
      <w:bookmarkStart w:id="83" w:name="_Toc168381768"/>
      <w:r w:rsidRPr="00DB3D01">
        <w:rPr>
          <w:rFonts w:ascii="Times New Roman" w:hAnsi="Times New Roman" w:cs="Times New Roman"/>
        </w:rPr>
        <w:t>Potenciais impactos adversos</w:t>
      </w:r>
      <w:bookmarkEnd w:id="80"/>
      <w:bookmarkEnd w:id="81"/>
      <w:bookmarkEnd w:id="82"/>
      <w:bookmarkEnd w:id="83"/>
    </w:p>
    <w:p w14:paraId="536A7ED1" w14:textId="77777777" w:rsidR="00686003" w:rsidRPr="00DB3D01" w:rsidRDefault="00686003" w:rsidP="00686003">
      <w:pPr>
        <w:pStyle w:val="Paragraphedeliste"/>
        <w:widowControl w:val="0"/>
        <w:tabs>
          <w:tab w:val="left" w:pos="720"/>
        </w:tabs>
        <w:autoSpaceDE w:val="0"/>
        <w:autoSpaceDN w:val="0"/>
        <w:ind w:left="0" w:right="-63"/>
        <w:contextualSpacing w:val="0"/>
        <w:jc w:val="both"/>
        <w:rPr>
          <w:highlight w:val="green"/>
        </w:rPr>
      </w:pPr>
    </w:p>
    <w:p w14:paraId="379003F9" w14:textId="4A83273D" w:rsidR="00686003" w:rsidRPr="00DB3D01" w:rsidRDefault="00686003" w:rsidP="00686003">
      <w:pPr>
        <w:jc w:val="both"/>
      </w:pPr>
      <w:r w:rsidRPr="00DB3D01">
        <w:t>Este Programa incentiva a implantação da eletromobilidade em países da América Latina com o menor impacto negativo possível. Os riscos ambientais e sociais são mantidos no mínimo. Portanto, nenhuma nova construção significativa, nem aquisições de terras ou reassentamento involuntário estão impedindo o escopo atual. A instalação de estações de recarga e seus cabos constituirão as únicas pequenas infraestruturas dentro deste Programa.</w:t>
      </w:r>
      <w:r w:rsidR="005C08DF" w:rsidRPr="00DB3D01">
        <w:rPr>
          <w:rStyle w:val="Appelnotedebasdep"/>
        </w:rPr>
        <w:footnoteReference w:id="44"/>
      </w:r>
    </w:p>
    <w:p w14:paraId="2AF53E73" w14:textId="5792A9F3" w:rsidR="00686003" w:rsidRPr="00DB3D01" w:rsidRDefault="00686003" w:rsidP="00686003">
      <w:pPr>
        <w:jc w:val="both"/>
      </w:pPr>
    </w:p>
    <w:p w14:paraId="308EA97E" w14:textId="07B7B755" w:rsidR="004B6EDD" w:rsidRPr="00DB3D01" w:rsidRDefault="004B6EDD" w:rsidP="00686003">
      <w:pPr>
        <w:jc w:val="both"/>
        <w:rPr>
          <w:u w:val="single"/>
        </w:rPr>
      </w:pPr>
      <w:r w:rsidRPr="00DB3D01">
        <w:rPr>
          <w:u w:val="single"/>
        </w:rPr>
        <w:t xml:space="preserve">Baterias EV: </w:t>
      </w:r>
    </w:p>
    <w:p w14:paraId="1D699733" w14:textId="4B3CAD44" w:rsidR="00686003" w:rsidRPr="00DB3D01" w:rsidRDefault="00686003" w:rsidP="00686003">
      <w:pPr>
        <w:jc w:val="both"/>
      </w:pPr>
      <w:r w:rsidRPr="00DB3D01">
        <w:t>EVs se destacam em ter impacto positivo durante a operação. O principal impacto adverso só se manifestará no final da vida útil da bateria dos EVs, quando eles não corresponderem aos altos requisitos necessários para a eletromobilidade. As baterias de íons de lítio gastas, devido ao seu conteúdo químico, são prejudiciais para os seres humanos e para o meio ambiente e, portanto, precisam ser gerenciadas de acordo.</w:t>
      </w:r>
    </w:p>
    <w:p w14:paraId="537439DF" w14:textId="77777777" w:rsidR="00686003" w:rsidRPr="00DB3D01" w:rsidRDefault="00686003" w:rsidP="00686003">
      <w:pPr>
        <w:widowControl w:val="0"/>
        <w:tabs>
          <w:tab w:val="left" w:pos="720"/>
        </w:tabs>
        <w:autoSpaceDE w:val="0"/>
        <w:autoSpaceDN w:val="0"/>
        <w:ind w:right="-63"/>
        <w:jc w:val="both"/>
      </w:pPr>
    </w:p>
    <w:p w14:paraId="2CDD09A9" w14:textId="621E2893" w:rsidR="00686003" w:rsidRPr="00DB3D01" w:rsidRDefault="00686003" w:rsidP="00686003">
      <w:pPr>
        <w:widowControl w:val="0"/>
        <w:tabs>
          <w:tab w:val="left" w:pos="720"/>
        </w:tabs>
        <w:autoSpaceDE w:val="0"/>
        <w:autoSpaceDN w:val="0"/>
        <w:ind w:right="-63"/>
        <w:jc w:val="both"/>
      </w:pPr>
      <w:r w:rsidRPr="00DB3D01">
        <w:t xml:space="preserve">As baterias dos EVs têm uma vida útil esperada de aproximadamente 8 a 10 anos. Depois disso, eles não são mais adequados para esta aplicação e devem ser trocados por novos. A eliminação das baterias usadas geraria riscos ambientais e para a saúde. </w:t>
      </w:r>
      <w:r w:rsidR="00901B14">
        <w:rPr>
          <w:rStyle w:val="Appelnotedebasdep"/>
        </w:rPr>
        <w:footnoteReference w:id="45"/>
      </w:r>
    </w:p>
    <w:p w14:paraId="36C87695" w14:textId="77777777" w:rsidR="00686003" w:rsidRPr="00DB3D01" w:rsidRDefault="00686003" w:rsidP="00686003">
      <w:pPr>
        <w:widowControl w:val="0"/>
        <w:tabs>
          <w:tab w:val="left" w:pos="720"/>
        </w:tabs>
        <w:autoSpaceDE w:val="0"/>
        <w:autoSpaceDN w:val="0"/>
        <w:ind w:right="-63"/>
        <w:jc w:val="both"/>
      </w:pPr>
    </w:p>
    <w:p w14:paraId="4379F1F8" w14:textId="2FF27052" w:rsidR="00686003" w:rsidRPr="00DB3D01" w:rsidRDefault="00686003" w:rsidP="00686003">
      <w:pPr>
        <w:widowControl w:val="0"/>
        <w:tabs>
          <w:tab w:val="left" w:pos="720"/>
        </w:tabs>
        <w:autoSpaceDE w:val="0"/>
        <w:autoSpaceDN w:val="0"/>
        <w:ind w:right="-63"/>
        <w:jc w:val="both"/>
      </w:pPr>
      <w:r w:rsidRPr="00DB3D01">
        <w:lastRenderedPageBreak/>
        <w:t>Tornou</w:t>
      </w:r>
      <w:sdt>
        <w:sdtPr>
          <w:id w:val="128604511"/>
          <w:citation/>
        </w:sdtPr>
        <w:sdtEndPr/>
        <w:sdtContent>
          <w:r w:rsidRPr="00DB3D01">
            <w:fldChar w:fldCharType="begin"/>
          </w:r>
          <w:r w:rsidRPr="00DB3D01">
            <w:instrText xml:space="preserve"> CITATION Jia21 \l 1033 </w:instrText>
          </w:r>
          <w:r w:rsidRPr="00DB3D01">
            <w:fldChar w:fldCharType="separate"/>
          </w:r>
          <w:r w:rsidR="00221B2C">
            <w:rPr>
              <w:noProof/>
            </w:rPr>
            <w:t xml:space="preserve"> </w:t>
          </w:r>
          <w:r w:rsidR="00221B2C" w:rsidRPr="00221B2C">
            <w:rPr>
              <w:noProof/>
            </w:rPr>
            <w:t>(Jiao, 2021)</w:t>
          </w:r>
          <w:r w:rsidRPr="00DB3D01">
            <w:fldChar w:fldCharType="end"/>
          </w:r>
        </w:sdtContent>
      </w:sdt>
      <w:r w:rsidRPr="00DB3D01">
        <w:t>se claro que a eletromobilidade desempenhará um papel significativo nos esforços de mitigação das mudanças climáticas e, portanto, o mercado de veículos elétricos teve um crescimento significativo nos últimos anos. De acordo com um estudo publicado pela IDTechEx, até 2030 haverá mais de 6 milhões de baterias retiradas de veículos elétricos por ano (Jiao, 2021). Dois dos desafios emergentes são a necessidade de matérias-primas para a produção cada vez maior de baterias e um gerenciamento sustentável do fim da vida útil desses acumuladores.</w:t>
      </w:r>
    </w:p>
    <w:p w14:paraId="384487A4" w14:textId="77777777" w:rsidR="00686003" w:rsidRPr="00DB3D01" w:rsidRDefault="00686003" w:rsidP="00686003">
      <w:pPr>
        <w:widowControl w:val="0"/>
        <w:tabs>
          <w:tab w:val="left" w:pos="720"/>
        </w:tabs>
        <w:autoSpaceDE w:val="0"/>
        <w:autoSpaceDN w:val="0"/>
        <w:ind w:right="-63"/>
        <w:jc w:val="both"/>
      </w:pPr>
    </w:p>
    <w:p w14:paraId="38148289" w14:textId="04E67BE7" w:rsidR="00686003" w:rsidRPr="00DB3D01" w:rsidRDefault="00686003" w:rsidP="00686003">
      <w:pPr>
        <w:widowControl w:val="0"/>
        <w:tabs>
          <w:tab w:val="left" w:pos="720"/>
        </w:tabs>
        <w:autoSpaceDE w:val="0"/>
        <w:autoSpaceDN w:val="0"/>
        <w:ind w:right="-63"/>
        <w:jc w:val="both"/>
      </w:pPr>
      <w:r w:rsidRPr="00DB3D01">
        <w:t xml:space="preserve">Primeiro, os elementos de alto valor, como lítio e cobalto, </w:t>
      </w:r>
      <w:sdt>
        <w:sdtPr>
          <w:id w:val="213313749"/>
          <w:citation/>
        </w:sdtPr>
        <w:sdtEndPr/>
        <w:sdtContent>
          <w:r w:rsidRPr="00DB3D01">
            <w:fldChar w:fldCharType="begin"/>
          </w:r>
          <w:r w:rsidRPr="00DB3D01">
            <w:instrText xml:space="preserve">CITATION Ste \l 1033 </w:instrText>
          </w:r>
          <w:r w:rsidRPr="00DB3D01">
            <w:fldChar w:fldCharType="separate"/>
          </w:r>
          <w:r w:rsidR="00221B2C" w:rsidRPr="00221B2C">
            <w:rPr>
              <w:noProof/>
            </w:rPr>
            <w:t>(Stewar, 2019)</w:t>
          </w:r>
          <w:r w:rsidRPr="00DB3D01">
            <w:fldChar w:fldCharType="end"/>
          </w:r>
        </w:sdtContent>
      </w:sdt>
      <w:r w:rsidRPr="00DB3D01">
        <w:t xml:space="preserve"> escassos e extraídos em apenas alguns países, provavelmente criando no futuro um risco em sua disponibilidade e fornecimento, o que, por sua vez, poderia aumentar os preços da bateria (Stewar, 2019). Em segundo lugar, a atual economia linear da bateria não pode ser mantida para a escala esperada introduzida pelo Evs sem deterioração ambiental e riscos adicionais à saúde.</w:t>
      </w:r>
    </w:p>
    <w:p w14:paraId="05E08116" w14:textId="77777777" w:rsidR="00686003" w:rsidRPr="00DB3D01" w:rsidRDefault="00686003" w:rsidP="00686003">
      <w:pPr>
        <w:widowControl w:val="0"/>
        <w:tabs>
          <w:tab w:val="left" w:pos="720"/>
        </w:tabs>
        <w:autoSpaceDE w:val="0"/>
        <w:autoSpaceDN w:val="0"/>
        <w:ind w:right="-63"/>
        <w:jc w:val="both"/>
      </w:pPr>
    </w:p>
    <w:p w14:paraId="6F2F3DDD" w14:textId="59925662" w:rsidR="00686003" w:rsidRPr="00DB3D01" w:rsidRDefault="00686003" w:rsidP="00686003">
      <w:pPr>
        <w:widowControl w:val="0"/>
        <w:tabs>
          <w:tab w:val="left" w:pos="720"/>
        </w:tabs>
        <w:autoSpaceDE w:val="0"/>
        <w:autoSpaceDN w:val="0"/>
        <w:ind w:right="-63"/>
        <w:jc w:val="both"/>
      </w:pPr>
      <w:r w:rsidRPr="00DB3D01">
        <w:t xml:space="preserve">A necessidade de soluções para enfrentar esses obstáculos é clara, e algumas possibilidades já foram testadas em vários projetos-piloto, bem como iniciar a criação dos marcos regulatórios necessários. Em relação a este último, a UE abordou recentemente este desafio, propondo uma ampla reformulação da sua Diretiva Bateria 2006/66/CE para gerir o aumento de veículos elétricos e baterias de uso industrial. No final de 2020, a UE começou a enfrentar esses novos desafios, que precisam ser superados para reduzir as emissões de GEE e criar uma melhor gestão de resíduos de baterias. Estabelece requisitos em matéria de sustentabilidade, segurança, rotulagem e informação para permitir a colocação no mercado ou a colocação em serviço de baterias, bem como requisitos para a recolha, o tratamento e a reciclagem de pilhas usadas. </w:t>
      </w:r>
    </w:p>
    <w:p w14:paraId="02654C96" w14:textId="3C52CB4B" w:rsidR="00686003" w:rsidRPr="00DB3D01" w:rsidRDefault="00686003" w:rsidP="00686003">
      <w:pPr>
        <w:widowControl w:val="0"/>
        <w:tabs>
          <w:tab w:val="left" w:pos="720"/>
        </w:tabs>
        <w:autoSpaceDE w:val="0"/>
        <w:autoSpaceDN w:val="0"/>
        <w:ind w:right="-63"/>
        <w:jc w:val="both"/>
      </w:pPr>
    </w:p>
    <w:p w14:paraId="238FA9B8" w14:textId="076E115B" w:rsidR="00B14F14" w:rsidRPr="00DB3D01" w:rsidRDefault="00B14F14" w:rsidP="00B14F14">
      <w:pPr>
        <w:widowControl w:val="0"/>
        <w:tabs>
          <w:tab w:val="left" w:pos="720"/>
        </w:tabs>
        <w:autoSpaceDE w:val="0"/>
        <w:autoSpaceDN w:val="0"/>
        <w:ind w:right="-63"/>
        <w:jc w:val="both"/>
      </w:pPr>
      <w:r w:rsidRPr="00DB3D01">
        <w:t xml:space="preserve">A reaplicação da </w:t>
      </w:r>
      <w:sdt>
        <w:sdtPr>
          <w:id w:val="-1377699881"/>
          <w:citation/>
        </w:sdtPr>
        <w:sdtEndPr/>
        <w:sdtContent>
          <w:r w:rsidRPr="00DB3D01">
            <w:fldChar w:fldCharType="begin"/>
          </w:r>
          <w:r w:rsidRPr="00DB3D01">
            <w:instrText xml:space="preserve">CITATION Dir00 \l 5130 </w:instrText>
          </w:r>
          <w:r w:rsidRPr="00DB3D01">
            <w:fldChar w:fldCharType="separate"/>
          </w:r>
          <w:r w:rsidR="00221B2C" w:rsidRPr="00221B2C">
            <w:rPr>
              <w:noProof/>
            </w:rPr>
            <w:t>(Directive 2000/53/EC, 2000)</w:t>
          </w:r>
          <w:r w:rsidRPr="00DB3D01">
            <w:fldChar w:fldCharType="end"/>
          </w:r>
        </w:sdtContent>
      </w:sdt>
      <w:r w:rsidRPr="00DB3D01">
        <w:t xml:space="preserve"> 2006/66/CE estabelece explicitamente o seu efeito global na Directiva 2000/53/CE. Esta segunda directiva visa melhorar a sustentabilidade dos veículos através da gestão do seu fim de vida. Com a inclusão deste documento, a necessidade de evitar a liberação de resíduos perigosos para o meio ambiente para veículos é expandida para os novos EVs. Para isso, é necessário que o projeto e a produção de veículos novos sejam levados em consideração e facilitem a desmontagem, a reutilização, a recuperação e a reciclagem de veículos em fim de vida, seus componentes e materiais. Incentiva igualmente os fabricantes de veículos, em ligação com os fabricantes de materiais e equipamentos, a integrar uma quantidade crescente de material reciclado em veículos e outros produtos, a fim de desenvolver os mercados de materiais reciclados (Directiva 2000/53/CE, 2000).</w:t>
      </w:r>
    </w:p>
    <w:p w14:paraId="4F4DCB85" w14:textId="58890023" w:rsidR="00B14F14" w:rsidRPr="00DB3D01" w:rsidRDefault="00B14F14" w:rsidP="00686003">
      <w:pPr>
        <w:widowControl w:val="0"/>
        <w:tabs>
          <w:tab w:val="left" w:pos="720"/>
        </w:tabs>
        <w:autoSpaceDE w:val="0"/>
        <w:autoSpaceDN w:val="0"/>
        <w:ind w:right="-63"/>
        <w:jc w:val="both"/>
      </w:pPr>
    </w:p>
    <w:p w14:paraId="0C1BACA6" w14:textId="098EEB29" w:rsidR="00340F53" w:rsidRPr="00DB3D01" w:rsidRDefault="00B14F14" w:rsidP="00686003">
      <w:pPr>
        <w:widowControl w:val="0"/>
        <w:tabs>
          <w:tab w:val="left" w:pos="720"/>
        </w:tabs>
        <w:autoSpaceDE w:val="0"/>
        <w:autoSpaceDN w:val="0"/>
        <w:ind w:right="-63"/>
        <w:jc w:val="both"/>
      </w:pPr>
      <w:r w:rsidRPr="00DB3D01">
        <w:t xml:space="preserve">A Diretiva 2000/53/CE estabeleceu, como meta para 2015, a reutilização e recuperação de pelo menos 95% em peso médio por veículo e ano, bem como a reciclagem com o mínimo de 85% em peso médio por veículo e ano (Diretiva 2000/53/CE, </w:t>
      </w:r>
      <w:sdt>
        <w:sdtPr>
          <w:id w:val="-1435888372"/>
          <w:citation/>
        </w:sdtPr>
        <w:sdtEndPr/>
        <w:sdtContent>
          <w:r w:rsidRPr="00DB3D01">
            <w:fldChar w:fldCharType="begin"/>
          </w:r>
          <w:r w:rsidRPr="00DB3D01">
            <w:instrText xml:space="preserve">CITATION Dir00 \l 5130 </w:instrText>
          </w:r>
          <w:r w:rsidRPr="00DB3D01">
            <w:fldChar w:fldCharType="separate"/>
          </w:r>
          <w:r w:rsidR="00221B2C" w:rsidRPr="00221B2C">
            <w:rPr>
              <w:noProof/>
            </w:rPr>
            <w:t>(Directive 2000/53/EC, 2000)</w:t>
          </w:r>
          <w:r w:rsidRPr="00DB3D01">
            <w:fldChar w:fldCharType="end"/>
          </w:r>
        </w:sdtContent>
      </w:sdt>
      <w:r w:rsidRPr="00DB3D01">
        <w:t>. Assim, através do alargamento da reaplicação da Directiva 2006/66/CE, são de esperar objectivos elevados semelhantes para a reciclagem e reutilização na Europa para os veículos eléctricos em fim de vida e respectivas baterias.</w:t>
      </w:r>
    </w:p>
    <w:p w14:paraId="1EC05F57" w14:textId="77777777" w:rsidR="007F3567" w:rsidRPr="00DB3D01" w:rsidRDefault="007F3567" w:rsidP="00686003">
      <w:pPr>
        <w:widowControl w:val="0"/>
        <w:tabs>
          <w:tab w:val="left" w:pos="720"/>
        </w:tabs>
        <w:autoSpaceDE w:val="0"/>
        <w:autoSpaceDN w:val="0"/>
        <w:ind w:right="-63"/>
        <w:jc w:val="both"/>
      </w:pPr>
    </w:p>
    <w:p w14:paraId="32EBD50F" w14:textId="1D1737B2" w:rsidR="000402E8" w:rsidRPr="00DB3D01" w:rsidRDefault="00BC2FE5" w:rsidP="00686003">
      <w:pPr>
        <w:widowControl w:val="0"/>
        <w:tabs>
          <w:tab w:val="left" w:pos="720"/>
        </w:tabs>
        <w:autoSpaceDE w:val="0"/>
        <w:autoSpaceDN w:val="0"/>
        <w:ind w:right="-63"/>
        <w:jc w:val="both"/>
      </w:pPr>
      <w:r w:rsidRPr="00DB3D01">
        <w:t>Nos países que fazem parte do Programa, não existem regulamentos ou políticas específicas para o manuseio, transporte, descarte, reutilização ou reciclagem de baterias para veículos elétricos.</w:t>
      </w:r>
    </w:p>
    <w:p w14:paraId="303C547A" w14:textId="77777777" w:rsidR="000402E8" w:rsidRPr="00DB3D01" w:rsidRDefault="000402E8" w:rsidP="00686003">
      <w:pPr>
        <w:widowControl w:val="0"/>
        <w:tabs>
          <w:tab w:val="left" w:pos="720"/>
        </w:tabs>
        <w:autoSpaceDE w:val="0"/>
        <w:autoSpaceDN w:val="0"/>
        <w:ind w:right="-63"/>
        <w:jc w:val="both"/>
      </w:pPr>
    </w:p>
    <w:p w14:paraId="0337CF5E" w14:textId="77777777" w:rsidR="00686003" w:rsidRPr="00DB3D01" w:rsidRDefault="00686003" w:rsidP="00686003">
      <w:pPr>
        <w:widowControl w:val="0"/>
        <w:tabs>
          <w:tab w:val="left" w:pos="720"/>
        </w:tabs>
        <w:autoSpaceDE w:val="0"/>
        <w:autoSpaceDN w:val="0"/>
        <w:ind w:right="-63"/>
        <w:jc w:val="both"/>
      </w:pPr>
      <w:r w:rsidRPr="00DB3D01">
        <w:t>As três possibilidades que existem actualmente para gerir as pilhas gastas são:</w:t>
      </w:r>
    </w:p>
    <w:p w14:paraId="0F1AF776" w14:textId="77777777" w:rsidR="00686003" w:rsidRPr="00DB3D01" w:rsidRDefault="00686003">
      <w:pPr>
        <w:pStyle w:val="Paragraphedeliste"/>
        <w:widowControl w:val="0"/>
        <w:numPr>
          <w:ilvl w:val="0"/>
          <w:numId w:val="8"/>
        </w:numPr>
        <w:tabs>
          <w:tab w:val="left" w:pos="720"/>
        </w:tabs>
        <w:autoSpaceDE w:val="0"/>
        <w:autoSpaceDN w:val="0"/>
        <w:ind w:right="-63"/>
        <w:jc w:val="both"/>
      </w:pPr>
      <w:r w:rsidRPr="00DB3D01">
        <w:t>Reciclagem das matérias-primas;</w:t>
      </w:r>
    </w:p>
    <w:p w14:paraId="189417B9" w14:textId="77777777" w:rsidR="00686003" w:rsidRPr="00DB3D01" w:rsidRDefault="00686003">
      <w:pPr>
        <w:pStyle w:val="Paragraphedeliste"/>
        <w:widowControl w:val="0"/>
        <w:numPr>
          <w:ilvl w:val="0"/>
          <w:numId w:val="8"/>
        </w:numPr>
        <w:tabs>
          <w:tab w:val="left" w:pos="720"/>
        </w:tabs>
        <w:autoSpaceDE w:val="0"/>
        <w:autoSpaceDN w:val="0"/>
        <w:ind w:right="-63"/>
        <w:jc w:val="both"/>
      </w:pPr>
      <w:r w:rsidRPr="00DB3D01">
        <w:lastRenderedPageBreak/>
        <w:t>Eliminação final;</w:t>
      </w:r>
    </w:p>
    <w:p w14:paraId="045EC65B" w14:textId="77777777" w:rsidR="00686003" w:rsidRPr="00DB3D01" w:rsidRDefault="00686003">
      <w:pPr>
        <w:pStyle w:val="Paragraphedeliste"/>
        <w:widowControl w:val="0"/>
        <w:numPr>
          <w:ilvl w:val="0"/>
          <w:numId w:val="8"/>
        </w:numPr>
        <w:tabs>
          <w:tab w:val="left" w:pos="720"/>
        </w:tabs>
        <w:autoSpaceDE w:val="0"/>
        <w:autoSpaceDN w:val="0"/>
        <w:ind w:right="-63"/>
        <w:jc w:val="both"/>
      </w:pPr>
      <w:r w:rsidRPr="00DB3D01">
        <w:t>Reutilização das baterias / "Second Life"</w:t>
      </w:r>
    </w:p>
    <w:p w14:paraId="4E7223F7" w14:textId="77777777" w:rsidR="007F3567" w:rsidRPr="00DB3D01" w:rsidRDefault="007F3567" w:rsidP="006E0FF5">
      <w:pPr>
        <w:widowControl w:val="0"/>
        <w:tabs>
          <w:tab w:val="left" w:pos="720"/>
        </w:tabs>
        <w:autoSpaceDE w:val="0"/>
        <w:autoSpaceDN w:val="0"/>
        <w:ind w:right="-63"/>
        <w:jc w:val="both"/>
      </w:pPr>
    </w:p>
    <w:p w14:paraId="53C516E0" w14:textId="28227F15" w:rsidR="00686003" w:rsidRPr="00DB3D01" w:rsidRDefault="00686003" w:rsidP="006E0FF5">
      <w:pPr>
        <w:widowControl w:val="0"/>
        <w:tabs>
          <w:tab w:val="left" w:pos="720"/>
        </w:tabs>
        <w:autoSpaceDE w:val="0"/>
        <w:autoSpaceDN w:val="0"/>
        <w:ind w:right="-63"/>
        <w:jc w:val="both"/>
      </w:pPr>
      <w:r w:rsidRPr="00DB3D01">
        <w:t>O ciclo de vida das baterias e essas três opções de fim de vida são ilustradas na figura a seguir.</w:t>
      </w:r>
      <w:bookmarkStart w:id="84" w:name="_Ref66480382"/>
    </w:p>
    <w:p w14:paraId="7FA83084" w14:textId="77777777" w:rsidR="006E0FF5" w:rsidRPr="00DB3D01" w:rsidRDefault="006E0FF5" w:rsidP="006E0FF5">
      <w:pPr>
        <w:widowControl w:val="0"/>
        <w:tabs>
          <w:tab w:val="left" w:pos="720"/>
        </w:tabs>
        <w:autoSpaceDE w:val="0"/>
        <w:autoSpaceDN w:val="0"/>
        <w:ind w:right="-63"/>
        <w:jc w:val="both"/>
      </w:pPr>
    </w:p>
    <w:p w14:paraId="4B0B77D3" w14:textId="60F1259D" w:rsidR="00686003" w:rsidRPr="00DB3D01" w:rsidRDefault="00686003" w:rsidP="00686003">
      <w:pPr>
        <w:pStyle w:val="Lgende"/>
        <w:rPr>
          <w:b/>
          <w:bCs/>
          <w:szCs w:val="20"/>
        </w:rPr>
      </w:pPr>
      <w:r w:rsidRPr="00DB3D01">
        <w:rPr>
          <w:b/>
          <w:bCs/>
          <w:szCs w:val="20"/>
        </w:rPr>
        <w:t>Figura</w:t>
      </w:r>
      <w:r w:rsidRPr="00DB3D01">
        <w:rPr>
          <w:b/>
          <w:bCs/>
          <w:szCs w:val="20"/>
        </w:rPr>
        <w:fldChar w:fldCharType="begin"/>
      </w:r>
      <w:r w:rsidRPr="00DB3D01">
        <w:rPr>
          <w:b/>
          <w:bCs/>
          <w:szCs w:val="20"/>
        </w:rPr>
        <w:instrText xml:space="preserve"> SEQ Figure \* ARABIC </w:instrText>
      </w:r>
      <w:r w:rsidRPr="00DB3D01">
        <w:rPr>
          <w:b/>
          <w:bCs/>
          <w:szCs w:val="20"/>
        </w:rPr>
        <w:fldChar w:fldCharType="separate"/>
      </w:r>
      <w:r w:rsidR="00221B2C">
        <w:rPr>
          <w:b/>
          <w:bCs/>
          <w:noProof/>
          <w:szCs w:val="20"/>
        </w:rPr>
        <w:t>3</w:t>
      </w:r>
      <w:r w:rsidRPr="00DB3D01">
        <w:rPr>
          <w:b/>
          <w:bCs/>
          <w:szCs w:val="20"/>
        </w:rPr>
        <w:fldChar w:fldCharType="end"/>
      </w:r>
      <w:bookmarkEnd w:id="84"/>
      <w:r w:rsidRPr="00DB3D01">
        <w:rPr>
          <w:b/>
          <w:bCs/>
          <w:szCs w:val="20"/>
        </w:rPr>
        <w:t xml:space="preserve"> Ciclo de vida da bateria EV</w:t>
      </w:r>
    </w:p>
    <w:p w14:paraId="1200BB70" w14:textId="77777777" w:rsidR="00686003" w:rsidRPr="00DB3D01" w:rsidRDefault="00686003" w:rsidP="00686003">
      <w:pPr>
        <w:widowControl w:val="0"/>
        <w:tabs>
          <w:tab w:val="left" w:pos="720"/>
        </w:tabs>
        <w:autoSpaceDE w:val="0"/>
        <w:autoSpaceDN w:val="0"/>
        <w:ind w:right="-63"/>
        <w:jc w:val="both"/>
      </w:pPr>
      <w:r w:rsidRPr="00DB3D01">
        <w:rPr>
          <w:noProof/>
          <w:lang w:val="fr-FR" w:eastAsia="fr-FR"/>
        </w:rPr>
        <w:drawing>
          <wp:inline distT="0" distB="0" distL="0" distR="0" wp14:anchorId="2B71A78A" wp14:editId="45592608">
            <wp:extent cx="4873584" cy="2861482"/>
            <wp:effectExtent l="19050" t="19050" r="2286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4876597" cy="2863251"/>
                    </a:xfrm>
                    <a:prstGeom prst="rect">
                      <a:avLst/>
                    </a:prstGeom>
                    <a:ln w="19050">
                      <a:solidFill>
                        <a:schemeClr val="accent6"/>
                      </a:solidFill>
                    </a:ln>
                    <a:extLst>
                      <a:ext uri="{53640926-AAD7-44D8-BBD7-CCE9431645EC}">
                        <a14:shadowObscured xmlns:a14="http://schemas.microsoft.com/office/drawing/2010/main"/>
                      </a:ext>
                    </a:extLst>
                  </pic:spPr>
                </pic:pic>
              </a:graphicData>
            </a:graphic>
          </wp:inline>
        </w:drawing>
      </w:r>
    </w:p>
    <w:p w14:paraId="41236CBD" w14:textId="6487EA32" w:rsidR="00686003" w:rsidRPr="00DB3D01" w:rsidRDefault="00686003" w:rsidP="00686003">
      <w:pPr>
        <w:widowControl w:val="0"/>
        <w:tabs>
          <w:tab w:val="left" w:pos="720"/>
        </w:tabs>
        <w:autoSpaceDE w:val="0"/>
        <w:autoSpaceDN w:val="0"/>
        <w:ind w:right="-63"/>
        <w:jc w:val="both"/>
      </w:pPr>
      <w:r w:rsidRPr="00DB3D01">
        <w:t>Fonte: McKinsey, 2019.</w:t>
      </w:r>
    </w:p>
    <w:p w14:paraId="070F5938" w14:textId="77777777" w:rsidR="00686003" w:rsidRPr="00DB3D01" w:rsidRDefault="00686003" w:rsidP="00686003">
      <w:pPr>
        <w:pStyle w:val="Paragraphedeliste"/>
        <w:widowControl w:val="0"/>
        <w:tabs>
          <w:tab w:val="left" w:pos="720"/>
        </w:tabs>
        <w:autoSpaceDE w:val="0"/>
        <w:autoSpaceDN w:val="0"/>
        <w:ind w:right="-63"/>
        <w:jc w:val="both"/>
      </w:pPr>
    </w:p>
    <w:p w14:paraId="03CE5CD1" w14:textId="7B0F9446" w:rsidR="00686003" w:rsidRPr="00DB3D01" w:rsidRDefault="00686003" w:rsidP="00686003">
      <w:pPr>
        <w:widowControl w:val="0"/>
        <w:tabs>
          <w:tab w:val="left" w:pos="720"/>
        </w:tabs>
        <w:autoSpaceDE w:val="0"/>
        <w:autoSpaceDN w:val="0"/>
        <w:ind w:right="-63"/>
        <w:jc w:val="both"/>
      </w:pPr>
      <w:r w:rsidRPr="00DB3D01">
        <w:rPr>
          <w:b/>
          <w:bCs/>
        </w:rPr>
        <w:t>A reciclagem</w:t>
      </w:r>
      <w:r w:rsidRPr="00DB3D01">
        <w:t xml:space="preserve"> fornece um caminho para reduzir os impactos ambientais e uma fonte de materiais de alto valor que podem ser usados na produção de novas baterias. Parece ser a opção padrão percebida para baterias gastas. Para que a </w:t>
      </w:r>
      <w:sdt>
        <w:sdtPr>
          <w:id w:val="455069041"/>
          <w:citation/>
        </w:sdtPr>
        <w:sdtEndPr/>
        <w:sdtContent>
          <w:r w:rsidRPr="00DB3D01">
            <w:fldChar w:fldCharType="begin"/>
          </w:r>
          <w:r w:rsidRPr="00DB3D01">
            <w:instrText xml:space="preserve"> CITATION Ste \l 1033 </w:instrText>
          </w:r>
          <w:r w:rsidRPr="00DB3D01">
            <w:fldChar w:fldCharType="separate"/>
          </w:r>
          <w:r w:rsidR="00221B2C" w:rsidRPr="00221B2C">
            <w:rPr>
              <w:noProof/>
            </w:rPr>
            <w:t>(Stewar, 2019)</w:t>
          </w:r>
          <w:r w:rsidRPr="00DB3D01">
            <w:fldChar w:fldCharType="end"/>
          </w:r>
        </w:sdtContent>
      </w:sdt>
      <w:r w:rsidRPr="00DB3D01">
        <w:t xml:space="preserve"> de baterias usadas seja eficiente e economicamente benéfica, a cadeia de suprimentos reversa deve ser otimizada e totalmente realizada (Stewar, 2019). Esta cadeia é composta pela recolha, desmontagem e reciclagem. Para os países latino-americanos, essas etapas logísticas e industriais são inexistentes.</w:t>
      </w:r>
    </w:p>
    <w:p w14:paraId="1ECB5FCC" w14:textId="77777777" w:rsidR="00686003" w:rsidRPr="00DB3D01" w:rsidRDefault="00686003" w:rsidP="00686003">
      <w:pPr>
        <w:widowControl w:val="0"/>
        <w:tabs>
          <w:tab w:val="left" w:pos="720"/>
        </w:tabs>
        <w:autoSpaceDE w:val="0"/>
        <w:autoSpaceDN w:val="0"/>
        <w:ind w:right="-63"/>
        <w:jc w:val="both"/>
      </w:pPr>
    </w:p>
    <w:p w14:paraId="7B26CC7A" w14:textId="26BF6888" w:rsidR="00686003" w:rsidRPr="00DB3D01" w:rsidRDefault="00686003" w:rsidP="00686003">
      <w:pPr>
        <w:widowControl w:val="0"/>
        <w:tabs>
          <w:tab w:val="left" w:pos="720"/>
        </w:tabs>
        <w:autoSpaceDE w:val="0"/>
        <w:autoSpaceDN w:val="0"/>
        <w:ind w:right="-63"/>
        <w:jc w:val="both"/>
      </w:pPr>
      <w:r w:rsidRPr="00DB3D01">
        <w:t xml:space="preserve">Além disso, o processo de reciclagem da bateria como tal é complexo. Quase todo o desmantelamento ocorre manualmente e há muito poucas opções </w:t>
      </w:r>
      <w:sdt>
        <w:sdtPr>
          <w:id w:val="2046711538"/>
          <w:citation/>
        </w:sdtPr>
        <w:sdtEndPr/>
        <w:sdtContent>
          <w:r w:rsidR="00CB7D12" w:rsidRPr="00DB3D01">
            <w:fldChar w:fldCharType="begin"/>
          </w:r>
          <w:r w:rsidR="00CB7D12" w:rsidRPr="00DB3D01">
            <w:instrText xml:space="preserve"> CITATION Ste \l 1033 </w:instrText>
          </w:r>
          <w:r w:rsidR="00CB7D12" w:rsidRPr="00DB3D01">
            <w:fldChar w:fldCharType="separate"/>
          </w:r>
          <w:r w:rsidR="00221B2C" w:rsidRPr="00221B2C">
            <w:rPr>
              <w:noProof/>
            </w:rPr>
            <w:t>(Stewar, 2019)</w:t>
          </w:r>
          <w:r w:rsidR="00CB7D12" w:rsidRPr="00DB3D01">
            <w:fldChar w:fldCharType="end"/>
          </w:r>
        </w:sdtContent>
      </w:sdt>
      <w:r w:rsidRPr="00DB3D01">
        <w:t>-lo (Stewar, 2019). A quantidade de materiais em cada bateria é diferente de acordo com o modelo, o que também torna necessário que os processos sejam manuais. Uma reciclagem de 100% dos elementos de alto valor das baterias ainda não foi alcançada.</w:t>
      </w:r>
    </w:p>
    <w:p w14:paraId="1A7F6D71" w14:textId="77777777" w:rsidR="00686003" w:rsidRPr="00DB3D01" w:rsidRDefault="00686003" w:rsidP="00686003">
      <w:pPr>
        <w:widowControl w:val="0"/>
        <w:tabs>
          <w:tab w:val="left" w:pos="720"/>
        </w:tabs>
        <w:autoSpaceDE w:val="0"/>
        <w:autoSpaceDN w:val="0"/>
        <w:ind w:right="-63"/>
        <w:jc w:val="both"/>
      </w:pPr>
    </w:p>
    <w:p w14:paraId="25964B1D" w14:textId="5140C197" w:rsidR="00686003" w:rsidRPr="00DB3D01" w:rsidRDefault="00686003" w:rsidP="00686003">
      <w:pPr>
        <w:widowControl w:val="0"/>
        <w:tabs>
          <w:tab w:val="left" w:pos="720"/>
        </w:tabs>
        <w:autoSpaceDE w:val="0"/>
        <w:autoSpaceDN w:val="0"/>
        <w:ind w:right="-63"/>
        <w:jc w:val="both"/>
      </w:pPr>
      <w:r w:rsidRPr="00DB3D01">
        <w:t xml:space="preserve">A solução BAU para o </w:t>
      </w:r>
      <w:r w:rsidRPr="00DB3D01">
        <w:rPr>
          <w:b/>
          <w:bCs/>
        </w:rPr>
        <w:t>descarte final</w:t>
      </w:r>
      <w:r w:rsidRPr="00DB3D01">
        <w:t xml:space="preserve"> de simplesmente despejar baterias em aterros seguros ou instalações de armazenamento dedicadas, não aumenta a lucratividade e representa um perigo latente para a comunidade e o ambiente em que essas instalações estão localizadas. Esta solução é, portanto, a menos aceitável.</w:t>
      </w:r>
    </w:p>
    <w:p w14:paraId="11CC60D1" w14:textId="77777777" w:rsidR="00686003" w:rsidRPr="00DB3D01" w:rsidRDefault="00686003" w:rsidP="00686003">
      <w:pPr>
        <w:widowControl w:val="0"/>
        <w:tabs>
          <w:tab w:val="left" w:pos="720"/>
        </w:tabs>
        <w:autoSpaceDE w:val="0"/>
        <w:autoSpaceDN w:val="0"/>
        <w:ind w:right="-63"/>
        <w:jc w:val="both"/>
      </w:pPr>
    </w:p>
    <w:p w14:paraId="68AAFE20" w14:textId="66F18E0B" w:rsidR="00686003" w:rsidRPr="00DB3D01" w:rsidRDefault="00686003" w:rsidP="00686003">
      <w:pPr>
        <w:widowControl w:val="0"/>
        <w:tabs>
          <w:tab w:val="left" w:pos="720"/>
        </w:tabs>
        <w:autoSpaceDE w:val="0"/>
        <w:autoSpaceDN w:val="0"/>
        <w:ind w:right="-63"/>
        <w:jc w:val="both"/>
      </w:pPr>
      <w:r w:rsidRPr="00DB3D01">
        <w:rPr>
          <w:b/>
          <w:bCs/>
        </w:rPr>
        <w:t>A segunda vida</w:t>
      </w:r>
      <w:r w:rsidRPr="00DB3D01">
        <w:t xml:space="preserve"> constitui, como mostrado na figura 2, uma variação na economia circular de reciclagem tradicional, na qual as baterias gastas são recondicionadas e usadas para a aplicação original ou alternativa. Isso aumenta a vida útil da bateria antes de ser reciclada e, portanto, otimiza </w:t>
      </w:r>
      <w:r w:rsidRPr="00DB3D01">
        <w:lastRenderedPageBreak/>
        <w:t>o uso de seus recursos.</w:t>
      </w:r>
    </w:p>
    <w:p w14:paraId="5BE3383A" w14:textId="77777777" w:rsidR="007F3567" w:rsidRPr="00DB3D01" w:rsidRDefault="007F3567" w:rsidP="00686003">
      <w:pPr>
        <w:widowControl w:val="0"/>
        <w:tabs>
          <w:tab w:val="left" w:pos="720"/>
        </w:tabs>
        <w:autoSpaceDE w:val="0"/>
        <w:autoSpaceDN w:val="0"/>
        <w:ind w:right="-63"/>
        <w:jc w:val="both"/>
      </w:pPr>
    </w:p>
    <w:p w14:paraId="00FD35AB" w14:textId="77777777" w:rsidR="00686003" w:rsidRPr="00DB3D01" w:rsidRDefault="00686003" w:rsidP="00686003">
      <w:pPr>
        <w:widowControl w:val="0"/>
        <w:tabs>
          <w:tab w:val="left" w:pos="720"/>
        </w:tabs>
        <w:autoSpaceDE w:val="0"/>
        <w:autoSpaceDN w:val="0"/>
        <w:ind w:right="-63"/>
        <w:jc w:val="both"/>
      </w:pPr>
      <w:r w:rsidRPr="00DB3D01">
        <w:t>Atualmente, há muito pouca informação sobre os custos da reciclagem e da abordagem de segunda vida. Isso depende fortemente dos custos de coleta, transporte, armazenamento, classificação, desmontagem, reutilização e, eventualmente, reciclagem das baterias. A viabilidade financeira universal para estas propostas de baterias de íons de lítio ainda não pode ser determinada.</w:t>
      </w:r>
    </w:p>
    <w:p w14:paraId="0D009188" w14:textId="77777777" w:rsidR="00686003" w:rsidRPr="00DB3D01" w:rsidRDefault="00686003" w:rsidP="00686003">
      <w:pPr>
        <w:widowControl w:val="0"/>
        <w:tabs>
          <w:tab w:val="left" w:pos="720"/>
        </w:tabs>
        <w:autoSpaceDE w:val="0"/>
        <w:autoSpaceDN w:val="0"/>
        <w:ind w:right="-63"/>
        <w:jc w:val="both"/>
      </w:pPr>
    </w:p>
    <w:p w14:paraId="69DBBF8D" w14:textId="3C5853FF" w:rsidR="00686003" w:rsidRPr="00DB3D01" w:rsidRDefault="00686003" w:rsidP="00686003">
      <w:pPr>
        <w:widowControl w:val="0"/>
        <w:tabs>
          <w:tab w:val="left" w:pos="720"/>
        </w:tabs>
        <w:autoSpaceDE w:val="0"/>
        <w:autoSpaceDN w:val="0"/>
        <w:ind w:right="-63"/>
        <w:jc w:val="both"/>
      </w:pPr>
      <w:r w:rsidRPr="00DB3D01">
        <w:t xml:space="preserve">As duas alternativas ambientalmente sustentáveis de reciclagem e segunda vida, evidentemente, apresentam desafios técnicos, regulatórios e financeiros semelhantes. Embora os benefícios adicionais de uma segunda vida são significativos e, portanto, a oportunidade mais atraente até à data. Estendendo a vida útil de uma bateria EV, torna-se ainda mais atraente quando a definição de baterias EV "gastas" é inspecionada. Estes são classificados como "gastos" assim que não atendem mais aos requisitos de alta entrega de energia EV e carga utilizável. Mas essas baterias ainda podem reter até 70-80% da capacidade original, elas definitivamente podem ser usadas para aplicações com requisitos reduzidos, muitos elementos da cadeia de suprimentos compartilhados </w:t>
      </w:r>
      <w:sdt>
        <w:sdtPr>
          <w:id w:val="1212380791"/>
          <w:citation/>
        </w:sdtPr>
        <w:sdtEndPr/>
        <w:sdtContent>
          <w:r w:rsidRPr="00DB3D01">
            <w:fldChar w:fldCharType="begin"/>
          </w:r>
          <w:r w:rsidRPr="00DB3D01">
            <w:instrText xml:space="preserve"> CITATION Röß18 \l 1033 </w:instrText>
          </w:r>
          <w:r w:rsidRPr="00DB3D01">
            <w:fldChar w:fldCharType="separate"/>
          </w:r>
          <w:r w:rsidR="00221B2C" w:rsidRPr="00221B2C">
            <w:rPr>
              <w:noProof/>
            </w:rPr>
            <w:t>(Rößiger, 2018)</w:t>
          </w:r>
          <w:r w:rsidRPr="00DB3D01">
            <w:fldChar w:fldCharType="end"/>
          </w:r>
        </w:sdtContent>
      </w:sdt>
      <w:r w:rsidRPr="00DB3D01">
        <w:t>Rößiger, 2018).</w:t>
      </w:r>
    </w:p>
    <w:p w14:paraId="2E50774C" w14:textId="77777777" w:rsidR="00686003" w:rsidRPr="00DB3D01" w:rsidRDefault="00686003" w:rsidP="00686003">
      <w:pPr>
        <w:widowControl w:val="0"/>
        <w:tabs>
          <w:tab w:val="left" w:pos="720"/>
        </w:tabs>
        <w:autoSpaceDE w:val="0"/>
        <w:autoSpaceDN w:val="0"/>
        <w:ind w:right="-63"/>
        <w:jc w:val="both"/>
      </w:pPr>
    </w:p>
    <w:p w14:paraId="5FFD59F3" w14:textId="0C4225DA" w:rsidR="00686003" w:rsidRPr="00DB3D01" w:rsidRDefault="00686003" w:rsidP="00686003">
      <w:pPr>
        <w:widowControl w:val="0"/>
        <w:tabs>
          <w:tab w:val="left" w:pos="720"/>
        </w:tabs>
        <w:autoSpaceDE w:val="0"/>
        <w:autoSpaceDN w:val="0"/>
        <w:ind w:right="-63"/>
        <w:jc w:val="both"/>
      </w:pPr>
      <w:r w:rsidRPr="00DB3D01">
        <w:t xml:space="preserve">Estas, caso contrário, baterias finas, oferecem enormes oportunidades de valor para uma variedade de partes interessadas nos setores automotivo e de armazenamento de energia. Este valor potencial para uma implementação de escala mais ampla é afetado pela forma como as baterias são projetadas e usadas em sua primeira vida nos veículos elétricos, como elas são coletadas e usadas em aplicações de segunda vida, </w:t>
      </w:r>
      <w:sdt>
        <w:sdtPr>
          <w:id w:val="169602207"/>
          <w:citation/>
        </w:sdtPr>
        <w:sdtEndPr/>
        <w:sdtContent>
          <w:r w:rsidRPr="00DB3D01">
            <w:fldChar w:fldCharType="begin"/>
          </w:r>
          <w:r w:rsidRPr="00DB3D01">
            <w:instrText xml:space="preserve"> CITATION Jia21 \l 5130 </w:instrText>
          </w:r>
          <w:r w:rsidRPr="00DB3D01">
            <w:fldChar w:fldCharType="separate"/>
          </w:r>
          <w:r w:rsidR="00221B2C" w:rsidRPr="00221B2C">
            <w:rPr>
              <w:noProof/>
            </w:rPr>
            <w:t>(Jiao, 2021)</w:t>
          </w:r>
          <w:r w:rsidRPr="00DB3D01">
            <w:fldChar w:fldCharType="end"/>
          </w:r>
        </w:sdtContent>
      </w:sdt>
      <w:r w:rsidRPr="00DB3D01">
        <w:t xml:space="preserve"> como o valor da reciclagem (Jiao, 2021).</w:t>
      </w:r>
    </w:p>
    <w:p w14:paraId="1570BA16" w14:textId="77777777" w:rsidR="00686003" w:rsidRPr="00DB3D01" w:rsidRDefault="00686003" w:rsidP="00686003">
      <w:pPr>
        <w:widowControl w:val="0"/>
        <w:tabs>
          <w:tab w:val="left" w:pos="720"/>
        </w:tabs>
        <w:autoSpaceDE w:val="0"/>
        <w:autoSpaceDN w:val="0"/>
        <w:ind w:right="-63"/>
        <w:jc w:val="both"/>
      </w:pPr>
    </w:p>
    <w:p w14:paraId="209FACAB" w14:textId="7C429691" w:rsidR="00686003" w:rsidRPr="00DB3D01" w:rsidRDefault="00D93EE3" w:rsidP="00686003">
      <w:pPr>
        <w:widowControl w:val="0"/>
        <w:tabs>
          <w:tab w:val="left" w:pos="720"/>
        </w:tabs>
        <w:autoSpaceDE w:val="0"/>
        <w:autoSpaceDN w:val="0"/>
        <w:ind w:right="-63"/>
        <w:jc w:val="both"/>
      </w:pPr>
      <w:sdt>
        <w:sdtPr>
          <w:id w:val="-681206098"/>
          <w:citation/>
        </w:sdtPr>
        <w:sdtEndPr/>
        <w:sdtContent>
          <w:r w:rsidR="00B14F14" w:rsidRPr="00DB3D01">
            <w:fldChar w:fldCharType="begin"/>
          </w:r>
          <w:r w:rsidR="00B14F14" w:rsidRPr="00DB3D01">
            <w:instrText xml:space="preserve">CITATION MarcadorDePosición1 \l 1033 </w:instrText>
          </w:r>
          <w:r w:rsidR="00B14F14" w:rsidRPr="00DB3D01">
            <w:fldChar w:fldCharType="separate"/>
          </w:r>
          <w:r w:rsidR="00221B2C" w:rsidRPr="00221B2C">
            <w:rPr>
              <w:noProof/>
            </w:rPr>
            <w:t>(Reappeal on Directive 2006/66/EC, 2020)</w:t>
          </w:r>
          <w:r w:rsidR="00B14F14" w:rsidRPr="00DB3D01">
            <w:fldChar w:fldCharType="end"/>
          </w:r>
        </w:sdtContent>
      </w:sdt>
      <w:r w:rsidR="00B14F14" w:rsidRPr="00DB3D01">
        <w:t xml:space="preserve"> atender aos padrões de segurança para um uso de segunda vida, as baterias devem ser mais regularizadas. Por exemplo, o apelo proposto à Directiva 2006/66/CE relativa às pilhas descreve as acções jurídicas e técnicas necessárias, tais como a segurança de utilização para o utilizador final, a avaliação da saúde das pilhas usadas, o fornecimento de informações como a composição química e a capacidade, implementação de passaportes de bateria e implementação de responsabilidade estendida do produtor. Passaportes de bateria serão usados para avaliação de saúde e fornecimento de informações da bateria em que estão instalados. Este diagnóstico simplificará a administração de baterias a longo prazo, facilitando mesmo a implementação da operação de segunda vida (Reappeal sobre a Diretiva 2006/66/CE, 2020).</w:t>
      </w:r>
    </w:p>
    <w:p w14:paraId="28AFEB52" w14:textId="77777777" w:rsidR="00686003" w:rsidRPr="00DB3D01" w:rsidRDefault="00686003" w:rsidP="00686003">
      <w:pPr>
        <w:widowControl w:val="0"/>
        <w:tabs>
          <w:tab w:val="left" w:pos="720"/>
        </w:tabs>
        <w:autoSpaceDE w:val="0"/>
        <w:autoSpaceDN w:val="0"/>
        <w:ind w:right="-63"/>
        <w:jc w:val="both"/>
      </w:pPr>
    </w:p>
    <w:p w14:paraId="7FE38266" w14:textId="7FA8BC3B" w:rsidR="00686003" w:rsidRPr="00DB3D01" w:rsidRDefault="00686003" w:rsidP="00686003">
      <w:pPr>
        <w:widowControl w:val="0"/>
        <w:tabs>
          <w:tab w:val="left" w:pos="720"/>
        </w:tabs>
        <w:autoSpaceDE w:val="0"/>
        <w:autoSpaceDN w:val="0"/>
        <w:ind w:right="-63"/>
        <w:jc w:val="both"/>
      </w:pPr>
      <w:r w:rsidRPr="00DB3D01">
        <w:t>Os usos potenciais para uma segunda vida da bateria de EVs dependem fortemente da saúde da bateria, mas podem variar da outra aplicação da mobilidade, como para e-scooters ou jaques bondes da palete, semi-estacionário, como uma bateria para iluminação em locais de construção remotos ou completamente estacionário como um amortecedor para a demanda de pico ou produção para a rede elétrica. Com base nessas baterias EV "gastas", novos mercados surgirão.</w:t>
      </w:r>
    </w:p>
    <w:p w14:paraId="560E8C8C" w14:textId="1E75166B" w:rsidR="00686003" w:rsidRPr="00DB3D01" w:rsidRDefault="00686003" w:rsidP="00686003">
      <w:pPr>
        <w:widowControl w:val="0"/>
        <w:tabs>
          <w:tab w:val="left" w:pos="720"/>
        </w:tabs>
        <w:autoSpaceDE w:val="0"/>
        <w:autoSpaceDN w:val="0"/>
        <w:ind w:right="-63"/>
        <w:jc w:val="both"/>
      </w:pPr>
    </w:p>
    <w:p w14:paraId="597CF3C9" w14:textId="617C0982" w:rsidR="00C65076" w:rsidRPr="00395A17" w:rsidRDefault="00334C03" w:rsidP="00395A17">
      <w:pPr>
        <w:pStyle w:val="Default"/>
        <w:rPr>
          <w:rFonts w:ascii="Times New Roman" w:eastAsia="Times New Roman" w:hAnsi="Times New Roman"/>
          <w:color w:val="auto"/>
        </w:rPr>
      </w:pPr>
      <w:r w:rsidRPr="00C65076">
        <w:rPr>
          <w:rFonts w:ascii="Times New Roman" w:eastAsia="Times New Roman" w:hAnsi="Times New Roman"/>
          <w:color w:val="auto"/>
        </w:rPr>
        <w:t xml:space="preserve">Um envolvimento direto no gerenciamento da bateria usada não faz parte do escopo deste Programa. Contudo, os impactos adversos possíveis das baterias em seres humanos e no ambiente justificam o fundamento para a preparação para este desafio de aproximação. O programa antecipa os riscos críticos das baterias usadas. As baterias EV usadas são uma questão preocupante em todos os países que promovem a mobilidade elétrica. A AFD trabalhará com os países parceiros no âmbito do Componente 1 para desenvolver políticas e regulamentos sólidos </w:t>
      </w:r>
      <w:r w:rsidRPr="00C65076">
        <w:rPr>
          <w:rFonts w:ascii="Times New Roman" w:eastAsia="Times New Roman" w:hAnsi="Times New Roman"/>
          <w:color w:val="auto"/>
        </w:rPr>
        <w:lastRenderedPageBreak/>
        <w:t>para evitar impactos negativos de baterias EV usadas. Isso inclui estratégias, políticas e regulamentos em reutilização de baterias, reciclagem de baterias e descarte de baterias.</w:t>
      </w:r>
    </w:p>
    <w:p w14:paraId="2D4631E2" w14:textId="113EF8E1" w:rsidR="00C65076" w:rsidRDefault="00334C03" w:rsidP="00E65C30">
      <w:pPr>
        <w:widowControl w:val="0"/>
        <w:tabs>
          <w:tab w:val="left" w:pos="720"/>
        </w:tabs>
        <w:autoSpaceDE w:val="0"/>
        <w:autoSpaceDN w:val="0"/>
        <w:ind w:right="-63"/>
        <w:jc w:val="both"/>
      </w:pPr>
      <w:r w:rsidRPr="00DB3D01">
        <w:t xml:space="preserve"> </w:t>
      </w:r>
    </w:p>
    <w:p w14:paraId="5D9896AA" w14:textId="5AE20E29" w:rsidR="00BC788D" w:rsidRPr="00DB3D01" w:rsidRDefault="00B176D4" w:rsidP="00E65C30">
      <w:pPr>
        <w:widowControl w:val="0"/>
        <w:tabs>
          <w:tab w:val="left" w:pos="720"/>
        </w:tabs>
        <w:autoSpaceDE w:val="0"/>
        <w:autoSpaceDN w:val="0"/>
        <w:ind w:right="-63"/>
        <w:jc w:val="both"/>
        <w:sectPr w:rsidR="00BC788D" w:rsidRPr="00DB3D01" w:rsidSect="00924253">
          <w:footerReference w:type="even" r:id="rId18"/>
          <w:footerReference w:type="default" r:id="rId19"/>
          <w:pgSz w:w="12240" w:h="15840"/>
          <w:pgMar w:top="1440" w:right="1440" w:bottom="1440" w:left="1440" w:header="708" w:footer="708" w:gutter="0"/>
          <w:cols w:space="708"/>
          <w:titlePg/>
          <w:docGrid w:linePitch="360"/>
        </w:sectPr>
      </w:pPr>
      <w:r w:rsidRPr="00DB3D01">
        <w:t xml:space="preserve">Portanto, </w:t>
      </w:r>
      <w:r w:rsidR="00217CB5" w:rsidRPr="00DB3D01">
        <w:rPr>
          <w:lang w:eastAsia="ja-JP"/>
        </w:rPr>
        <w:t>como</w:t>
      </w:r>
      <w:r w:rsidR="002906F6" w:rsidRPr="00DB3D01">
        <w:rPr>
          <w:rStyle w:val="Appelnotedebasdep"/>
          <w:lang w:eastAsia="ja-JP"/>
        </w:rPr>
        <w:footnoteReference w:id="46"/>
      </w:r>
      <w:r w:rsidR="004E4127" w:rsidRPr="00DB3D01">
        <w:rPr>
          <w:lang w:eastAsia="ja-JP"/>
        </w:rPr>
        <w:t xml:space="preserve"> parte do Programa, o TA será fornecido para desenvolver regulamentos e políticas para reutilização, reciclagem e descarte de baterias de veículos elétricos para os oito países que fazem parte do Programa (as atividades incluem avaliação jurídica e técnica, workshops, entre outros). Além disso, o desenvolvimento da capacidade no gerenciamento adequado da bateria, que é necessário para o manuseio seguro de baterias novas e usadas. Isso inclui a identificação das melhores práticas, identificação de partes interessadas, p. ex., recicladores de resíduos perigosos, atualização da regulamentação sobre resíduos perigosos, entre outros. Como mencionado, a GIZ será responsável pela implementação deste AT, juntamente com as autoridades nacionais e locais, bem como a empresa responsável pela gestão desses resíduos perigosos.</w:t>
      </w:r>
    </w:p>
    <w:p w14:paraId="6BBE07D6" w14:textId="54AAF041" w:rsidR="00CB404C" w:rsidRPr="00DB3D01" w:rsidRDefault="00274E34" w:rsidP="00C20BE3">
      <w:pPr>
        <w:jc w:val="both"/>
      </w:pPr>
      <w:r w:rsidRPr="00DB3D01">
        <w:lastRenderedPageBreak/>
        <w:t>Há outros possíveis impactos adversos devido à implementação de atividades que fazem parte do Programa. As tabelas a seguir fornecem exemplos desses impactos devido investimentos apoiados pelo Programa, juntamente com possíveis medidas de mitigação durante as fases preliminar e de construção, operação e manutenção e fase de descomissionamento.</w:t>
      </w:r>
      <w:r w:rsidR="00E706F8" w:rsidRPr="00DB3D01">
        <w:rPr>
          <w:spacing w:val="-47"/>
        </w:rPr>
        <w:t xml:space="preserve">  </w:t>
      </w:r>
    </w:p>
    <w:p w14:paraId="3641CC28" w14:textId="4E0E6E6B" w:rsidR="00CB404C" w:rsidRPr="00DB3D01" w:rsidRDefault="00CB404C" w:rsidP="00CB404C">
      <w:pPr>
        <w:rPr>
          <w:highlight w:val="green"/>
        </w:rPr>
      </w:pPr>
    </w:p>
    <w:p w14:paraId="3CABFAEC" w14:textId="7DE832C2" w:rsidR="00E062EA" w:rsidRPr="00DB3D01" w:rsidRDefault="00E062EA" w:rsidP="00ED4633">
      <w:pPr>
        <w:rPr>
          <w:b/>
          <w:bCs/>
        </w:rPr>
      </w:pPr>
      <w:bookmarkStart w:id="85" w:name="_Toc69493034"/>
      <w:bookmarkStart w:id="86" w:name="_Toc69941303"/>
      <w:r w:rsidRPr="00DB3D01">
        <w:rPr>
          <w:b/>
          <w:bCs/>
        </w:rPr>
        <w:t>Fases preliminares e de construção</w:t>
      </w:r>
      <w:bookmarkEnd w:id="85"/>
      <w:bookmarkEnd w:id="86"/>
    </w:p>
    <w:p w14:paraId="2CC60C1F" w14:textId="39C0EA4D" w:rsidR="00E062EA" w:rsidRPr="00DB3D01" w:rsidRDefault="00E062EA" w:rsidP="00E062EA"/>
    <w:p w14:paraId="44CBD9AD" w14:textId="71BD5519" w:rsidR="00E062EA" w:rsidRPr="00DB3D01" w:rsidRDefault="00E062EA" w:rsidP="00E062EA">
      <w:pPr>
        <w:jc w:val="center"/>
        <w:rPr>
          <w:noProof/>
        </w:rPr>
      </w:pPr>
      <w:r w:rsidRPr="00DB3D01">
        <w:rPr>
          <w:noProof/>
          <w:lang w:val="fr-FR" w:eastAsia="fr-FR"/>
        </w:rPr>
        <mc:AlternateContent>
          <mc:Choice Requires="wpg">
            <w:drawing>
              <wp:inline distT="0" distB="0" distL="0" distR="0" wp14:anchorId="2EF44D10" wp14:editId="2D65B5EB">
                <wp:extent cx="4412512" cy="1764931"/>
                <wp:effectExtent l="0" t="0" r="0" b="0"/>
                <wp:docPr id="2" name="Grupo 6"/>
                <wp:cNvGraphicFramePr/>
                <a:graphic xmlns:a="http://schemas.openxmlformats.org/drawingml/2006/main">
                  <a:graphicData uri="http://schemas.microsoft.com/office/word/2010/wordprocessingGroup">
                    <wpg:wgp>
                      <wpg:cNvGrpSpPr/>
                      <wpg:grpSpPr>
                        <a:xfrm>
                          <a:off x="0" y="0"/>
                          <a:ext cx="4412512" cy="1764931"/>
                          <a:chOff x="0" y="0"/>
                          <a:chExt cx="4154219" cy="1789796"/>
                        </a:xfrm>
                      </wpg:grpSpPr>
                      <pic:pic xmlns:pic="http://schemas.openxmlformats.org/drawingml/2006/picture">
                        <pic:nvPicPr>
                          <pic:cNvPr id="4" name="Imagen 4"/>
                          <pic:cNvPicPr/>
                        </pic:nvPicPr>
                        <pic:blipFill rotWithShape="1">
                          <a:blip r:embed="rId20" cstate="email">
                            <a:extLst>
                              <a:ext uri="{28A0092B-C50C-407E-A947-70E740481C1C}">
                                <a14:useLocalDpi xmlns:a14="http://schemas.microsoft.com/office/drawing/2010/main"/>
                              </a:ext>
                            </a:extLst>
                          </a:blip>
                          <a:srcRect/>
                          <a:stretch/>
                        </pic:blipFill>
                        <pic:spPr>
                          <a:xfrm>
                            <a:off x="0" y="0"/>
                            <a:ext cx="4154219" cy="1446627"/>
                          </a:xfrm>
                          <a:prstGeom prst="rect">
                            <a:avLst/>
                          </a:prstGeom>
                        </pic:spPr>
                      </pic:pic>
                      <wps:wsp>
                        <wps:cNvPr id="5" name="CuadroTexto 5"/>
                        <wps:cNvSpPr txBox="1"/>
                        <wps:spPr>
                          <a:xfrm>
                            <a:off x="0" y="1446261"/>
                            <a:ext cx="4037965" cy="343535"/>
                          </a:xfrm>
                          <a:prstGeom prst="rect">
                            <a:avLst/>
                          </a:prstGeom>
                          <a:noFill/>
                        </wps:spPr>
                        <wps:txbx>
                          <w:txbxContent>
                            <w:p w14:paraId="37FD83F7" w14:textId="77777777" w:rsidR="00221B2C" w:rsidRPr="00011CAB" w:rsidRDefault="00221B2C" w:rsidP="00E062EA">
                              <w:pPr>
                                <w:jc w:val="center"/>
                                <w:rPr>
                                  <w:rFonts w:hAnsi="Calibri"/>
                                  <w:color w:val="000000" w:themeColor="text1"/>
                                  <w:kern w:val="24"/>
                                  <w:sz w:val="18"/>
                                  <w:szCs w:val="18"/>
                                </w:rPr>
                              </w:pPr>
                              <w:r w:rsidRPr="00011CAB">
                                <w:rPr>
                                  <w:rFonts w:hAnsi="Calibri"/>
                                  <w:color w:val="000000" w:themeColor="text1"/>
                                  <w:kern w:val="24"/>
                                  <w:sz w:val="18"/>
                                  <w:szCs w:val="18"/>
                                </w:rPr>
                                <w:t>1. Ponto de conex</w:t>
                              </w:r>
                              <w:r w:rsidRPr="00011CAB">
                                <w:rPr>
                                  <w:rFonts w:hAnsi="Calibri"/>
                                  <w:color w:val="000000" w:themeColor="text1"/>
                                  <w:kern w:val="24"/>
                                  <w:sz w:val="18"/>
                                  <w:szCs w:val="18"/>
                                </w:rPr>
                                <w:t>ã</w:t>
                              </w:r>
                              <w:r w:rsidRPr="00011CAB">
                                <w:rPr>
                                  <w:rFonts w:hAnsi="Calibri"/>
                                  <w:color w:val="000000" w:themeColor="text1"/>
                                  <w:kern w:val="24"/>
                                  <w:sz w:val="18"/>
                                  <w:szCs w:val="18"/>
                                </w:rPr>
                                <w:t>o; 2. Mini-subesta</w:t>
                              </w:r>
                              <w:r w:rsidRPr="00011CAB">
                                <w:rPr>
                                  <w:rFonts w:hAnsi="Calibri"/>
                                  <w:color w:val="000000" w:themeColor="text1"/>
                                  <w:kern w:val="24"/>
                                  <w:sz w:val="18"/>
                                  <w:szCs w:val="18"/>
                                </w:rPr>
                                <w:t>çã</w:t>
                              </w:r>
                              <w:r w:rsidRPr="00011CAB">
                                <w:rPr>
                                  <w:rFonts w:hAnsi="Calibri"/>
                                  <w:color w:val="000000" w:themeColor="text1"/>
                                  <w:kern w:val="24"/>
                                  <w:sz w:val="18"/>
                                  <w:szCs w:val="18"/>
                                </w:rPr>
                                <w:t>o; 3 e 4. Sistema de conex</w:t>
                              </w:r>
                              <w:r w:rsidRPr="00011CAB">
                                <w:rPr>
                                  <w:rFonts w:hAnsi="Calibri"/>
                                  <w:color w:val="000000" w:themeColor="text1"/>
                                  <w:kern w:val="24"/>
                                  <w:sz w:val="18"/>
                                  <w:szCs w:val="18"/>
                                </w:rPr>
                                <w:t>ã</w:t>
                              </w:r>
                              <w:r w:rsidRPr="00011CAB">
                                <w:rPr>
                                  <w:rFonts w:hAnsi="Calibri"/>
                                  <w:color w:val="000000" w:themeColor="text1"/>
                                  <w:kern w:val="24"/>
                                  <w:sz w:val="18"/>
                                  <w:szCs w:val="18"/>
                                </w:rPr>
                                <w:t xml:space="preserve">o do carregador   </w:t>
                              </w:r>
                            </w:p>
                          </w:txbxContent>
                        </wps:txbx>
                        <wps:bodyPr wrap="square" rtlCol="0">
                          <a:noAutofit/>
                        </wps:bodyPr>
                      </wps:wsp>
                    </wpg:wgp>
                  </a:graphicData>
                </a:graphic>
              </wp:inline>
            </w:drawing>
          </mc:Choice>
          <mc:Fallback>
            <w:pict>
              <v:group w14:anchorId="2EF44D10" id="Grupo 6" o:spid="_x0000_s1026" style="width:347.45pt;height:138.95pt;mso-position-horizontal-relative:char;mso-position-vertical-relative:line" coordsize="41542,17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">
                <v:shape id="Imagen 4" o:spid="_x0000_s1027" type="#_x0000_t75" style="position:absolute;width:41542;height:1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CuadroTexto 5" o:spid="_x0000_s1028" type="#_x0000_t202" style="position:absolute;top:14462;width:4037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7FD83F7" w14:textId="77777777" w:rsidR="00221B2C" w:rsidRPr="00011CAB" w:rsidRDefault="00221B2C" w:rsidP="00E062EA">
                        <w:pPr>
                          <w:jc w:val="center"/>
                          <w:rPr>
                            <w:rFonts w:hAnsi="Calibri"/>
                            <w:color w:val="000000" w:themeColor="text1"/>
                            <w:kern w:val="24"/>
                            <w:sz w:val="18"/>
                            <w:szCs w:val="18"/>
                          </w:rPr>
                        </w:pPr>
                        <w:r w:rsidRPr="00011CAB">
                          <w:rPr>
                            <w:rFonts w:hAnsi="Calibri"/>
                            <w:color w:val="000000" w:themeColor="text1"/>
                            <w:kern w:val="24"/>
                            <w:sz w:val="18"/>
                            <w:szCs w:val="18"/>
                          </w:rPr>
                          <w:t>1. Ponto de conex</w:t>
                        </w:r>
                        <w:r w:rsidRPr="00011CAB">
                          <w:rPr>
                            <w:rFonts w:hAnsi="Calibri"/>
                            <w:color w:val="000000" w:themeColor="text1"/>
                            <w:kern w:val="24"/>
                            <w:sz w:val="18"/>
                            <w:szCs w:val="18"/>
                          </w:rPr>
                          <w:t>ã</w:t>
                        </w:r>
                        <w:r w:rsidRPr="00011CAB">
                          <w:rPr>
                            <w:rFonts w:hAnsi="Calibri"/>
                            <w:color w:val="000000" w:themeColor="text1"/>
                            <w:kern w:val="24"/>
                            <w:sz w:val="18"/>
                            <w:szCs w:val="18"/>
                          </w:rPr>
                          <w:t>o; 2. Mini-subesta</w:t>
                        </w:r>
                        <w:r w:rsidRPr="00011CAB">
                          <w:rPr>
                            <w:rFonts w:hAnsi="Calibri"/>
                            <w:color w:val="000000" w:themeColor="text1"/>
                            <w:kern w:val="24"/>
                            <w:sz w:val="18"/>
                            <w:szCs w:val="18"/>
                          </w:rPr>
                          <w:t>çã</w:t>
                        </w:r>
                        <w:r w:rsidRPr="00011CAB">
                          <w:rPr>
                            <w:rFonts w:hAnsi="Calibri"/>
                            <w:color w:val="000000" w:themeColor="text1"/>
                            <w:kern w:val="24"/>
                            <w:sz w:val="18"/>
                            <w:szCs w:val="18"/>
                          </w:rPr>
                          <w:t>o; 3 e 4. Sistema de conex</w:t>
                        </w:r>
                        <w:r w:rsidRPr="00011CAB">
                          <w:rPr>
                            <w:rFonts w:hAnsi="Calibri"/>
                            <w:color w:val="000000" w:themeColor="text1"/>
                            <w:kern w:val="24"/>
                            <w:sz w:val="18"/>
                            <w:szCs w:val="18"/>
                          </w:rPr>
                          <w:t>ã</w:t>
                        </w:r>
                        <w:r w:rsidRPr="00011CAB">
                          <w:rPr>
                            <w:rFonts w:hAnsi="Calibri"/>
                            <w:color w:val="000000" w:themeColor="text1"/>
                            <w:kern w:val="24"/>
                            <w:sz w:val="18"/>
                            <w:szCs w:val="18"/>
                          </w:rPr>
                          <w:t xml:space="preserve">o do carregador   </w:t>
                        </w:r>
                      </w:p>
                    </w:txbxContent>
                  </v:textbox>
                </v:shape>
                <w10:anchorlock/>
              </v:group>
            </w:pict>
          </mc:Fallback>
        </mc:AlternateContent>
      </w:r>
      <w:r w:rsidRPr="00DB3D01">
        <w:rPr>
          <w:noProof/>
        </w:rPr>
        <w:t xml:space="preserve"> </w:t>
      </w:r>
    </w:p>
    <w:p w14:paraId="5B6AA893" w14:textId="3E3206BB" w:rsidR="00E062EA" w:rsidRPr="00DB3D01" w:rsidRDefault="00E062EA" w:rsidP="00E062EA">
      <w:pPr>
        <w:ind w:left="1416"/>
      </w:pPr>
      <w:r w:rsidRPr="00DB3D01">
        <w:fldChar w:fldCharType="begin"/>
      </w:r>
      <w:r w:rsidRPr="00DB3D01">
        <w:instrText xml:space="preserve"> INCLUDEPICTURE "https://www.vehiculoselectricos.co/wp-content/uploads/2020/12/buses-BYD-Celsia-Transmilenio-cargadores-780x470.jpeg" \* MERGEFORMATINET </w:instrText>
      </w:r>
      <w:r w:rsidRPr="00DB3D01">
        <w:fldChar w:fldCharType="separate"/>
      </w:r>
      <w:r w:rsidR="00A033A1">
        <w:fldChar w:fldCharType="begin"/>
      </w:r>
      <w:r w:rsidR="00A033A1">
        <w:instrText xml:space="preserve"> INCLUDEPICTURE  \d "https://www.vehiculoselectricos.co/wp-content/uploads/2020/12/buses-BYD-Celsia-Transmilenio-cargadores-780x470.jpeg" \* MERGEFORMATINET </w:instrText>
      </w:r>
      <w:r w:rsidR="00A033A1">
        <w:fldChar w:fldCharType="separate"/>
      </w:r>
      <w:r w:rsidR="00D93EE3">
        <w:fldChar w:fldCharType="begin"/>
      </w:r>
      <w:r w:rsidR="00D93EE3">
        <w:instrText xml:space="preserve"> </w:instrText>
      </w:r>
      <w:r w:rsidR="00D93EE3">
        <w:instrText>INCLUDEPICTURE  \d "https://www.vehiculoselectricos.co/wp-content/uploads/2020/12/buses-BYD-Celsia-Transmilenio-cargad</w:instrText>
      </w:r>
      <w:r w:rsidR="00D93EE3">
        <w:instrText>ores-780x470.jpeg" \* MERGEFORMATINET</w:instrText>
      </w:r>
      <w:r w:rsidR="00D93EE3">
        <w:instrText xml:space="preserve"> </w:instrText>
      </w:r>
      <w:r w:rsidR="00D93EE3">
        <w:fldChar w:fldCharType="separate"/>
      </w:r>
      <w:r w:rsidR="00D93EE3">
        <w:pict w14:anchorId="203911E5">
          <v:shape id="_x0000_i1026" type="#_x0000_t75" style="width:3in;height:3in">
            <v:imagedata r:id="rId23"/>
          </v:shape>
        </w:pict>
      </w:r>
      <w:r w:rsidR="00D93EE3">
        <w:fldChar w:fldCharType="end"/>
      </w:r>
      <w:r w:rsidR="00A033A1">
        <w:fldChar w:fldCharType="end"/>
      </w:r>
      <w:r w:rsidRPr="00DB3D01">
        <w:fldChar w:fldCharType="end"/>
      </w:r>
    </w:p>
    <w:p w14:paraId="1BF76D7F" w14:textId="2D70E421" w:rsidR="0023476C" w:rsidRPr="00DB3D01" w:rsidRDefault="003D1207" w:rsidP="00034557">
      <w:pPr>
        <w:pStyle w:val="Paragraphedeliste"/>
        <w:ind w:left="1776"/>
        <w:jc w:val="center"/>
      </w:pPr>
      <w:r w:rsidRPr="00DB3D01">
        <w:rPr>
          <w:noProof/>
          <w:lang w:val="fr-FR" w:eastAsia="fr-FR"/>
        </w:rPr>
        <w:lastRenderedPageBreak/>
        <w:drawing>
          <wp:anchor distT="0" distB="0" distL="114300" distR="114300" simplePos="0" relativeHeight="251662336" behindDoc="0" locked="0" layoutInCell="1" allowOverlap="1" wp14:anchorId="5D68F63B" wp14:editId="216C3A95">
            <wp:simplePos x="0" y="0"/>
            <wp:positionH relativeFrom="column">
              <wp:posOffset>5370653</wp:posOffset>
            </wp:positionH>
            <wp:positionV relativeFrom="paragraph">
              <wp:posOffset>13287</wp:posOffset>
            </wp:positionV>
            <wp:extent cx="2583098" cy="1736090"/>
            <wp:effectExtent l="0" t="0" r="0" b="3810"/>
            <wp:wrapNone/>
            <wp:docPr id="8" name="Imagen 8" descr="https://www.vehiculoselectricos.co/wp-content/uploads/2020/12/buses-BYD-Celsia-Transmilenio-cargadores-780x4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hiculoselectricos.co/wp-content/uploads/2020/12/buses-BYD-Celsia-Transmilenio-cargadores-780x470.jpe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587232" cy="17388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2F8" w:rsidRPr="00DB3D01">
        <w:rPr>
          <w:noProof/>
          <w:lang w:val="fr-FR" w:eastAsia="fr-FR"/>
        </w:rPr>
        <w:drawing>
          <wp:anchor distT="0" distB="0" distL="114300" distR="114300" simplePos="0" relativeHeight="251664384" behindDoc="1" locked="0" layoutInCell="1" allowOverlap="1" wp14:anchorId="0367C83B" wp14:editId="484150D8">
            <wp:simplePos x="0" y="0"/>
            <wp:positionH relativeFrom="column">
              <wp:posOffset>2638827</wp:posOffset>
            </wp:positionH>
            <wp:positionV relativeFrom="paragraph">
              <wp:posOffset>12700</wp:posOffset>
            </wp:positionV>
            <wp:extent cx="2526665" cy="1736090"/>
            <wp:effectExtent l="0" t="0" r="635" b="3810"/>
            <wp:wrapTight wrapText="bothSides">
              <wp:wrapPolygon edited="0">
                <wp:start x="0" y="0"/>
                <wp:lineTo x="0" y="21489"/>
                <wp:lineTo x="21497" y="21489"/>
                <wp:lineTo x="21497"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2526665" cy="1736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62F8" w:rsidRPr="00DB3D01">
        <w:rPr>
          <w:noProof/>
          <w:lang w:val="fr-FR" w:eastAsia="fr-FR"/>
        </w:rPr>
        <w:drawing>
          <wp:anchor distT="0" distB="0" distL="114300" distR="114300" simplePos="0" relativeHeight="251663360" behindDoc="1" locked="0" layoutInCell="1" allowOverlap="1" wp14:anchorId="0BF1E353" wp14:editId="728F04D9">
            <wp:simplePos x="0" y="0"/>
            <wp:positionH relativeFrom="column">
              <wp:posOffset>45720</wp:posOffset>
            </wp:positionH>
            <wp:positionV relativeFrom="paragraph">
              <wp:posOffset>12700</wp:posOffset>
            </wp:positionV>
            <wp:extent cx="2418715" cy="1670050"/>
            <wp:effectExtent l="0" t="0" r="0" b="6350"/>
            <wp:wrapTight wrapText="bothSides">
              <wp:wrapPolygon edited="0">
                <wp:start x="0" y="0"/>
                <wp:lineTo x="0" y="21518"/>
                <wp:lineTo x="21436" y="21518"/>
                <wp:lineTo x="21436"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2418715" cy="167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5DEC57" w14:textId="36158CF2" w:rsidR="0023476C" w:rsidRPr="00DB3D01" w:rsidRDefault="0023476C" w:rsidP="00034557">
      <w:pPr>
        <w:pStyle w:val="Paragraphedeliste"/>
        <w:ind w:left="1776"/>
        <w:jc w:val="center"/>
      </w:pPr>
    </w:p>
    <w:p w14:paraId="7A1DB67F" w14:textId="3B613F8C" w:rsidR="0023476C" w:rsidRPr="00DB3D01" w:rsidRDefault="0023476C" w:rsidP="00034557">
      <w:pPr>
        <w:pStyle w:val="Paragraphedeliste"/>
        <w:ind w:left="1776"/>
        <w:jc w:val="center"/>
      </w:pPr>
    </w:p>
    <w:p w14:paraId="5359556F" w14:textId="0B44F441" w:rsidR="0023476C" w:rsidRPr="00DB3D01" w:rsidRDefault="0023476C" w:rsidP="00034557">
      <w:pPr>
        <w:pStyle w:val="Paragraphedeliste"/>
        <w:ind w:left="1776"/>
        <w:jc w:val="center"/>
      </w:pPr>
    </w:p>
    <w:p w14:paraId="5F66F09C" w14:textId="0B297D9F" w:rsidR="0023476C" w:rsidRPr="00DB3D01" w:rsidRDefault="0023476C" w:rsidP="00034557">
      <w:pPr>
        <w:pStyle w:val="Paragraphedeliste"/>
        <w:ind w:left="1776"/>
        <w:jc w:val="center"/>
      </w:pPr>
    </w:p>
    <w:p w14:paraId="51C4F448" w14:textId="0BDC5EDA" w:rsidR="0023476C" w:rsidRPr="00DB3D01" w:rsidRDefault="0023476C" w:rsidP="00034557">
      <w:pPr>
        <w:pStyle w:val="Paragraphedeliste"/>
        <w:ind w:left="1776"/>
        <w:jc w:val="center"/>
      </w:pPr>
    </w:p>
    <w:p w14:paraId="202F8BDE" w14:textId="5FA17F10" w:rsidR="0023476C" w:rsidRPr="00DB3D01" w:rsidRDefault="0023476C" w:rsidP="00034557">
      <w:pPr>
        <w:pStyle w:val="Paragraphedeliste"/>
        <w:ind w:left="1776"/>
        <w:jc w:val="center"/>
      </w:pPr>
    </w:p>
    <w:p w14:paraId="62D2696C" w14:textId="3D23466D" w:rsidR="0023476C" w:rsidRPr="00DB3D01" w:rsidRDefault="0023476C" w:rsidP="00034557">
      <w:pPr>
        <w:pStyle w:val="Paragraphedeliste"/>
        <w:ind w:left="1776"/>
        <w:jc w:val="center"/>
      </w:pPr>
    </w:p>
    <w:p w14:paraId="0D51968C" w14:textId="17AD31A8" w:rsidR="0023476C" w:rsidRPr="00DB3D01" w:rsidRDefault="0023476C" w:rsidP="00034557">
      <w:pPr>
        <w:pStyle w:val="Paragraphedeliste"/>
        <w:ind w:left="1776"/>
        <w:jc w:val="center"/>
      </w:pPr>
    </w:p>
    <w:p w14:paraId="5A808130" w14:textId="04DC8123" w:rsidR="0023476C" w:rsidRPr="00DB3D01" w:rsidRDefault="0023476C" w:rsidP="0023476C"/>
    <w:p w14:paraId="25D1EA5E" w14:textId="108530B9" w:rsidR="00E062EA" w:rsidRPr="00DB3D01" w:rsidRDefault="003D1207" w:rsidP="007762F8">
      <w:pPr>
        <w:jc w:val="center"/>
        <w:rPr>
          <w:vertAlign w:val="superscript"/>
        </w:rPr>
      </w:pPr>
      <w:r w:rsidRPr="00DB3D01">
        <w:t>(a) Instalação de uma mini subestação no depósito de</w:t>
      </w:r>
      <w:r w:rsidR="00E062EA" w:rsidRPr="00DB3D01">
        <w:rPr>
          <w:rStyle w:val="Appelnotedebasdep"/>
          <w:noProof/>
        </w:rPr>
        <w:footnoteReference w:id="47"/>
      </w:r>
      <w:r w:rsidR="00E062EA" w:rsidRPr="00DB3D01">
        <w:rPr>
          <w:vertAlign w:val="superscript"/>
        </w:rPr>
        <w:t xml:space="preserve">  </w:t>
      </w:r>
      <w:r w:rsidR="00E062EA" w:rsidRPr="00DB3D01">
        <w:rPr>
          <w:noProof/>
        </w:rPr>
        <w:t>autocarros (b) Actualização do depósito</w:t>
      </w:r>
      <w:r w:rsidR="00E062EA" w:rsidRPr="00DB3D01">
        <w:rPr>
          <w:rStyle w:val="Appelnotedebasdep"/>
        </w:rPr>
        <w:footnoteReference w:id="48"/>
      </w:r>
      <w:r w:rsidR="00E062EA" w:rsidRPr="00DB3D01">
        <w:rPr>
          <w:noProof/>
        </w:rPr>
        <w:t xml:space="preserve"> de autocarros (c)</w:t>
      </w:r>
      <w:r w:rsidR="00E062EA" w:rsidRPr="00DB3D01">
        <w:rPr>
          <w:rStyle w:val="Appelnotedebasdep"/>
          <w:noProof/>
        </w:rPr>
        <w:footnoteReference w:id="49"/>
      </w:r>
    </w:p>
    <w:p w14:paraId="31FADD21" w14:textId="77777777" w:rsidR="007762F8" w:rsidRPr="00DB3D01" w:rsidRDefault="007762F8" w:rsidP="00C527DD">
      <w:pPr>
        <w:widowControl w:val="0"/>
        <w:tabs>
          <w:tab w:val="left" w:pos="720"/>
        </w:tabs>
        <w:autoSpaceDE w:val="0"/>
        <w:autoSpaceDN w:val="0"/>
        <w:ind w:right="-63"/>
        <w:jc w:val="both"/>
        <w:rPr>
          <w:i/>
          <w:iCs/>
          <w:color w:val="44546A" w:themeColor="text2"/>
          <w:sz w:val="20"/>
          <w:szCs w:val="20"/>
        </w:rPr>
      </w:pPr>
    </w:p>
    <w:p w14:paraId="69142FA3" w14:textId="77777777" w:rsidR="007762F8" w:rsidRPr="00DB3D01" w:rsidRDefault="007762F8" w:rsidP="00C527DD">
      <w:pPr>
        <w:widowControl w:val="0"/>
        <w:tabs>
          <w:tab w:val="left" w:pos="720"/>
        </w:tabs>
        <w:autoSpaceDE w:val="0"/>
        <w:autoSpaceDN w:val="0"/>
        <w:ind w:right="-63"/>
        <w:jc w:val="both"/>
      </w:pPr>
    </w:p>
    <w:p w14:paraId="63984167" w14:textId="000208B1" w:rsidR="00C527DD" w:rsidRPr="00DB3D01" w:rsidRDefault="00C527DD" w:rsidP="00C527DD">
      <w:pPr>
        <w:widowControl w:val="0"/>
        <w:tabs>
          <w:tab w:val="left" w:pos="720"/>
        </w:tabs>
        <w:autoSpaceDE w:val="0"/>
        <w:autoSpaceDN w:val="0"/>
        <w:ind w:right="-63"/>
        <w:jc w:val="both"/>
      </w:pPr>
      <w:r w:rsidRPr="00DB3D01">
        <w:t>Fase preliminar:</w:t>
      </w:r>
    </w:p>
    <w:p w14:paraId="7E74F68A" w14:textId="20C5FEAD" w:rsidR="00F6010B" w:rsidRPr="00DB3D01" w:rsidRDefault="00F6010B" w:rsidP="00C527DD">
      <w:pPr>
        <w:widowControl w:val="0"/>
        <w:tabs>
          <w:tab w:val="left" w:pos="720"/>
        </w:tabs>
        <w:autoSpaceDE w:val="0"/>
        <w:autoSpaceDN w:val="0"/>
        <w:ind w:right="-63"/>
        <w:jc w:val="both"/>
      </w:pPr>
      <w:r w:rsidRPr="00DB3D01">
        <w:t>Como mencionado, o Programa exclui projetos que envolvam aquisição de terras e/ou reassentamento involuntário, ou que afetem propriedades e sítios de significado arqueológico, histórico, cultural, artístico e religioso, tangíveis e intangíveis :</w:t>
      </w:r>
      <w:r w:rsidR="009C4DE3" w:rsidRPr="00DB3D01">
        <w:rPr>
          <w:rStyle w:val="Appelnotedebasdep"/>
        </w:rPr>
        <w:t xml:space="preserve"> </w:t>
      </w:r>
      <w:r w:rsidR="007762F8" w:rsidRPr="00DB3D01">
        <w:rPr>
          <w:rStyle w:val="Appelnotedebasdep"/>
        </w:rPr>
        <w:footnoteReference w:id="50"/>
      </w:r>
    </w:p>
    <w:p w14:paraId="4E80E4F1" w14:textId="045649CC" w:rsidR="00C527DD" w:rsidRPr="00DB3D01" w:rsidRDefault="00C527DD" w:rsidP="00C527DD">
      <w:pPr>
        <w:widowControl w:val="0"/>
        <w:tabs>
          <w:tab w:val="left" w:pos="720"/>
        </w:tabs>
        <w:autoSpaceDE w:val="0"/>
        <w:autoSpaceDN w:val="0"/>
        <w:ind w:right="-63"/>
        <w:jc w:val="both"/>
      </w:pPr>
      <w:r w:rsidRPr="00DB3D01">
        <w:t>- A escolha das estações de carregamento deve evitar todos os locais ocupados pela população ou actividades, formais ou informais, para evitar qualquer reinstalação involuntária (deslocação física ou deslocação económica) e deve ser construída em espaços públicos que já tenham sido intervencionados.</w:t>
      </w:r>
    </w:p>
    <w:p w14:paraId="631F9A5D" w14:textId="4F097140" w:rsidR="00C527DD" w:rsidRPr="00DB3D01" w:rsidRDefault="00C527DD" w:rsidP="00C527DD">
      <w:r w:rsidRPr="00DB3D01">
        <w:t>-  As atualizações do depósito de ônibus devem ser construídas dentro dos edifícios (instalações) existentes.</w:t>
      </w:r>
    </w:p>
    <w:p w14:paraId="7CC3A6E8" w14:textId="0DAE61D0" w:rsidR="00E062EA" w:rsidRPr="00DB3D01" w:rsidRDefault="00E062EA" w:rsidP="00E062EA">
      <w:pPr>
        <w:pStyle w:val="Lgende"/>
        <w:rPr>
          <w:sz w:val="20"/>
          <w:szCs w:val="20"/>
        </w:rPr>
      </w:pPr>
    </w:p>
    <w:p w14:paraId="78E71D1F" w14:textId="7BC17CA3" w:rsidR="00E062EA" w:rsidRPr="00DB3D01" w:rsidRDefault="00E062EA" w:rsidP="00E062EA">
      <w:pPr>
        <w:pStyle w:val="Lgende"/>
        <w:rPr>
          <w:sz w:val="20"/>
          <w:szCs w:val="20"/>
          <w:highlight w:val="green"/>
        </w:rPr>
      </w:pPr>
      <w:r w:rsidRPr="00DB3D01">
        <w:rPr>
          <w:sz w:val="20"/>
          <w:szCs w:val="20"/>
        </w:rPr>
        <w:t>Tabela</w:t>
      </w:r>
      <w:r w:rsidRPr="00DB3D01">
        <w:rPr>
          <w:sz w:val="20"/>
          <w:szCs w:val="20"/>
        </w:rPr>
        <w:fldChar w:fldCharType="begin"/>
      </w:r>
      <w:r w:rsidRPr="00DB3D01">
        <w:rPr>
          <w:sz w:val="20"/>
          <w:szCs w:val="20"/>
        </w:rPr>
        <w:instrText xml:space="preserve"> SEQ Table \* ARABIC </w:instrText>
      </w:r>
      <w:r w:rsidRPr="00DB3D01">
        <w:rPr>
          <w:sz w:val="20"/>
          <w:szCs w:val="20"/>
        </w:rPr>
        <w:fldChar w:fldCharType="separate"/>
      </w:r>
      <w:r w:rsidR="00221B2C">
        <w:rPr>
          <w:noProof/>
          <w:sz w:val="20"/>
          <w:szCs w:val="20"/>
        </w:rPr>
        <w:t>4</w:t>
      </w:r>
      <w:r w:rsidRPr="00DB3D01">
        <w:rPr>
          <w:sz w:val="20"/>
          <w:szCs w:val="20"/>
        </w:rPr>
        <w:fldChar w:fldCharType="end"/>
      </w:r>
      <w:r w:rsidRPr="00DB3D01">
        <w:rPr>
          <w:sz w:val="20"/>
          <w:szCs w:val="20"/>
        </w:rPr>
        <w:t xml:space="preserve"> construção: construção em pequena escala pode ser necessária para estações de carregamento, conexão de rede e/ ou atualizações de depósito de ônibus necessárias</w:t>
      </w:r>
    </w:p>
    <w:tbl>
      <w:tblPr>
        <w:tblStyle w:val="Grilledutableau"/>
        <w:tblW w:w="13063" w:type="dxa"/>
        <w:tblLook w:val="04A0" w:firstRow="1" w:lastRow="0" w:firstColumn="1" w:lastColumn="0" w:noHBand="0" w:noVBand="1"/>
      </w:tblPr>
      <w:tblGrid>
        <w:gridCol w:w="1696"/>
        <w:gridCol w:w="4111"/>
        <w:gridCol w:w="7256"/>
      </w:tblGrid>
      <w:tr w:rsidR="00E062EA" w:rsidRPr="00DB3D01" w14:paraId="19B47A6D" w14:textId="77777777" w:rsidTr="00220A85">
        <w:trPr>
          <w:trHeight w:val="307"/>
          <w:tblHeader/>
        </w:trPr>
        <w:tc>
          <w:tcPr>
            <w:tcW w:w="1696" w:type="dxa"/>
            <w:shd w:val="clear" w:color="auto" w:fill="D9E2F3" w:themeFill="accent1" w:themeFillTint="33"/>
            <w:vAlign w:val="center"/>
          </w:tcPr>
          <w:p w14:paraId="55551E6E" w14:textId="77777777"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szCs w:val="20"/>
                <w:lang w:val="en-US"/>
              </w:rPr>
              <w:t>Atividade</w:t>
            </w:r>
          </w:p>
        </w:tc>
        <w:tc>
          <w:tcPr>
            <w:tcW w:w="4111" w:type="dxa"/>
            <w:shd w:val="clear" w:color="auto" w:fill="D9E2F3" w:themeFill="accent1" w:themeFillTint="33"/>
            <w:vAlign w:val="center"/>
          </w:tcPr>
          <w:p w14:paraId="3D7D38A7" w14:textId="53E53064" w:rsidR="00E062EA" w:rsidRPr="00221B2C" w:rsidRDefault="00E062EA" w:rsidP="00220A85">
            <w:pPr>
              <w:widowControl w:val="0"/>
              <w:tabs>
                <w:tab w:val="left" w:pos="720"/>
              </w:tabs>
              <w:autoSpaceDE w:val="0"/>
              <w:autoSpaceDN w:val="0"/>
              <w:ind w:right="-63"/>
              <w:jc w:val="center"/>
              <w:rPr>
                <w:b/>
                <w:sz w:val="20"/>
                <w:szCs w:val="20"/>
                <w:lang w:val="pt-BR"/>
              </w:rPr>
            </w:pPr>
            <w:r w:rsidRPr="00221B2C">
              <w:rPr>
                <w:b/>
                <w:sz w:val="20"/>
                <w:szCs w:val="20"/>
                <w:lang w:val="pt-BR"/>
              </w:rPr>
              <w:t>Potenciais impactos e riscos adversos</w:t>
            </w:r>
          </w:p>
        </w:tc>
        <w:tc>
          <w:tcPr>
            <w:tcW w:w="7256" w:type="dxa"/>
            <w:shd w:val="clear" w:color="auto" w:fill="D9E2F3" w:themeFill="accent1" w:themeFillTint="33"/>
            <w:vAlign w:val="center"/>
          </w:tcPr>
          <w:p w14:paraId="07F33E94" w14:textId="77777777"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lang w:val="en-US"/>
              </w:rPr>
              <w:t>Potenciais medidas de mitigação</w:t>
            </w:r>
          </w:p>
        </w:tc>
      </w:tr>
      <w:tr w:rsidR="0060086E" w:rsidRPr="00DB3D01" w14:paraId="5F97F4B2" w14:textId="77777777" w:rsidTr="0060086E">
        <w:trPr>
          <w:trHeight w:val="584"/>
        </w:trPr>
        <w:tc>
          <w:tcPr>
            <w:tcW w:w="1696" w:type="dxa"/>
            <w:vMerge w:val="restart"/>
            <w:vAlign w:val="center"/>
          </w:tcPr>
          <w:p w14:paraId="3CFA6053" w14:textId="0D630A50" w:rsidR="00694D11" w:rsidRPr="00221B2C" w:rsidRDefault="00694D11" w:rsidP="0060086E">
            <w:pPr>
              <w:widowControl w:val="0"/>
              <w:tabs>
                <w:tab w:val="left" w:pos="720"/>
              </w:tabs>
              <w:autoSpaceDE w:val="0"/>
              <w:autoSpaceDN w:val="0"/>
              <w:ind w:right="-63"/>
              <w:rPr>
                <w:bCs/>
                <w:sz w:val="20"/>
                <w:szCs w:val="20"/>
                <w:lang w:val="pt-BR"/>
              </w:rPr>
            </w:pPr>
            <w:r w:rsidRPr="00221B2C">
              <w:rPr>
                <w:bCs/>
                <w:sz w:val="20"/>
                <w:szCs w:val="20"/>
                <w:lang w:val="pt-BR"/>
              </w:rPr>
              <w:t>Contratação de mão-de-obra</w:t>
            </w:r>
          </w:p>
          <w:p w14:paraId="2B8F4A26" w14:textId="77777777" w:rsidR="00694D11" w:rsidRPr="00221B2C" w:rsidRDefault="00694D11" w:rsidP="0060086E">
            <w:pPr>
              <w:widowControl w:val="0"/>
              <w:tabs>
                <w:tab w:val="left" w:pos="720"/>
              </w:tabs>
              <w:autoSpaceDE w:val="0"/>
              <w:autoSpaceDN w:val="0"/>
              <w:ind w:right="-63"/>
              <w:rPr>
                <w:sz w:val="20"/>
                <w:szCs w:val="20"/>
                <w:lang w:val="pt-BR"/>
              </w:rPr>
            </w:pPr>
          </w:p>
          <w:p w14:paraId="3461CD1D" w14:textId="52FFDE27" w:rsidR="0060086E" w:rsidRPr="00221B2C" w:rsidRDefault="0060086E" w:rsidP="0060086E">
            <w:pPr>
              <w:widowControl w:val="0"/>
              <w:tabs>
                <w:tab w:val="left" w:pos="720"/>
              </w:tabs>
              <w:autoSpaceDE w:val="0"/>
              <w:autoSpaceDN w:val="0"/>
              <w:ind w:right="-63"/>
              <w:rPr>
                <w:sz w:val="20"/>
                <w:szCs w:val="20"/>
                <w:lang w:val="pt-BR"/>
              </w:rPr>
            </w:pPr>
            <w:r w:rsidRPr="00221B2C">
              <w:rPr>
                <w:sz w:val="20"/>
                <w:szCs w:val="20"/>
                <w:lang w:val="pt-BR"/>
              </w:rPr>
              <w:t xml:space="preserve">Adequação e funcionamento das </w:t>
            </w:r>
            <w:r w:rsidRPr="00221B2C">
              <w:rPr>
                <w:sz w:val="20"/>
                <w:szCs w:val="20"/>
                <w:lang w:val="pt-BR"/>
              </w:rPr>
              <w:lastRenderedPageBreak/>
              <w:t>instalações temporárias.</w:t>
            </w:r>
          </w:p>
          <w:p w14:paraId="27069772" w14:textId="77777777" w:rsidR="0060086E" w:rsidRPr="00221B2C" w:rsidRDefault="0060086E" w:rsidP="0060086E">
            <w:pPr>
              <w:widowControl w:val="0"/>
              <w:tabs>
                <w:tab w:val="left" w:pos="720"/>
              </w:tabs>
              <w:autoSpaceDE w:val="0"/>
              <w:autoSpaceDN w:val="0"/>
              <w:ind w:right="-63"/>
              <w:rPr>
                <w:sz w:val="20"/>
                <w:szCs w:val="20"/>
                <w:lang w:val="pt-BR"/>
              </w:rPr>
            </w:pPr>
          </w:p>
          <w:p w14:paraId="42ECB5F3" w14:textId="77777777" w:rsidR="0060086E" w:rsidRPr="00221B2C" w:rsidRDefault="0060086E" w:rsidP="0060086E">
            <w:pPr>
              <w:widowControl w:val="0"/>
              <w:tabs>
                <w:tab w:val="left" w:pos="720"/>
              </w:tabs>
              <w:autoSpaceDE w:val="0"/>
              <w:autoSpaceDN w:val="0"/>
              <w:ind w:right="-63"/>
              <w:rPr>
                <w:sz w:val="20"/>
                <w:szCs w:val="20"/>
                <w:lang w:val="pt-BR"/>
              </w:rPr>
            </w:pPr>
          </w:p>
          <w:p w14:paraId="0E0CF456" w14:textId="77777777" w:rsidR="0060086E" w:rsidRPr="00221B2C" w:rsidRDefault="0060086E" w:rsidP="0060086E">
            <w:pPr>
              <w:widowControl w:val="0"/>
              <w:tabs>
                <w:tab w:val="left" w:pos="720"/>
              </w:tabs>
              <w:autoSpaceDE w:val="0"/>
              <w:autoSpaceDN w:val="0"/>
              <w:ind w:right="-63"/>
              <w:rPr>
                <w:sz w:val="20"/>
                <w:szCs w:val="20"/>
                <w:lang w:val="pt-BR"/>
              </w:rPr>
            </w:pPr>
            <w:r w:rsidRPr="00221B2C">
              <w:rPr>
                <w:sz w:val="20"/>
                <w:szCs w:val="20"/>
                <w:lang w:val="pt-BR"/>
              </w:rPr>
              <w:t>Pequenas escavações, cortes e terraplenagens (em caso de ocorrência)</w:t>
            </w:r>
          </w:p>
          <w:p w14:paraId="22063E8B" w14:textId="77777777" w:rsidR="0060086E" w:rsidRPr="00221B2C" w:rsidRDefault="0060086E" w:rsidP="0060086E">
            <w:pPr>
              <w:widowControl w:val="0"/>
              <w:tabs>
                <w:tab w:val="left" w:pos="720"/>
              </w:tabs>
              <w:autoSpaceDE w:val="0"/>
              <w:autoSpaceDN w:val="0"/>
              <w:ind w:right="-63"/>
              <w:rPr>
                <w:sz w:val="20"/>
                <w:szCs w:val="20"/>
                <w:lang w:val="pt-BR"/>
              </w:rPr>
            </w:pPr>
          </w:p>
          <w:p w14:paraId="649A0FEB" w14:textId="77777777" w:rsidR="0060086E" w:rsidRPr="00221B2C" w:rsidRDefault="0060086E" w:rsidP="0060086E">
            <w:pPr>
              <w:widowControl w:val="0"/>
              <w:tabs>
                <w:tab w:val="left" w:pos="720"/>
              </w:tabs>
              <w:autoSpaceDE w:val="0"/>
              <w:autoSpaceDN w:val="0"/>
              <w:ind w:right="-63"/>
              <w:rPr>
                <w:sz w:val="20"/>
                <w:szCs w:val="20"/>
                <w:lang w:val="pt-BR"/>
              </w:rPr>
            </w:pPr>
          </w:p>
          <w:p w14:paraId="14DAE02A" w14:textId="056197C5" w:rsidR="0060086E" w:rsidRPr="00221B2C" w:rsidRDefault="0060086E" w:rsidP="0060086E">
            <w:pPr>
              <w:widowControl w:val="0"/>
              <w:tabs>
                <w:tab w:val="left" w:pos="720"/>
              </w:tabs>
              <w:autoSpaceDE w:val="0"/>
              <w:autoSpaceDN w:val="0"/>
              <w:ind w:right="-63"/>
              <w:rPr>
                <w:sz w:val="20"/>
                <w:szCs w:val="20"/>
                <w:lang w:val="pt-BR"/>
              </w:rPr>
            </w:pPr>
            <w:r w:rsidRPr="00221B2C">
              <w:rPr>
                <w:sz w:val="20"/>
                <w:szCs w:val="20"/>
                <w:lang w:val="pt-BR"/>
              </w:rPr>
              <w:t>Máquinas e equipamentos de construção</w:t>
            </w:r>
          </w:p>
        </w:tc>
        <w:tc>
          <w:tcPr>
            <w:tcW w:w="4111" w:type="dxa"/>
          </w:tcPr>
          <w:p w14:paraId="2BD654FF" w14:textId="058FB77E"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lastRenderedPageBreak/>
              <w:t>Influxo laboral, SEAH e violência baseada no género.</w:t>
            </w:r>
          </w:p>
        </w:tc>
        <w:tc>
          <w:tcPr>
            <w:tcW w:w="7256" w:type="dxa"/>
          </w:tcPr>
          <w:p w14:paraId="71F202F3" w14:textId="77777777" w:rsidR="00694D11" w:rsidRPr="00221B2C" w:rsidRDefault="00694D11" w:rsidP="00694D11">
            <w:pPr>
              <w:widowControl w:val="0"/>
              <w:tabs>
                <w:tab w:val="left" w:pos="720"/>
              </w:tabs>
              <w:autoSpaceDE w:val="0"/>
              <w:autoSpaceDN w:val="0"/>
              <w:ind w:right="-63"/>
              <w:rPr>
                <w:bCs/>
                <w:sz w:val="20"/>
                <w:szCs w:val="20"/>
                <w:lang w:val="pt-BR"/>
              </w:rPr>
            </w:pPr>
            <w:r w:rsidRPr="00221B2C">
              <w:rPr>
                <w:bCs/>
                <w:sz w:val="20"/>
                <w:szCs w:val="20"/>
                <w:lang w:val="pt-BR"/>
              </w:rPr>
              <w:t>- Realizar convites no âmbito das orientações jurídicas dos territórios onde o projecto será desenvolvido.</w:t>
            </w:r>
          </w:p>
          <w:p w14:paraId="6C682214" w14:textId="77777777" w:rsidR="00694D11" w:rsidRPr="00221B2C" w:rsidRDefault="00694D11" w:rsidP="00694D11">
            <w:pPr>
              <w:widowControl w:val="0"/>
              <w:tabs>
                <w:tab w:val="left" w:pos="720"/>
              </w:tabs>
              <w:autoSpaceDE w:val="0"/>
              <w:autoSpaceDN w:val="0"/>
              <w:ind w:right="-63"/>
              <w:rPr>
                <w:bCs/>
                <w:sz w:val="20"/>
                <w:szCs w:val="20"/>
                <w:lang w:val="pt-BR"/>
              </w:rPr>
            </w:pPr>
            <w:r w:rsidRPr="00221B2C">
              <w:rPr>
                <w:bCs/>
                <w:sz w:val="20"/>
                <w:szCs w:val="20"/>
                <w:lang w:val="pt-BR"/>
              </w:rPr>
              <w:t>- Promover a empregabilidade da mão-de-obra local na área da construção com enfoque no género (tanto qualificada como não qualificada).</w:t>
            </w:r>
          </w:p>
          <w:p w14:paraId="77BEE8B3" w14:textId="0E8C4C16" w:rsidR="00694D11" w:rsidRPr="00221B2C" w:rsidRDefault="00694D11" w:rsidP="0060086E">
            <w:pPr>
              <w:widowControl w:val="0"/>
              <w:tabs>
                <w:tab w:val="left" w:pos="720"/>
              </w:tabs>
              <w:autoSpaceDE w:val="0"/>
              <w:autoSpaceDN w:val="0"/>
              <w:ind w:right="-63"/>
              <w:rPr>
                <w:bCs/>
                <w:sz w:val="20"/>
                <w:szCs w:val="20"/>
                <w:lang w:val="pt-BR"/>
              </w:rPr>
            </w:pPr>
            <w:r w:rsidRPr="00221B2C">
              <w:rPr>
                <w:bCs/>
                <w:sz w:val="20"/>
                <w:szCs w:val="20"/>
                <w:lang w:val="pt-BR"/>
              </w:rPr>
              <w:t xml:space="preserve">- Incentivar, na medida do tecnicamente possível, a contratação de prestadores de </w:t>
            </w:r>
            <w:r w:rsidRPr="00221B2C">
              <w:rPr>
                <w:bCs/>
                <w:sz w:val="20"/>
                <w:szCs w:val="20"/>
                <w:lang w:val="pt-BR"/>
              </w:rPr>
              <w:lastRenderedPageBreak/>
              <w:t>serviços nas áreas de influência do projecto.</w:t>
            </w:r>
          </w:p>
          <w:p w14:paraId="5D3EF735" w14:textId="77777777" w:rsidR="007035CB"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Concepção e implementação de um código de conduta: eliminação do assédio sexual, violência de gênero, violência contra a mulher, interrupção na vida das comunidades devido à presença de trabalhadores, entre outros.</w:t>
            </w:r>
          </w:p>
          <w:p w14:paraId="588774C8" w14:textId="747D5D6F" w:rsidR="00596B73" w:rsidRPr="00221B2C" w:rsidRDefault="00596B73">
            <w:pPr>
              <w:widowControl w:val="0"/>
              <w:tabs>
                <w:tab w:val="left" w:pos="720"/>
              </w:tabs>
              <w:autoSpaceDE w:val="0"/>
              <w:autoSpaceDN w:val="0"/>
              <w:ind w:right="-63"/>
              <w:rPr>
                <w:bCs/>
                <w:sz w:val="20"/>
                <w:szCs w:val="20"/>
                <w:lang w:val="pt-BR"/>
              </w:rPr>
            </w:pPr>
            <w:r w:rsidRPr="00221B2C">
              <w:rPr>
                <w:bCs/>
                <w:sz w:val="20"/>
                <w:szCs w:val="20"/>
                <w:lang w:val="pt-BR"/>
              </w:rPr>
              <w:t>-Aplicação dos procedimentos do SEAH em conformidade com a política do BM (ver anexo M).</w:t>
            </w:r>
          </w:p>
        </w:tc>
      </w:tr>
      <w:tr w:rsidR="0060086E" w:rsidRPr="00DB3D01" w14:paraId="0B6DE998" w14:textId="77777777" w:rsidTr="00220A85">
        <w:trPr>
          <w:trHeight w:val="1543"/>
        </w:trPr>
        <w:tc>
          <w:tcPr>
            <w:tcW w:w="1696" w:type="dxa"/>
            <w:vMerge/>
            <w:vAlign w:val="center"/>
          </w:tcPr>
          <w:p w14:paraId="5345597A" w14:textId="32D1A1B9" w:rsidR="0060086E" w:rsidRPr="00221B2C" w:rsidRDefault="0060086E" w:rsidP="0060086E">
            <w:pPr>
              <w:widowControl w:val="0"/>
              <w:tabs>
                <w:tab w:val="left" w:pos="720"/>
              </w:tabs>
              <w:autoSpaceDE w:val="0"/>
              <w:autoSpaceDN w:val="0"/>
              <w:ind w:right="-63"/>
              <w:rPr>
                <w:sz w:val="20"/>
                <w:szCs w:val="20"/>
                <w:lang w:val="pt-BR"/>
              </w:rPr>
            </w:pPr>
          </w:p>
        </w:tc>
        <w:tc>
          <w:tcPr>
            <w:tcW w:w="4111" w:type="dxa"/>
          </w:tcPr>
          <w:p w14:paraId="268685D9" w14:textId="2F5F1AC1"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Diminuição temporária da cobertura vegetal: Durante a execução desta atividade, poderia ser gerada uma modificação da fisionomia da planta e uma diminuição na biomassa pode ser causada.</w:t>
            </w:r>
          </w:p>
        </w:tc>
        <w:tc>
          <w:tcPr>
            <w:tcW w:w="7256" w:type="dxa"/>
          </w:tcPr>
          <w:p w14:paraId="11C9A3B0"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Proceder ao desmantelamento e à remoção da vegetação apenas em zonas previamente demarcadas e autorizadas.</w:t>
            </w:r>
          </w:p>
          <w:p w14:paraId="7F993FD8"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O abate de árvores não será efectuado, salvo autorização prévia da autoridade ambiental competente. Devem ser aplicadas medidas de compensação de, pelo menos, duas árvores plantadas para cada árvore abatida, ou as indicadas pela autoridade ambiental.</w:t>
            </w:r>
          </w:p>
          <w:p w14:paraId="3533486A"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Efectuar a decapagem de modo a garantir a correcta extracção da camada orgânica do solo sem que este seja misturado com o material estéril. Descarte esses materiais corretamente para armazenamento e posterior uso, se necessário, em processos de revegetação.</w:t>
            </w:r>
          </w:p>
        </w:tc>
      </w:tr>
      <w:tr w:rsidR="0060086E" w:rsidRPr="00DB3D01" w14:paraId="4858C4C5" w14:textId="77777777" w:rsidTr="00220A85">
        <w:tc>
          <w:tcPr>
            <w:tcW w:w="1696" w:type="dxa"/>
            <w:vMerge/>
          </w:tcPr>
          <w:p w14:paraId="12A732F4" w14:textId="77777777" w:rsidR="0060086E" w:rsidRPr="00221B2C" w:rsidRDefault="0060086E" w:rsidP="0060086E">
            <w:pPr>
              <w:widowControl w:val="0"/>
              <w:tabs>
                <w:tab w:val="left" w:pos="720"/>
              </w:tabs>
              <w:autoSpaceDE w:val="0"/>
              <w:autoSpaceDN w:val="0"/>
              <w:ind w:right="-63"/>
              <w:rPr>
                <w:sz w:val="20"/>
                <w:szCs w:val="20"/>
                <w:lang w:val="pt-BR"/>
              </w:rPr>
            </w:pPr>
          </w:p>
        </w:tc>
        <w:tc>
          <w:tcPr>
            <w:tcW w:w="4111" w:type="dxa"/>
          </w:tcPr>
          <w:p w14:paraId="335A801A" w14:textId="292C735F"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Mudança temporária na qualidade do ar devido à emissão de gases e / ou material particulado: O material particulado pode ser gerado principalmente devido à falta de cobertura vegetal do solo; Além disso, as emissões podem ser geradas pelos processos de combustão do equipamento, veículos e máquinas utilizados para as potenciais intervenções.</w:t>
            </w:r>
          </w:p>
        </w:tc>
        <w:tc>
          <w:tcPr>
            <w:tcW w:w="7256" w:type="dxa"/>
          </w:tcPr>
          <w:p w14:paraId="31F12789"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Atenuação das partículas:</w:t>
            </w:r>
          </w:p>
          <w:p w14:paraId="0B866E31"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O humedecimento periódico deve ser efectuado em zonas desprovidas de cobertura vegetal.</w:t>
            </w:r>
          </w:p>
          <w:p w14:paraId="3F3E02DA"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Cobrir materiais susceptíveis de gerar partículas.</w:t>
            </w:r>
          </w:p>
          <w:p w14:paraId="49002FC0"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Efectuar o transporte de materiais e detritos de construção com o convés do camião basculante coberto.</w:t>
            </w:r>
          </w:p>
          <w:p w14:paraId="2734A853"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Controlo das emissões atmosféricas:</w:t>
            </w:r>
          </w:p>
          <w:p w14:paraId="2A2A4E3F"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O equipamento, os veículos e as máquinas que geram emissões atmosféricas devem permanecer ligados apenas durante o tempo estritamente necessário. Estes devem estar em boas condições e o cronograma de manutenção preventiva deve ser cumprido e a manutenção corretiva deve ser realizada em tempo hábil.</w:t>
            </w:r>
          </w:p>
          <w:p w14:paraId="3408956A"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A regulamentação ambiental em vigor deve ser respeitada.</w:t>
            </w:r>
          </w:p>
        </w:tc>
      </w:tr>
      <w:tr w:rsidR="0060086E" w:rsidRPr="00DB3D01" w14:paraId="6C9BA3B5" w14:textId="77777777" w:rsidTr="00220A85">
        <w:tc>
          <w:tcPr>
            <w:tcW w:w="1696" w:type="dxa"/>
            <w:vMerge/>
          </w:tcPr>
          <w:p w14:paraId="10819B6D" w14:textId="77777777" w:rsidR="0060086E" w:rsidRPr="00221B2C" w:rsidRDefault="0060086E" w:rsidP="0060086E">
            <w:pPr>
              <w:widowControl w:val="0"/>
              <w:tabs>
                <w:tab w:val="left" w:pos="720"/>
              </w:tabs>
              <w:autoSpaceDE w:val="0"/>
              <w:autoSpaceDN w:val="0"/>
              <w:ind w:right="-63"/>
              <w:rPr>
                <w:sz w:val="20"/>
                <w:szCs w:val="20"/>
                <w:lang w:val="pt-BR"/>
              </w:rPr>
            </w:pPr>
          </w:p>
        </w:tc>
        <w:tc>
          <w:tcPr>
            <w:tcW w:w="4111" w:type="dxa"/>
          </w:tcPr>
          <w:p w14:paraId="5734609D" w14:textId="249A6091"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Mudança nos níveis de ruído: O ruído de curto prazo e localizado pode ser gerado durante a construção, especialmente se o cabeamento subterrâneo.</w:t>
            </w:r>
          </w:p>
        </w:tc>
        <w:tc>
          <w:tcPr>
            <w:tcW w:w="7256" w:type="dxa"/>
          </w:tcPr>
          <w:p w14:paraId="0F6B53D6"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Aplicar barreiras de controlo do ruído sempre que possível.</w:t>
            </w:r>
          </w:p>
          <w:p w14:paraId="237BE254"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Efectuar a manutenção preventiva e correctiva do equipamento para minimizar as vibrações que podem gerar ruído.</w:t>
            </w:r>
          </w:p>
          <w:p w14:paraId="62A68316"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Os trabalhadores expostos a níveis de ruído elevados devem usar protecção auditiva.</w:t>
            </w:r>
          </w:p>
          <w:p w14:paraId="28FFC347" w14:textId="1A906814"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Respeitar os níveis máximos de ruído permitidos nos locais de trabalho e gerar campanhas de sensibilização para reduzir os níveis de pressão sonora (se necessário).</w:t>
            </w:r>
          </w:p>
          <w:p w14:paraId="76F33DED"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Aplicação das normas de saúde e segurança no trabalho (SST).</w:t>
            </w:r>
          </w:p>
        </w:tc>
      </w:tr>
      <w:tr w:rsidR="0060086E" w:rsidRPr="00DB3D01" w14:paraId="647C5297" w14:textId="77777777" w:rsidTr="00220A85">
        <w:tc>
          <w:tcPr>
            <w:tcW w:w="1696" w:type="dxa"/>
            <w:vMerge/>
          </w:tcPr>
          <w:p w14:paraId="3BAFA532" w14:textId="77777777" w:rsidR="0060086E" w:rsidRPr="00221B2C" w:rsidRDefault="0060086E" w:rsidP="0060086E">
            <w:pPr>
              <w:widowControl w:val="0"/>
              <w:tabs>
                <w:tab w:val="left" w:pos="720"/>
              </w:tabs>
              <w:autoSpaceDE w:val="0"/>
              <w:autoSpaceDN w:val="0"/>
              <w:ind w:right="-63"/>
              <w:rPr>
                <w:sz w:val="20"/>
                <w:szCs w:val="20"/>
                <w:lang w:val="pt-BR"/>
              </w:rPr>
            </w:pPr>
          </w:p>
        </w:tc>
        <w:tc>
          <w:tcPr>
            <w:tcW w:w="4111" w:type="dxa"/>
          </w:tcPr>
          <w:p w14:paraId="5C6134B2"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Mudança na paisagem: Uma mudança na percepção da qualidade visual da paisagem será gerada, que, dependendo da área de execução do projeto.</w:t>
            </w:r>
          </w:p>
        </w:tc>
        <w:tc>
          <w:tcPr>
            <w:tcW w:w="7256" w:type="dxa"/>
          </w:tcPr>
          <w:p w14:paraId="182F8016"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Demarcar e sinalizar as zonas autorizadas para a construção, bem como as vias de acesso.</w:t>
            </w:r>
          </w:p>
          <w:p w14:paraId="71518349"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Organizar as zonas onde são eliminados os resíduos sólidos e líquidos, a fim de evitar que estes invadam o ambiente e afectem a paisagem.</w:t>
            </w:r>
          </w:p>
          <w:p w14:paraId="5F2689AB"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lastRenderedPageBreak/>
              <w:t>- Cobrir os materiais para evitar que elementos ambientais como a chuva, o vento e o sol contribuam para a dispersão e a poluição visual que pode ser gerada pela eliminação inadequada desses materiais.</w:t>
            </w:r>
          </w:p>
        </w:tc>
      </w:tr>
      <w:tr w:rsidR="0060086E" w:rsidRPr="00DB3D01" w14:paraId="2427B6BD" w14:textId="77777777" w:rsidTr="00220A85">
        <w:tc>
          <w:tcPr>
            <w:tcW w:w="1696" w:type="dxa"/>
            <w:vMerge/>
          </w:tcPr>
          <w:p w14:paraId="10795329" w14:textId="77777777" w:rsidR="0060086E" w:rsidRPr="00221B2C" w:rsidRDefault="0060086E" w:rsidP="0060086E">
            <w:pPr>
              <w:widowControl w:val="0"/>
              <w:tabs>
                <w:tab w:val="left" w:pos="720"/>
              </w:tabs>
              <w:autoSpaceDE w:val="0"/>
              <w:autoSpaceDN w:val="0"/>
              <w:ind w:right="-63"/>
              <w:rPr>
                <w:sz w:val="20"/>
                <w:szCs w:val="20"/>
                <w:lang w:val="pt-BR"/>
              </w:rPr>
            </w:pPr>
          </w:p>
        </w:tc>
        <w:tc>
          <w:tcPr>
            <w:tcW w:w="4111" w:type="dxa"/>
          </w:tcPr>
          <w:p w14:paraId="1977F961" w14:textId="77777777" w:rsidR="0060086E" w:rsidRPr="00DB3D01" w:rsidRDefault="0060086E" w:rsidP="0060086E">
            <w:pPr>
              <w:widowControl w:val="0"/>
              <w:tabs>
                <w:tab w:val="left" w:pos="720"/>
              </w:tabs>
              <w:autoSpaceDE w:val="0"/>
              <w:autoSpaceDN w:val="0"/>
              <w:ind w:right="-63"/>
              <w:rPr>
                <w:bCs/>
                <w:sz w:val="20"/>
                <w:szCs w:val="20"/>
                <w:lang w:val="en-US"/>
              </w:rPr>
            </w:pPr>
            <w:r w:rsidRPr="00221B2C">
              <w:rPr>
                <w:bCs/>
                <w:sz w:val="20"/>
                <w:szCs w:val="20"/>
                <w:lang w:val="pt-BR"/>
              </w:rPr>
              <w:t xml:space="preserve">Aumento da geração de detritos de construção: resíduos de construção e demolição serão gerados durante toda a atividade de construção, sejam eles suscetíveis ou não ao uso. </w:t>
            </w:r>
            <w:r w:rsidRPr="00DB3D01">
              <w:rPr>
                <w:bCs/>
                <w:sz w:val="20"/>
                <w:szCs w:val="20"/>
                <w:lang w:val="en-US"/>
              </w:rPr>
              <w:t>Resíduos perigosos e resíduos comuns estão incluídos.</w:t>
            </w:r>
          </w:p>
        </w:tc>
        <w:tc>
          <w:tcPr>
            <w:tcW w:w="7256" w:type="dxa"/>
          </w:tcPr>
          <w:p w14:paraId="2AA6BB88"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xml:space="preserve">-Realizar a segregação in situ dos detritos de construção e entregá-los a empresas autorizadas para posterior utilização e /ou eliminação final por gestores que estejam autorizados pela autoridade ambiental competente. </w:t>
            </w:r>
          </w:p>
          <w:p w14:paraId="59751A36"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Sempre que tecnicamente possível, reutilizar os detritos de demolição no local.</w:t>
            </w:r>
          </w:p>
          <w:p w14:paraId="7C7B603B"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A eliminação final de resíduos/detritos será efectuada nos locais que disponham das actuais licenças, licenças ou autorizações ambientais exigidas pelas entidades reguladoras.</w:t>
            </w:r>
          </w:p>
        </w:tc>
      </w:tr>
      <w:tr w:rsidR="0060086E" w:rsidRPr="00DB3D01" w14:paraId="569C5F66" w14:textId="77777777" w:rsidTr="00220A85">
        <w:tc>
          <w:tcPr>
            <w:tcW w:w="1696" w:type="dxa"/>
            <w:vMerge/>
          </w:tcPr>
          <w:p w14:paraId="229A3B84" w14:textId="5ABCA699" w:rsidR="0060086E" w:rsidRPr="00221B2C" w:rsidRDefault="0060086E" w:rsidP="0060086E">
            <w:pPr>
              <w:widowControl w:val="0"/>
              <w:tabs>
                <w:tab w:val="left" w:pos="720"/>
              </w:tabs>
              <w:autoSpaceDE w:val="0"/>
              <w:autoSpaceDN w:val="0"/>
              <w:ind w:right="-63"/>
              <w:rPr>
                <w:sz w:val="20"/>
                <w:szCs w:val="20"/>
                <w:lang w:val="pt-BR"/>
              </w:rPr>
            </w:pPr>
          </w:p>
        </w:tc>
        <w:tc>
          <w:tcPr>
            <w:tcW w:w="4111" w:type="dxa"/>
          </w:tcPr>
          <w:p w14:paraId="11E9FC0A" w14:textId="48D24AAA" w:rsidR="0060086E" w:rsidRPr="00221B2C" w:rsidRDefault="00FC658F" w:rsidP="0060086E">
            <w:pPr>
              <w:widowControl w:val="0"/>
              <w:tabs>
                <w:tab w:val="left" w:pos="720"/>
              </w:tabs>
              <w:autoSpaceDE w:val="0"/>
              <w:autoSpaceDN w:val="0"/>
              <w:ind w:right="-63"/>
              <w:rPr>
                <w:bCs/>
                <w:sz w:val="20"/>
                <w:szCs w:val="20"/>
                <w:lang w:val="pt-BR"/>
              </w:rPr>
            </w:pPr>
            <w:r w:rsidRPr="00221B2C">
              <w:rPr>
                <w:bCs/>
                <w:sz w:val="20"/>
                <w:szCs w:val="20"/>
                <w:lang w:val="pt-BR"/>
              </w:rPr>
              <w:t>Temporário: Modificação da acessibilidade, mobilidade e conectividade local.</w:t>
            </w:r>
          </w:p>
        </w:tc>
        <w:tc>
          <w:tcPr>
            <w:tcW w:w="7256" w:type="dxa"/>
          </w:tcPr>
          <w:p w14:paraId="5876D13D"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Conceber e aplicar o plano de gestão do tráfego de modo a não afectar mais estradas do que o necessário.</w:t>
            </w:r>
          </w:p>
          <w:p w14:paraId="6146078C"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Efectuar a manutenção rodoviária, especialmente nas estradas por onde passam veículos e máquinas pesadas (se aplicável).</w:t>
            </w:r>
          </w:p>
        </w:tc>
      </w:tr>
      <w:tr w:rsidR="0060086E" w:rsidRPr="00DB3D01" w14:paraId="3DDC175C" w14:textId="77777777" w:rsidTr="00220A85">
        <w:tc>
          <w:tcPr>
            <w:tcW w:w="1696" w:type="dxa"/>
            <w:vMerge/>
          </w:tcPr>
          <w:p w14:paraId="4804A837" w14:textId="77777777" w:rsidR="0060086E" w:rsidRPr="00221B2C" w:rsidRDefault="0060086E" w:rsidP="0060086E">
            <w:pPr>
              <w:widowControl w:val="0"/>
              <w:tabs>
                <w:tab w:val="left" w:pos="720"/>
              </w:tabs>
              <w:autoSpaceDE w:val="0"/>
              <w:autoSpaceDN w:val="0"/>
              <w:ind w:right="-63"/>
              <w:rPr>
                <w:sz w:val="20"/>
                <w:szCs w:val="20"/>
                <w:lang w:val="pt-BR"/>
              </w:rPr>
            </w:pPr>
          </w:p>
        </w:tc>
        <w:tc>
          <w:tcPr>
            <w:tcW w:w="4111" w:type="dxa"/>
          </w:tcPr>
          <w:p w14:paraId="75B62FDA" w14:textId="211BAF76" w:rsidR="0060086E" w:rsidRPr="00221B2C" w:rsidRDefault="00FC658F" w:rsidP="0060086E">
            <w:pPr>
              <w:widowControl w:val="0"/>
              <w:tabs>
                <w:tab w:val="left" w:pos="720"/>
              </w:tabs>
              <w:autoSpaceDE w:val="0"/>
              <w:autoSpaceDN w:val="0"/>
              <w:ind w:right="-63"/>
              <w:rPr>
                <w:bCs/>
                <w:sz w:val="20"/>
                <w:szCs w:val="20"/>
                <w:lang w:val="pt-BR"/>
              </w:rPr>
            </w:pPr>
            <w:r w:rsidRPr="00221B2C">
              <w:rPr>
                <w:bCs/>
                <w:sz w:val="20"/>
                <w:szCs w:val="20"/>
                <w:lang w:val="pt-BR"/>
              </w:rPr>
              <w:t>Aumento temporário no tráfego veicular: Haverá um aumento no tráfego veicular devido aos veículos e máquinas necessárias para a execução da construção.</w:t>
            </w:r>
          </w:p>
        </w:tc>
        <w:tc>
          <w:tcPr>
            <w:tcW w:w="7256" w:type="dxa"/>
          </w:tcPr>
          <w:p w14:paraId="6956B148"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Projetar e implementar o Plano de Gestão de Tráfego, de acordo com os requisitos estabelecidos pelos regulamentos e diretrizes da cidade em que o projeto será desenvolvido.</w:t>
            </w:r>
          </w:p>
        </w:tc>
      </w:tr>
      <w:tr w:rsidR="0060086E" w:rsidRPr="00DB3D01" w14:paraId="74756F38" w14:textId="77777777" w:rsidTr="00220A85">
        <w:tc>
          <w:tcPr>
            <w:tcW w:w="1696" w:type="dxa"/>
            <w:vMerge/>
          </w:tcPr>
          <w:p w14:paraId="7C18103A" w14:textId="77777777" w:rsidR="0060086E" w:rsidRPr="00221B2C" w:rsidRDefault="0060086E" w:rsidP="0060086E">
            <w:pPr>
              <w:widowControl w:val="0"/>
              <w:tabs>
                <w:tab w:val="left" w:pos="720"/>
              </w:tabs>
              <w:autoSpaceDE w:val="0"/>
              <w:autoSpaceDN w:val="0"/>
              <w:ind w:right="-63"/>
              <w:rPr>
                <w:sz w:val="20"/>
                <w:szCs w:val="20"/>
                <w:lang w:val="pt-BR"/>
              </w:rPr>
            </w:pPr>
          </w:p>
        </w:tc>
        <w:tc>
          <w:tcPr>
            <w:tcW w:w="4111" w:type="dxa"/>
          </w:tcPr>
          <w:p w14:paraId="42337C07"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Durante as atividades de instalação e cabeamento, podem ocorrer flutuações no serviço de energia elétrica na área de influência dos projetos, portanto, a comunidade pode ter queda de energia; no entanto, é considerada de natureza temporária e de baixo impacto.</w:t>
            </w:r>
          </w:p>
        </w:tc>
        <w:tc>
          <w:tcPr>
            <w:tcW w:w="7256" w:type="dxa"/>
          </w:tcPr>
          <w:p w14:paraId="4C29F53B"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Através de programas de comunicação, manter a comunidade informada do horário de intervenção (dias, horas e frequências). Além disso, as comunicações podem incluir medidas preventivas, como a desconexão de equipamentos elétricos e eletrônicos mais sensíveis às flutuações de energia.</w:t>
            </w:r>
          </w:p>
          <w:p w14:paraId="00B1A65D"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Gestão dos calendários de intervenção, identificação e execução das obras em horas em que a procura de energia pela comunidade afectada é a mais baixa.</w:t>
            </w:r>
          </w:p>
          <w:p w14:paraId="3A47EDAA"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O Plano de Envolvimento das Partes Interessadas inclui uma linha telefónica para responder a perguntas, reclamações ou reclamações da comunidade e uma reunião do calendário de conceção das partes interessadas (projeto e comunidade) para responder a perguntas, reclamações ou reclamações.</w:t>
            </w:r>
          </w:p>
        </w:tc>
      </w:tr>
      <w:tr w:rsidR="0060086E" w:rsidRPr="00DB3D01" w14:paraId="7139E404" w14:textId="77777777" w:rsidTr="00220A85">
        <w:tc>
          <w:tcPr>
            <w:tcW w:w="1696" w:type="dxa"/>
            <w:vMerge/>
          </w:tcPr>
          <w:p w14:paraId="5838A231" w14:textId="77777777" w:rsidR="0060086E" w:rsidRPr="00221B2C" w:rsidRDefault="0060086E" w:rsidP="0060086E">
            <w:pPr>
              <w:widowControl w:val="0"/>
              <w:tabs>
                <w:tab w:val="left" w:pos="720"/>
              </w:tabs>
              <w:autoSpaceDE w:val="0"/>
              <w:autoSpaceDN w:val="0"/>
              <w:ind w:right="-63"/>
              <w:rPr>
                <w:sz w:val="20"/>
                <w:szCs w:val="20"/>
                <w:lang w:val="pt-BR"/>
              </w:rPr>
            </w:pPr>
          </w:p>
        </w:tc>
        <w:tc>
          <w:tcPr>
            <w:tcW w:w="4111" w:type="dxa"/>
          </w:tcPr>
          <w:p w14:paraId="0FB30C8B"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Riscos de segurança no trabalho: Riscos de segurança relacionados a tensões potencialmente perigosas e exposição humana a peças condutoras e obras a serem realizadas ao longo de estradas de tráfego pesado, resultando em risco de acidentes rodoviários.</w:t>
            </w:r>
          </w:p>
        </w:tc>
        <w:tc>
          <w:tcPr>
            <w:tcW w:w="7256" w:type="dxa"/>
          </w:tcPr>
          <w:p w14:paraId="62F4E2B2"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Precauções especiais aplicadas como as práticas normalizadas de saúde e segurança no trabalho, incluindo a segurança eléctrica e contra incêndios dos postos de carregamento.</w:t>
            </w:r>
          </w:p>
          <w:p w14:paraId="67A9BB53"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Aplicação das normas de saúde e segurança no trabalho (SST)</w:t>
            </w:r>
          </w:p>
          <w:p w14:paraId="7584583C" w14:textId="77777777" w:rsidR="0060086E" w:rsidRPr="00221B2C" w:rsidRDefault="0060086E" w:rsidP="0060086E">
            <w:pPr>
              <w:widowControl w:val="0"/>
              <w:tabs>
                <w:tab w:val="left" w:pos="720"/>
              </w:tabs>
              <w:autoSpaceDE w:val="0"/>
              <w:autoSpaceDN w:val="0"/>
              <w:ind w:right="-63"/>
              <w:rPr>
                <w:bCs/>
                <w:sz w:val="20"/>
                <w:szCs w:val="20"/>
                <w:lang w:val="pt-BR"/>
              </w:rPr>
            </w:pPr>
            <w:r w:rsidRPr="00221B2C">
              <w:rPr>
                <w:bCs/>
                <w:sz w:val="20"/>
                <w:szCs w:val="20"/>
                <w:lang w:val="pt-BR"/>
              </w:rPr>
              <w:t>- Acções de prevenção de acidentes rodoviários, tais como a demarcação da área de trabalho, a instalação de sinais de alerta, a utilização de elementos reflectores pelos trabalhadores.</w:t>
            </w:r>
          </w:p>
        </w:tc>
      </w:tr>
    </w:tbl>
    <w:p w14:paraId="54ED4EC9" w14:textId="7C944125" w:rsidR="00E062EA" w:rsidRPr="00DB3D01" w:rsidRDefault="00E062EA" w:rsidP="00E062EA">
      <w:pPr>
        <w:rPr>
          <w:color w:val="000000" w:themeColor="text1"/>
        </w:rPr>
      </w:pPr>
      <w:r w:rsidRPr="00DB3D01">
        <w:rPr>
          <w:color w:val="000000" w:themeColor="text1"/>
        </w:rPr>
        <w:t>Nota: Potenciais impactos e medidas de mitigação na fase de construção podem ocorrer durante a fase de descomissionamento (desmantelamento de estações de carregamento/infraestrutura).</w:t>
      </w:r>
    </w:p>
    <w:p w14:paraId="1AAEEC1F" w14:textId="43A50E4B" w:rsidR="00E062EA" w:rsidRPr="00DB3D01" w:rsidRDefault="00E062EA" w:rsidP="00CB404C">
      <w:pPr>
        <w:rPr>
          <w:highlight w:val="green"/>
        </w:rPr>
      </w:pPr>
    </w:p>
    <w:p w14:paraId="0C19686C" w14:textId="62C373C9" w:rsidR="00E062EA" w:rsidRPr="00DB3D01" w:rsidRDefault="00E062EA">
      <w:pPr>
        <w:pStyle w:val="Paragraphedeliste"/>
        <w:numPr>
          <w:ilvl w:val="0"/>
          <w:numId w:val="20"/>
        </w:numPr>
      </w:pPr>
      <w:r w:rsidRPr="00DB3D01">
        <w:t>Fase de operação e manutenção</w:t>
      </w:r>
    </w:p>
    <w:p w14:paraId="45C7AE62" w14:textId="77777777" w:rsidR="00E062EA" w:rsidRPr="00DB3D01" w:rsidRDefault="00E062EA" w:rsidP="00E062EA"/>
    <w:p w14:paraId="1879B374" w14:textId="0E084B32" w:rsidR="00E062EA" w:rsidRPr="00DB3D01" w:rsidRDefault="00E062EA" w:rsidP="00E062EA">
      <w:pPr>
        <w:jc w:val="center"/>
      </w:pPr>
      <w:r w:rsidRPr="00DB3D01">
        <w:rPr>
          <w:noProof/>
          <w:lang w:val="fr-FR" w:eastAsia="fr-FR"/>
        </w:rPr>
        <w:drawing>
          <wp:inline distT="0" distB="0" distL="0" distR="0" wp14:anchorId="51EEAE2A" wp14:editId="34030885">
            <wp:extent cx="2581563" cy="15373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2592977" cy="1544132"/>
                    </a:xfrm>
                    <a:prstGeom prst="rect">
                      <a:avLst/>
                    </a:prstGeom>
                    <a:ln>
                      <a:noFill/>
                    </a:ln>
                    <a:extLst>
                      <a:ext uri="{53640926-AAD7-44D8-BBD7-CCE9431645EC}">
                        <a14:shadowObscured xmlns:a14="http://schemas.microsoft.com/office/drawing/2010/main"/>
                      </a:ext>
                    </a:extLst>
                  </pic:spPr>
                </pic:pic>
              </a:graphicData>
            </a:graphic>
          </wp:inline>
        </w:drawing>
      </w:r>
      <w:r w:rsidRPr="00DB3D01">
        <w:rPr>
          <w:noProof/>
        </w:rPr>
        <w:t xml:space="preserve"> </w:t>
      </w:r>
      <w:r w:rsidRPr="00DB3D01">
        <w:rPr>
          <w:noProof/>
          <w:lang w:val="fr-FR" w:eastAsia="fr-FR"/>
        </w:rPr>
        <w:drawing>
          <wp:inline distT="0" distB="0" distL="0" distR="0" wp14:anchorId="25E0F9F0" wp14:editId="42E12595">
            <wp:extent cx="4235859" cy="15401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email">
                      <a:extLst>
                        <a:ext uri="{28A0092B-C50C-407E-A947-70E740481C1C}">
                          <a14:useLocalDpi xmlns:a14="http://schemas.microsoft.com/office/drawing/2010/main"/>
                        </a:ext>
                      </a:extLst>
                    </a:blip>
                    <a:stretch>
                      <a:fillRect/>
                    </a:stretch>
                  </pic:blipFill>
                  <pic:spPr>
                    <a:xfrm>
                      <a:off x="0" y="0"/>
                      <a:ext cx="4299375" cy="1563258"/>
                    </a:xfrm>
                    <a:prstGeom prst="rect">
                      <a:avLst/>
                    </a:prstGeom>
                  </pic:spPr>
                </pic:pic>
              </a:graphicData>
            </a:graphic>
          </wp:inline>
        </w:drawing>
      </w:r>
    </w:p>
    <w:p w14:paraId="0FE6386B" w14:textId="77777777" w:rsidR="00E062EA" w:rsidRPr="00DB3D01" w:rsidRDefault="00E062EA" w:rsidP="00E062EA">
      <w:pPr>
        <w:jc w:val="center"/>
      </w:pPr>
      <w:r w:rsidRPr="00DB3D01">
        <w:t>Táxis (Bogotá)  e ônibus (Bogotá)</w:t>
      </w:r>
      <w:r w:rsidRPr="00DB3D01">
        <w:rPr>
          <w:rStyle w:val="Appelnotedebasdep"/>
        </w:rPr>
        <w:t xml:space="preserve"> </w:t>
      </w:r>
      <w:r w:rsidRPr="00DB3D01">
        <w:rPr>
          <w:rStyle w:val="Appelnotedebasdep"/>
        </w:rPr>
        <w:footnoteReference w:id="51"/>
      </w:r>
      <w:r w:rsidRPr="00DB3D01">
        <w:rPr>
          <w:rStyle w:val="Appelnotedebasdep"/>
        </w:rPr>
        <w:footnoteReference w:id="52"/>
      </w:r>
    </w:p>
    <w:p w14:paraId="3ED98CBA" w14:textId="77777777" w:rsidR="00E062EA" w:rsidRPr="00DB3D01" w:rsidRDefault="00E062EA" w:rsidP="00E062EA">
      <w:pPr>
        <w:pStyle w:val="Lgende"/>
        <w:rPr>
          <w:sz w:val="20"/>
          <w:szCs w:val="20"/>
        </w:rPr>
      </w:pPr>
    </w:p>
    <w:p w14:paraId="0E0F1B18" w14:textId="439D46B8" w:rsidR="00E062EA" w:rsidRPr="00DB3D01" w:rsidRDefault="00E062EA" w:rsidP="00E062EA">
      <w:pPr>
        <w:pStyle w:val="Lgende"/>
        <w:rPr>
          <w:sz w:val="20"/>
          <w:szCs w:val="20"/>
          <w:highlight w:val="green"/>
        </w:rPr>
      </w:pPr>
      <w:r w:rsidRPr="00DB3D01">
        <w:rPr>
          <w:sz w:val="20"/>
          <w:szCs w:val="20"/>
        </w:rPr>
        <w:t>Tabela</w:t>
      </w:r>
      <w:r w:rsidRPr="00DB3D01">
        <w:rPr>
          <w:sz w:val="20"/>
          <w:szCs w:val="20"/>
        </w:rPr>
        <w:fldChar w:fldCharType="begin"/>
      </w:r>
      <w:r w:rsidRPr="00DB3D01">
        <w:rPr>
          <w:sz w:val="20"/>
          <w:szCs w:val="20"/>
        </w:rPr>
        <w:instrText xml:space="preserve"> SEQ Table \* ARABIC </w:instrText>
      </w:r>
      <w:r w:rsidRPr="00DB3D01">
        <w:rPr>
          <w:sz w:val="20"/>
          <w:szCs w:val="20"/>
        </w:rPr>
        <w:fldChar w:fldCharType="separate"/>
      </w:r>
      <w:r w:rsidR="00221B2C">
        <w:rPr>
          <w:noProof/>
          <w:sz w:val="20"/>
          <w:szCs w:val="20"/>
        </w:rPr>
        <w:t>5</w:t>
      </w:r>
      <w:r w:rsidRPr="00DB3D01">
        <w:rPr>
          <w:sz w:val="20"/>
          <w:szCs w:val="20"/>
        </w:rPr>
        <w:fldChar w:fldCharType="end"/>
      </w:r>
      <w:r w:rsidRPr="00DB3D01">
        <w:rPr>
          <w:sz w:val="20"/>
          <w:szCs w:val="20"/>
        </w:rPr>
        <w:t xml:space="preserve"> de operação, manutenção e fim de vida útil: Veículos elétricos e estações de recarga/infraestrutura</w:t>
      </w:r>
    </w:p>
    <w:tbl>
      <w:tblPr>
        <w:tblStyle w:val="Grilledutableau"/>
        <w:tblW w:w="13462" w:type="dxa"/>
        <w:tblLook w:val="04A0" w:firstRow="1" w:lastRow="0" w:firstColumn="1" w:lastColumn="0" w:noHBand="0" w:noVBand="1"/>
      </w:tblPr>
      <w:tblGrid>
        <w:gridCol w:w="1696"/>
        <w:gridCol w:w="4111"/>
        <w:gridCol w:w="7655"/>
      </w:tblGrid>
      <w:tr w:rsidR="00E14A2C" w:rsidRPr="00DB3D01" w14:paraId="10025171" w14:textId="77777777" w:rsidTr="00860CA3">
        <w:trPr>
          <w:trHeight w:val="307"/>
        </w:trPr>
        <w:tc>
          <w:tcPr>
            <w:tcW w:w="1696" w:type="dxa"/>
            <w:tcBorders>
              <w:bottom w:val="single" w:sz="4" w:space="0" w:color="auto"/>
            </w:tcBorders>
            <w:shd w:val="clear" w:color="auto" w:fill="D9E2F3" w:themeFill="accent1" w:themeFillTint="33"/>
            <w:vAlign w:val="center"/>
          </w:tcPr>
          <w:p w14:paraId="748F205D" w14:textId="77777777"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szCs w:val="20"/>
                <w:lang w:val="en-US"/>
              </w:rPr>
              <w:t>Atividade</w:t>
            </w:r>
          </w:p>
        </w:tc>
        <w:tc>
          <w:tcPr>
            <w:tcW w:w="4111" w:type="dxa"/>
            <w:tcBorders>
              <w:bottom w:val="single" w:sz="4" w:space="0" w:color="auto"/>
            </w:tcBorders>
            <w:shd w:val="clear" w:color="auto" w:fill="D9E2F3" w:themeFill="accent1" w:themeFillTint="33"/>
            <w:vAlign w:val="center"/>
          </w:tcPr>
          <w:p w14:paraId="31D975EA" w14:textId="3F969DD6" w:rsidR="00E062EA" w:rsidRPr="00221B2C" w:rsidRDefault="00E062EA" w:rsidP="00220A85">
            <w:pPr>
              <w:widowControl w:val="0"/>
              <w:tabs>
                <w:tab w:val="left" w:pos="720"/>
              </w:tabs>
              <w:autoSpaceDE w:val="0"/>
              <w:autoSpaceDN w:val="0"/>
              <w:ind w:right="-63"/>
              <w:jc w:val="center"/>
              <w:rPr>
                <w:b/>
                <w:sz w:val="20"/>
                <w:szCs w:val="20"/>
                <w:lang w:val="pt-BR"/>
              </w:rPr>
            </w:pPr>
            <w:r w:rsidRPr="00221B2C">
              <w:rPr>
                <w:b/>
                <w:sz w:val="20"/>
                <w:szCs w:val="20"/>
                <w:lang w:val="pt-BR"/>
              </w:rPr>
              <w:t>Exemplo Potenciais impactos e riscos adversos</w:t>
            </w:r>
          </w:p>
        </w:tc>
        <w:tc>
          <w:tcPr>
            <w:tcW w:w="7655" w:type="dxa"/>
            <w:tcBorders>
              <w:bottom w:val="single" w:sz="4" w:space="0" w:color="auto"/>
            </w:tcBorders>
            <w:shd w:val="clear" w:color="auto" w:fill="D9E2F3" w:themeFill="accent1" w:themeFillTint="33"/>
            <w:vAlign w:val="center"/>
          </w:tcPr>
          <w:p w14:paraId="7E8D5BA9" w14:textId="77777777" w:rsidR="00E062EA" w:rsidRPr="00221B2C" w:rsidRDefault="00E062EA" w:rsidP="00220A85">
            <w:pPr>
              <w:widowControl w:val="0"/>
              <w:tabs>
                <w:tab w:val="left" w:pos="720"/>
              </w:tabs>
              <w:autoSpaceDE w:val="0"/>
              <w:autoSpaceDN w:val="0"/>
              <w:ind w:right="-63"/>
              <w:jc w:val="center"/>
              <w:rPr>
                <w:b/>
                <w:sz w:val="20"/>
                <w:szCs w:val="20"/>
                <w:lang w:val="pt-BR"/>
              </w:rPr>
            </w:pPr>
            <w:r w:rsidRPr="00221B2C">
              <w:rPr>
                <w:b/>
                <w:sz w:val="20"/>
                <w:lang w:val="pt-BR"/>
              </w:rPr>
              <w:t>Exemplo de medidas de mitigação potenciais</w:t>
            </w:r>
          </w:p>
        </w:tc>
      </w:tr>
      <w:tr w:rsidR="00E14A2C" w:rsidRPr="00DB3D01" w14:paraId="05334BE1" w14:textId="77777777" w:rsidTr="00860CA3">
        <w:trPr>
          <w:trHeight w:val="307"/>
        </w:trPr>
        <w:tc>
          <w:tcPr>
            <w:tcW w:w="1696" w:type="dxa"/>
            <w:vMerge w:val="restart"/>
            <w:shd w:val="clear" w:color="auto" w:fill="FFFFFF" w:themeFill="background1"/>
            <w:vAlign w:val="center"/>
          </w:tcPr>
          <w:p w14:paraId="43FB1705" w14:textId="77777777" w:rsidR="00A33A03" w:rsidRPr="00DB3D01" w:rsidRDefault="00A33A03" w:rsidP="00220A85">
            <w:pPr>
              <w:widowControl w:val="0"/>
              <w:tabs>
                <w:tab w:val="left" w:pos="720"/>
              </w:tabs>
              <w:autoSpaceDE w:val="0"/>
              <w:autoSpaceDN w:val="0"/>
              <w:ind w:right="-63"/>
              <w:rPr>
                <w:b/>
                <w:sz w:val="20"/>
                <w:szCs w:val="20"/>
                <w:lang w:val="en-US"/>
              </w:rPr>
            </w:pPr>
            <w:r w:rsidRPr="00DB3D01">
              <w:rPr>
                <w:sz w:val="20"/>
                <w:szCs w:val="20"/>
                <w:lang w:val="en-US"/>
              </w:rPr>
              <w:t>Operação e manutenção</w:t>
            </w:r>
          </w:p>
        </w:tc>
        <w:tc>
          <w:tcPr>
            <w:tcW w:w="4111" w:type="dxa"/>
            <w:shd w:val="clear" w:color="auto" w:fill="FFFFFF" w:themeFill="background1"/>
            <w:vAlign w:val="center"/>
          </w:tcPr>
          <w:p w14:paraId="12AEF2C9" w14:textId="4B735FD9" w:rsidR="00A33A03" w:rsidRPr="00221B2C" w:rsidRDefault="00A33A03" w:rsidP="00220A85">
            <w:pPr>
              <w:widowControl w:val="0"/>
              <w:tabs>
                <w:tab w:val="left" w:pos="720"/>
              </w:tabs>
              <w:autoSpaceDE w:val="0"/>
              <w:autoSpaceDN w:val="0"/>
              <w:ind w:right="-63"/>
              <w:rPr>
                <w:b/>
                <w:sz w:val="20"/>
                <w:szCs w:val="20"/>
                <w:lang w:val="pt-BR"/>
              </w:rPr>
            </w:pPr>
            <w:r w:rsidRPr="00221B2C">
              <w:rPr>
                <w:sz w:val="20"/>
                <w:szCs w:val="20"/>
                <w:lang w:val="pt-BR"/>
              </w:rPr>
              <w:t>Mudança na dinâmica do emprego: Espera-se que a mudança na dinâmica do emprego seja principalmente positiva, aumentando a necessidade de contratação de mão de obra qualificada em termos de operação da frota de veículos elétricos. No entanto, impactos negativos são possíveis uma vez que atualmente há um conhecimento mais generalizado na operação de frotas de veículos operados com combustíveis fósseis.</w:t>
            </w:r>
          </w:p>
        </w:tc>
        <w:tc>
          <w:tcPr>
            <w:tcW w:w="7655" w:type="dxa"/>
            <w:shd w:val="clear" w:color="auto" w:fill="FFFFFF" w:themeFill="background1"/>
            <w:vAlign w:val="center"/>
          </w:tcPr>
          <w:p w14:paraId="5CA4C5EF" w14:textId="77777777" w:rsidR="00A33A03" w:rsidRPr="00221B2C" w:rsidRDefault="00A33A03" w:rsidP="00220A85">
            <w:pPr>
              <w:widowControl w:val="0"/>
              <w:tabs>
                <w:tab w:val="left" w:pos="720"/>
              </w:tabs>
              <w:autoSpaceDE w:val="0"/>
              <w:autoSpaceDN w:val="0"/>
              <w:ind w:right="-63"/>
              <w:rPr>
                <w:sz w:val="20"/>
                <w:szCs w:val="20"/>
                <w:lang w:val="pt-BR"/>
              </w:rPr>
            </w:pPr>
            <w:r w:rsidRPr="00221B2C">
              <w:rPr>
                <w:sz w:val="20"/>
                <w:szCs w:val="20"/>
                <w:lang w:val="pt-BR"/>
              </w:rPr>
              <w:t xml:space="preserve">- Reforço das capacidades e formação principalmente para o condutor de autocarros, pessoal de manutenção em instalações de manutenção e carregamento adequadas, bem como formação em segurança para o pessoal. </w:t>
            </w:r>
          </w:p>
          <w:p w14:paraId="16BF6DD1" w14:textId="4316C0A0" w:rsidR="00A33A03" w:rsidRPr="00221B2C" w:rsidRDefault="00A33A03" w:rsidP="00220A85">
            <w:pPr>
              <w:widowControl w:val="0"/>
              <w:tabs>
                <w:tab w:val="left" w:pos="720"/>
              </w:tabs>
              <w:autoSpaceDE w:val="0"/>
              <w:autoSpaceDN w:val="0"/>
              <w:ind w:right="-63"/>
              <w:rPr>
                <w:sz w:val="20"/>
                <w:szCs w:val="20"/>
                <w:lang w:val="pt-BR"/>
              </w:rPr>
            </w:pPr>
            <w:r w:rsidRPr="00221B2C">
              <w:rPr>
                <w:sz w:val="20"/>
                <w:szCs w:val="20"/>
                <w:lang w:val="pt-BR"/>
              </w:rPr>
              <w:t>- Para evitar os impactos sociais negativos de potenciais despedimentos de trabalhadores, poderão ser implementadas algumas opções: (i) não colocação gradual de pessoal de manutenção a trabalhar em motores fósseis, aproveitando a flutuação natural do pessoal através de reformas ou de mudanças de emprego; (ii) Requalificação do pessoal de manutenção, quer para continuar a trabalhar na manutenção, quer para voltar a formar motoristas de autocarro.</w:t>
            </w:r>
          </w:p>
          <w:p w14:paraId="0B7908F8" w14:textId="77777777" w:rsidR="00A33A03" w:rsidRPr="00221B2C" w:rsidRDefault="00A33A03" w:rsidP="00220A85">
            <w:pPr>
              <w:widowControl w:val="0"/>
              <w:tabs>
                <w:tab w:val="left" w:pos="720"/>
              </w:tabs>
              <w:autoSpaceDE w:val="0"/>
              <w:autoSpaceDN w:val="0"/>
              <w:ind w:right="-63"/>
              <w:rPr>
                <w:bCs/>
                <w:sz w:val="20"/>
                <w:lang w:val="pt-BR"/>
              </w:rPr>
            </w:pPr>
            <w:r w:rsidRPr="00221B2C">
              <w:rPr>
                <w:bCs/>
                <w:sz w:val="20"/>
                <w:lang w:val="pt-BR"/>
              </w:rPr>
              <w:t>- Incluir uma percentagem de oportunidades de emprego (empregos qualificados e não qualificados) para a empregabilidade das mulheres, da comunidade LGBTI e das pessoas com deficiência.</w:t>
            </w:r>
          </w:p>
          <w:p w14:paraId="48E49BA1" w14:textId="49B64A7E" w:rsidR="003763D8" w:rsidRPr="00221B2C" w:rsidRDefault="00FA39DA" w:rsidP="00220A85">
            <w:pPr>
              <w:widowControl w:val="0"/>
              <w:tabs>
                <w:tab w:val="left" w:pos="720"/>
              </w:tabs>
              <w:autoSpaceDE w:val="0"/>
              <w:autoSpaceDN w:val="0"/>
              <w:ind w:right="-63"/>
              <w:rPr>
                <w:bCs/>
                <w:sz w:val="20"/>
                <w:lang w:val="pt-BR"/>
              </w:rPr>
            </w:pPr>
            <w:r w:rsidRPr="00221B2C">
              <w:rPr>
                <w:bCs/>
                <w:sz w:val="20"/>
                <w:lang w:val="pt-BR"/>
              </w:rPr>
              <w:t>- Promoção da igualdade de género no local de trabalho.</w:t>
            </w:r>
          </w:p>
        </w:tc>
      </w:tr>
      <w:tr w:rsidR="00E14A2C" w:rsidRPr="00DB3D01" w14:paraId="3ACEF6B3" w14:textId="77777777" w:rsidTr="00860CA3">
        <w:trPr>
          <w:trHeight w:val="307"/>
        </w:trPr>
        <w:tc>
          <w:tcPr>
            <w:tcW w:w="1696" w:type="dxa"/>
            <w:vMerge/>
            <w:shd w:val="clear" w:color="auto" w:fill="FFFFFF" w:themeFill="background1"/>
            <w:vAlign w:val="center"/>
          </w:tcPr>
          <w:p w14:paraId="1BF2A8CB" w14:textId="77777777" w:rsidR="00A33A03" w:rsidRPr="00221B2C" w:rsidRDefault="00A33A03" w:rsidP="00220A85">
            <w:pPr>
              <w:widowControl w:val="0"/>
              <w:tabs>
                <w:tab w:val="left" w:pos="720"/>
              </w:tabs>
              <w:autoSpaceDE w:val="0"/>
              <w:autoSpaceDN w:val="0"/>
              <w:ind w:right="-63"/>
              <w:jc w:val="center"/>
              <w:rPr>
                <w:b/>
                <w:sz w:val="20"/>
                <w:szCs w:val="20"/>
                <w:lang w:val="pt-BR"/>
              </w:rPr>
            </w:pPr>
          </w:p>
        </w:tc>
        <w:tc>
          <w:tcPr>
            <w:tcW w:w="4111" w:type="dxa"/>
            <w:shd w:val="clear" w:color="auto" w:fill="FFFFFF" w:themeFill="background1"/>
            <w:vAlign w:val="center"/>
          </w:tcPr>
          <w:p w14:paraId="4742341C" w14:textId="77777777" w:rsidR="00A33A03" w:rsidRPr="00221B2C" w:rsidRDefault="00A33A03" w:rsidP="00220A85">
            <w:pPr>
              <w:rPr>
                <w:sz w:val="20"/>
                <w:szCs w:val="20"/>
                <w:lang w:val="pt-BR"/>
              </w:rPr>
            </w:pPr>
            <w:r w:rsidRPr="00221B2C">
              <w:rPr>
                <w:sz w:val="20"/>
                <w:szCs w:val="20"/>
                <w:lang w:val="pt-BR"/>
              </w:rPr>
              <w:t>Aumento dos acidentes rodoviários: Devido ao baixo ou inexistente ruído dos veículos elétricos durante a operação, é provável a ocorrência de acidentes com outros usuários da estrada.</w:t>
            </w:r>
          </w:p>
        </w:tc>
        <w:tc>
          <w:tcPr>
            <w:tcW w:w="7655" w:type="dxa"/>
            <w:shd w:val="clear" w:color="auto" w:fill="FFFFFF" w:themeFill="background1"/>
            <w:vAlign w:val="center"/>
          </w:tcPr>
          <w:p w14:paraId="51D5F122" w14:textId="77777777" w:rsidR="00A33A03" w:rsidRPr="00221B2C" w:rsidRDefault="00A33A03" w:rsidP="00220A85">
            <w:pPr>
              <w:widowControl w:val="0"/>
              <w:tabs>
                <w:tab w:val="left" w:pos="720"/>
              </w:tabs>
              <w:autoSpaceDE w:val="0"/>
              <w:autoSpaceDN w:val="0"/>
              <w:ind w:right="-63"/>
              <w:rPr>
                <w:sz w:val="20"/>
                <w:szCs w:val="20"/>
                <w:lang w:val="pt-BR"/>
              </w:rPr>
            </w:pPr>
            <w:r w:rsidRPr="00221B2C">
              <w:rPr>
                <w:sz w:val="20"/>
                <w:szCs w:val="20"/>
                <w:lang w:val="pt-BR"/>
              </w:rPr>
              <w:t>- Informar a comunidade e os intervenientes rodoviários através de campanhas, sobre as precauções necessárias à circulação de veículos com baixa ou nenhuma geração de ruído, tendo em conta as características da população a quem se dirige condutores (homens ou mulheres), passageiros de veículos, peões (adultos ou crianças), gerentes de estação de carga (se aplicável).</w:t>
            </w:r>
          </w:p>
          <w:p w14:paraId="179092D3" w14:textId="77777777" w:rsidR="00A33A03" w:rsidRPr="00221B2C" w:rsidRDefault="00A33A03" w:rsidP="00220A85">
            <w:pPr>
              <w:widowControl w:val="0"/>
              <w:tabs>
                <w:tab w:val="left" w:pos="720"/>
              </w:tabs>
              <w:autoSpaceDE w:val="0"/>
              <w:autoSpaceDN w:val="0"/>
              <w:ind w:right="-63"/>
              <w:rPr>
                <w:sz w:val="20"/>
                <w:szCs w:val="20"/>
                <w:lang w:val="pt-BR"/>
              </w:rPr>
            </w:pPr>
            <w:r w:rsidRPr="00221B2C">
              <w:rPr>
                <w:sz w:val="20"/>
                <w:szCs w:val="20"/>
                <w:lang w:val="pt-BR"/>
              </w:rPr>
              <w:lastRenderedPageBreak/>
              <w:t>- Incluir este aspecto nos programas de formação destinados aos condutores, permitindo assim o desenvolvimento de competências de destreza durante o funcionamento dos veículos.</w:t>
            </w:r>
          </w:p>
          <w:p w14:paraId="205D6A97" w14:textId="77777777" w:rsidR="00A33A03" w:rsidRPr="00221B2C" w:rsidRDefault="00A33A03" w:rsidP="00220A85">
            <w:pPr>
              <w:widowControl w:val="0"/>
              <w:tabs>
                <w:tab w:val="left" w:pos="720"/>
              </w:tabs>
              <w:autoSpaceDE w:val="0"/>
              <w:autoSpaceDN w:val="0"/>
              <w:ind w:right="-63"/>
              <w:rPr>
                <w:sz w:val="20"/>
                <w:szCs w:val="20"/>
                <w:lang w:val="pt-BR"/>
              </w:rPr>
            </w:pPr>
            <w:r w:rsidRPr="00221B2C">
              <w:rPr>
                <w:sz w:val="20"/>
                <w:szCs w:val="20"/>
                <w:lang w:val="pt-BR"/>
              </w:rPr>
              <w:t>- Seleccionar fabricantes que incorporem sistemas de alerta sonoro em veículos, que alertem peões, ciclistas e /ou o público, bem como pessoas com deficiências visuais que necessitem de um estímulo sonoro para tomar consciência da proximidade de um veículo.</w:t>
            </w:r>
          </w:p>
        </w:tc>
      </w:tr>
      <w:tr w:rsidR="00E14A2C" w:rsidRPr="00DB3D01" w14:paraId="2395B548" w14:textId="77777777" w:rsidTr="00860CA3">
        <w:trPr>
          <w:trHeight w:val="307"/>
        </w:trPr>
        <w:tc>
          <w:tcPr>
            <w:tcW w:w="1696" w:type="dxa"/>
            <w:vMerge/>
            <w:shd w:val="clear" w:color="auto" w:fill="FFFFFF" w:themeFill="background1"/>
            <w:vAlign w:val="center"/>
          </w:tcPr>
          <w:p w14:paraId="30DB14AF" w14:textId="77777777" w:rsidR="00A33A03" w:rsidRPr="00221B2C" w:rsidRDefault="00A33A03" w:rsidP="00220A85">
            <w:pPr>
              <w:widowControl w:val="0"/>
              <w:tabs>
                <w:tab w:val="left" w:pos="720"/>
              </w:tabs>
              <w:autoSpaceDE w:val="0"/>
              <w:autoSpaceDN w:val="0"/>
              <w:ind w:right="-63"/>
              <w:jc w:val="center"/>
              <w:rPr>
                <w:b/>
                <w:sz w:val="20"/>
                <w:szCs w:val="20"/>
                <w:lang w:val="pt-BR"/>
              </w:rPr>
            </w:pPr>
          </w:p>
        </w:tc>
        <w:tc>
          <w:tcPr>
            <w:tcW w:w="4111" w:type="dxa"/>
            <w:shd w:val="clear" w:color="auto" w:fill="FFFFFF" w:themeFill="background1"/>
          </w:tcPr>
          <w:p w14:paraId="5FB54761" w14:textId="77777777" w:rsidR="00A33A03" w:rsidRPr="00221B2C" w:rsidRDefault="00A33A03" w:rsidP="00220A85">
            <w:pPr>
              <w:widowControl w:val="0"/>
              <w:tabs>
                <w:tab w:val="left" w:pos="720"/>
              </w:tabs>
              <w:autoSpaceDE w:val="0"/>
              <w:autoSpaceDN w:val="0"/>
              <w:ind w:right="-63"/>
              <w:rPr>
                <w:b/>
                <w:sz w:val="20"/>
                <w:szCs w:val="20"/>
                <w:lang w:val="pt-BR"/>
              </w:rPr>
            </w:pPr>
            <w:r w:rsidRPr="00221B2C">
              <w:rPr>
                <w:sz w:val="20"/>
                <w:szCs w:val="20"/>
                <w:lang w:val="pt-BR"/>
              </w:rPr>
              <w:t>Riscos de segurança no trabalho: Riscos de segurança relacionados a tensões potencialmente perigosas e exposição humana a peças condutoras.</w:t>
            </w:r>
          </w:p>
        </w:tc>
        <w:tc>
          <w:tcPr>
            <w:tcW w:w="7655" w:type="dxa"/>
            <w:shd w:val="clear" w:color="auto" w:fill="FFFFFF" w:themeFill="background1"/>
          </w:tcPr>
          <w:p w14:paraId="48802ADB" w14:textId="77777777" w:rsidR="00A33A03" w:rsidRPr="00221B2C" w:rsidRDefault="00A33A03" w:rsidP="00220A85">
            <w:pPr>
              <w:widowControl w:val="0"/>
              <w:tabs>
                <w:tab w:val="left" w:pos="720"/>
              </w:tabs>
              <w:autoSpaceDE w:val="0"/>
              <w:autoSpaceDN w:val="0"/>
              <w:ind w:right="-63"/>
              <w:rPr>
                <w:sz w:val="20"/>
                <w:szCs w:val="20"/>
                <w:lang w:val="pt-BR"/>
              </w:rPr>
            </w:pPr>
            <w:r w:rsidRPr="00221B2C">
              <w:rPr>
                <w:sz w:val="20"/>
                <w:szCs w:val="20"/>
                <w:lang w:val="pt-BR"/>
              </w:rPr>
              <w:t>- Precauções especiais aplicadas como as práticas normalizadas de saúde e segurança no trabalho, incluindo a segurança eléctrica e contra incêndios dos postos de carregamento.</w:t>
            </w:r>
          </w:p>
          <w:p w14:paraId="77F8EC7F" w14:textId="77777777" w:rsidR="00A33A03" w:rsidRPr="00221B2C" w:rsidRDefault="00A33A03" w:rsidP="00220A85">
            <w:pPr>
              <w:widowControl w:val="0"/>
              <w:tabs>
                <w:tab w:val="left" w:pos="720"/>
              </w:tabs>
              <w:autoSpaceDE w:val="0"/>
              <w:autoSpaceDN w:val="0"/>
              <w:ind w:right="-63"/>
              <w:rPr>
                <w:sz w:val="20"/>
                <w:szCs w:val="20"/>
                <w:lang w:val="pt-BR"/>
              </w:rPr>
            </w:pPr>
            <w:r w:rsidRPr="00221B2C">
              <w:rPr>
                <w:sz w:val="20"/>
                <w:szCs w:val="20"/>
                <w:lang w:val="pt-BR"/>
              </w:rPr>
              <w:t>- Aplicação das normas de saúde e segurança no trabalho (SST).</w:t>
            </w:r>
          </w:p>
        </w:tc>
      </w:tr>
      <w:tr w:rsidR="00E14A2C" w:rsidRPr="00DB3D01" w14:paraId="29EAEB60" w14:textId="77777777" w:rsidTr="00860CA3">
        <w:trPr>
          <w:trHeight w:val="307"/>
        </w:trPr>
        <w:tc>
          <w:tcPr>
            <w:tcW w:w="1696" w:type="dxa"/>
            <w:vMerge/>
            <w:shd w:val="clear" w:color="auto" w:fill="FFFFFF" w:themeFill="background1"/>
            <w:vAlign w:val="center"/>
          </w:tcPr>
          <w:p w14:paraId="5C5C5E19" w14:textId="77777777" w:rsidR="00A33A03" w:rsidRPr="00221B2C" w:rsidRDefault="00A33A03" w:rsidP="00220A85">
            <w:pPr>
              <w:widowControl w:val="0"/>
              <w:tabs>
                <w:tab w:val="left" w:pos="720"/>
              </w:tabs>
              <w:autoSpaceDE w:val="0"/>
              <w:autoSpaceDN w:val="0"/>
              <w:ind w:right="-63"/>
              <w:jc w:val="center"/>
              <w:rPr>
                <w:b/>
                <w:sz w:val="20"/>
                <w:szCs w:val="20"/>
                <w:lang w:val="pt-BR"/>
              </w:rPr>
            </w:pPr>
          </w:p>
        </w:tc>
        <w:tc>
          <w:tcPr>
            <w:tcW w:w="4111" w:type="dxa"/>
            <w:shd w:val="clear" w:color="auto" w:fill="FFFFFF" w:themeFill="background1"/>
            <w:vAlign w:val="center"/>
          </w:tcPr>
          <w:p w14:paraId="5E92DE64" w14:textId="77777777" w:rsidR="00A33A03" w:rsidRPr="00221B2C" w:rsidRDefault="00A33A03" w:rsidP="00220A85">
            <w:pPr>
              <w:widowControl w:val="0"/>
              <w:tabs>
                <w:tab w:val="left" w:pos="720"/>
              </w:tabs>
              <w:autoSpaceDE w:val="0"/>
              <w:autoSpaceDN w:val="0"/>
              <w:ind w:right="-63"/>
              <w:rPr>
                <w:sz w:val="20"/>
                <w:szCs w:val="20"/>
                <w:lang w:val="pt-BR"/>
              </w:rPr>
            </w:pPr>
            <w:r w:rsidRPr="00221B2C">
              <w:rPr>
                <w:sz w:val="20"/>
                <w:szCs w:val="20"/>
                <w:lang w:val="pt-BR"/>
              </w:rPr>
              <w:t xml:space="preserve">Interrupção do serviço de transporte devido a possíveis falhas em equipamentos e infraestrutura de suporte. </w:t>
            </w:r>
          </w:p>
        </w:tc>
        <w:tc>
          <w:tcPr>
            <w:tcW w:w="7655" w:type="dxa"/>
            <w:shd w:val="clear" w:color="auto" w:fill="FFFFFF" w:themeFill="background1"/>
            <w:vAlign w:val="center"/>
          </w:tcPr>
          <w:p w14:paraId="436A7F17" w14:textId="77777777" w:rsidR="00A33A03" w:rsidRPr="00221B2C" w:rsidRDefault="00A33A03" w:rsidP="00220A85">
            <w:pPr>
              <w:widowControl w:val="0"/>
              <w:tabs>
                <w:tab w:val="left" w:pos="720"/>
              </w:tabs>
              <w:autoSpaceDE w:val="0"/>
              <w:autoSpaceDN w:val="0"/>
              <w:ind w:right="-63"/>
              <w:rPr>
                <w:sz w:val="20"/>
                <w:szCs w:val="20"/>
                <w:lang w:val="pt-BR"/>
              </w:rPr>
            </w:pPr>
            <w:r w:rsidRPr="00221B2C">
              <w:rPr>
                <w:sz w:val="20"/>
                <w:szCs w:val="20"/>
                <w:lang w:val="pt-BR"/>
              </w:rPr>
              <w:t>- Infra-estruturas robustas (coberturas ou tectos) que garantam a durabilidade ao longo do tempo.</w:t>
            </w:r>
          </w:p>
          <w:p w14:paraId="679A6A3F" w14:textId="02ECA934" w:rsidR="00A33A03" w:rsidRPr="00221B2C" w:rsidRDefault="00A33A03" w:rsidP="00220A85">
            <w:pPr>
              <w:widowControl w:val="0"/>
              <w:tabs>
                <w:tab w:val="left" w:pos="720"/>
              </w:tabs>
              <w:autoSpaceDE w:val="0"/>
              <w:autoSpaceDN w:val="0"/>
              <w:ind w:right="-63"/>
              <w:rPr>
                <w:sz w:val="20"/>
                <w:szCs w:val="20"/>
                <w:lang w:val="pt-BR"/>
              </w:rPr>
            </w:pPr>
            <w:r w:rsidRPr="00221B2C">
              <w:rPr>
                <w:sz w:val="20"/>
                <w:szCs w:val="20"/>
                <w:lang w:val="pt-BR"/>
              </w:rPr>
              <w:t>- Manutenção de acordo com as recomendações do fabricante, incluindo manutenção de rotina ou preventiva e de correcção.</w:t>
            </w:r>
          </w:p>
        </w:tc>
      </w:tr>
      <w:tr w:rsidR="00E14A2C" w:rsidRPr="00DB3D01" w14:paraId="458931E4" w14:textId="77777777" w:rsidTr="00860CA3">
        <w:trPr>
          <w:trHeight w:val="307"/>
        </w:trPr>
        <w:tc>
          <w:tcPr>
            <w:tcW w:w="1696" w:type="dxa"/>
            <w:vMerge/>
            <w:shd w:val="clear" w:color="auto" w:fill="FFFFFF" w:themeFill="background1"/>
            <w:vAlign w:val="center"/>
          </w:tcPr>
          <w:p w14:paraId="2FE822AB" w14:textId="77777777" w:rsidR="00A33A03" w:rsidRPr="00221B2C" w:rsidRDefault="00A33A03" w:rsidP="00220A85">
            <w:pPr>
              <w:widowControl w:val="0"/>
              <w:tabs>
                <w:tab w:val="left" w:pos="720"/>
              </w:tabs>
              <w:autoSpaceDE w:val="0"/>
              <w:autoSpaceDN w:val="0"/>
              <w:ind w:right="-63"/>
              <w:jc w:val="center"/>
              <w:rPr>
                <w:b/>
                <w:sz w:val="20"/>
                <w:szCs w:val="20"/>
                <w:lang w:val="pt-BR"/>
              </w:rPr>
            </w:pPr>
          </w:p>
        </w:tc>
        <w:tc>
          <w:tcPr>
            <w:tcW w:w="4111" w:type="dxa"/>
            <w:shd w:val="clear" w:color="auto" w:fill="FFFFFF" w:themeFill="background1"/>
            <w:vAlign w:val="center"/>
          </w:tcPr>
          <w:p w14:paraId="7786CB31" w14:textId="5B8E307D" w:rsidR="00A33A03" w:rsidRPr="00221B2C" w:rsidRDefault="00A33A03" w:rsidP="00220A85">
            <w:pPr>
              <w:widowControl w:val="0"/>
              <w:tabs>
                <w:tab w:val="left" w:pos="720"/>
              </w:tabs>
              <w:autoSpaceDE w:val="0"/>
              <w:autoSpaceDN w:val="0"/>
              <w:ind w:right="-63"/>
              <w:rPr>
                <w:sz w:val="20"/>
                <w:szCs w:val="20"/>
                <w:lang w:val="pt-BR"/>
              </w:rPr>
            </w:pPr>
            <w:r w:rsidRPr="00221B2C">
              <w:rPr>
                <w:bCs/>
                <w:sz w:val="20"/>
                <w:szCs w:val="20"/>
                <w:lang w:val="pt-BR"/>
              </w:rPr>
              <w:t>Violência baseada no género e SEAH.</w:t>
            </w:r>
          </w:p>
        </w:tc>
        <w:tc>
          <w:tcPr>
            <w:tcW w:w="7655" w:type="dxa"/>
            <w:shd w:val="clear" w:color="auto" w:fill="FFFFFF" w:themeFill="background1"/>
            <w:vAlign w:val="center"/>
          </w:tcPr>
          <w:p w14:paraId="192024E5" w14:textId="77D790B6" w:rsidR="00A33A03" w:rsidRPr="00221B2C" w:rsidRDefault="00AA3A7B" w:rsidP="00220A85">
            <w:pPr>
              <w:widowControl w:val="0"/>
              <w:tabs>
                <w:tab w:val="left" w:pos="720"/>
              </w:tabs>
              <w:autoSpaceDE w:val="0"/>
              <w:autoSpaceDN w:val="0"/>
              <w:ind w:right="-63"/>
              <w:rPr>
                <w:sz w:val="20"/>
                <w:szCs w:val="20"/>
                <w:lang w:val="pt-BR"/>
              </w:rPr>
            </w:pPr>
            <w:r w:rsidRPr="00221B2C">
              <w:rPr>
                <w:sz w:val="20"/>
                <w:szCs w:val="20"/>
                <w:lang w:val="pt-BR"/>
              </w:rPr>
              <w:t xml:space="preserve">- Campanhas de comunicação sobre o assédio sexual nos transportes públicos. </w:t>
            </w:r>
          </w:p>
          <w:p w14:paraId="3410992F" w14:textId="77777777" w:rsidR="00CA52BD" w:rsidRPr="00221B2C" w:rsidRDefault="00FA39DA" w:rsidP="00220A85">
            <w:pPr>
              <w:widowControl w:val="0"/>
              <w:tabs>
                <w:tab w:val="left" w:pos="720"/>
              </w:tabs>
              <w:autoSpaceDE w:val="0"/>
              <w:autoSpaceDN w:val="0"/>
              <w:ind w:right="-63"/>
              <w:rPr>
                <w:sz w:val="20"/>
                <w:szCs w:val="20"/>
                <w:lang w:val="pt-BR"/>
              </w:rPr>
            </w:pPr>
            <w:r w:rsidRPr="00221B2C">
              <w:rPr>
                <w:sz w:val="20"/>
                <w:szCs w:val="20"/>
                <w:lang w:val="pt-BR"/>
              </w:rPr>
              <w:t>- Aumentar a sensibilização para o assédio sexual nos transportes públicos através do reforço das capacidades.</w:t>
            </w:r>
          </w:p>
          <w:p w14:paraId="092E052D" w14:textId="18E610B6" w:rsidR="003763D8" w:rsidRPr="00221B2C" w:rsidRDefault="003763D8" w:rsidP="00220A85">
            <w:pPr>
              <w:widowControl w:val="0"/>
              <w:tabs>
                <w:tab w:val="left" w:pos="720"/>
              </w:tabs>
              <w:autoSpaceDE w:val="0"/>
              <w:autoSpaceDN w:val="0"/>
              <w:ind w:right="-63"/>
              <w:rPr>
                <w:sz w:val="20"/>
                <w:szCs w:val="20"/>
                <w:lang w:val="pt-BR"/>
              </w:rPr>
            </w:pPr>
            <w:r w:rsidRPr="00221B2C">
              <w:rPr>
                <w:bCs/>
                <w:sz w:val="20"/>
                <w:szCs w:val="20"/>
                <w:lang w:val="pt-BR"/>
              </w:rPr>
              <w:t>- Execução do plano de acção SEAH (anexo N).</w:t>
            </w:r>
          </w:p>
        </w:tc>
      </w:tr>
      <w:tr w:rsidR="007F3567" w:rsidRPr="00DB3D01" w14:paraId="7BE4BCDD" w14:textId="77777777" w:rsidTr="00860CA3">
        <w:trPr>
          <w:trHeight w:val="307"/>
        </w:trPr>
        <w:tc>
          <w:tcPr>
            <w:tcW w:w="1696" w:type="dxa"/>
            <w:shd w:val="clear" w:color="auto" w:fill="FFFFFF" w:themeFill="background1"/>
            <w:vAlign w:val="center"/>
          </w:tcPr>
          <w:p w14:paraId="562280B8" w14:textId="381FDAEC" w:rsidR="007F3567" w:rsidRPr="00DB3D01" w:rsidRDefault="007F3567" w:rsidP="007F3567">
            <w:pPr>
              <w:widowControl w:val="0"/>
              <w:tabs>
                <w:tab w:val="left" w:pos="720"/>
              </w:tabs>
              <w:autoSpaceDE w:val="0"/>
              <w:autoSpaceDN w:val="0"/>
              <w:ind w:right="-63"/>
              <w:jc w:val="center"/>
              <w:rPr>
                <w:bCs/>
                <w:sz w:val="20"/>
                <w:szCs w:val="20"/>
                <w:lang w:val="en-US"/>
              </w:rPr>
            </w:pPr>
            <w:r w:rsidRPr="00DB3D01">
              <w:rPr>
                <w:bCs/>
                <w:sz w:val="20"/>
                <w:szCs w:val="20"/>
                <w:lang w:val="en-US"/>
              </w:rPr>
              <w:t>Fim de vida</w:t>
            </w:r>
          </w:p>
        </w:tc>
        <w:tc>
          <w:tcPr>
            <w:tcW w:w="4111" w:type="dxa"/>
            <w:shd w:val="clear" w:color="auto" w:fill="FFFFFF" w:themeFill="background1"/>
            <w:vAlign w:val="center"/>
          </w:tcPr>
          <w:p w14:paraId="04B0E4BF" w14:textId="47A90CC2" w:rsidR="007F3567" w:rsidRPr="00221B2C" w:rsidRDefault="007F3567" w:rsidP="007F3567">
            <w:pPr>
              <w:widowControl w:val="0"/>
              <w:tabs>
                <w:tab w:val="left" w:pos="720"/>
              </w:tabs>
              <w:autoSpaceDE w:val="0"/>
              <w:autoSpaceDN w:val="0"/>
              <w:ind w:right="-63"/>
              <w:rPr>
                <w:bCs/>
                <w:sz w:val="20"/>
                <w:szCs w:val="20"/>
                <w:lang w:val="pt-BR"/>
              </w:rPr>
            </w:pPr>
            <w:r w:rsidRPr="00221B2C">
              <w:rPr>
                <w:sz w:val="20"/>
                <w:szCs w:val="20"/>
                <w:lang w:val="pt-BR"/>
              </w:rPr>
              <w:t>Aumento na produção de resíduos perigosos: A produção de resíduos perigosos, principalmente devido ao descarte de baterias de veículos elétricos gastos</w:t>
            </w:r>
          </w:p>
        </w:tc>
        <w:tc>
          <w:tcPr>
            <w:tcW w:w="7655" w:type="dxa"/>
            <w:shd w:val="clear" w:color="auto" w:fill="FFFFFF" w:themeFill="background1"/>
            <w:vAlign w:val="center"/>
          </w:tcPr>
          <w:p w14:paraId="0BA0FACD" w14:textId="71E9C9B6" w:rsidR="007F3567" w:rsidRPr="00221B2C" w:rsidRDefault="007F3567" w:rsidP="007F3567">
            <w:pPr>
              <w:widowControl w:val="0"/>
              <w:tabs>
                <w:tab w:val="left" w:pos="720"/>
              </w:tabs>
              <w:autoSpaceDE w:val="0"/>
              <w:autoSpaceDN w:val="0"/>
              <w:ind w:right="-63"/>
              <w:rPr>
                <w:sz w:val="20"/>
                <w:szCs w:val="20"/>
                <w:lang w:val="pt-BR"/>
              </w:rPr>
            </w:pPr>
            <w:r w:rsidRPr="00221B2C">
              <w:rPr>
                <w:sz w:val="20"/>
                <w:szCs w:val="20"/>
                <w:lang w:val="pt-BR"/>
              </w:rPr>
              <w:t>Estabelecer um programa integral de gestão de resíduos perigosos</w:t>
            </w:r>
            <w:r w:rsidR="00895C44">
              <w:rPr>
                <w:rStyle w:val="Appelnotedebasdep"/>
                <w:sz w:val="20"/>
                <w:szCs w:val="20"/>
                <w:lang w:val="en-US"/>
              </w:rPr>
              <w:footnoteReference w:id="53"/>
            </w:r>
            <w:r w:rsidRPr="00221B2C">
              <w:rPr>
                <w:sz w:val="20"/>
                <w:szCs w:val="20"/>
                <w:lang w:val="pt-BR"/>
              </w:rPr>
              <w:t>, que incluirá:</w:t>
            </w:r>
          </w:p>
          <w:p w14:paraId="39C24AD6" w14:textId="77777777" w:rsidR="007F3567" w:rsidRPr="00221B2C" w:rsidRDefault="007F3567" w:rsidP="007F3567">
            <w:pPr>
              <w:widowControl w:val="0"/>
              <w:tabs>
                <w:tab w:val="left" w:pos="720"/>
              </w:tabs>
              <w:autoSpaceDE w:val="0"/>
              <w:autoSpaceDN w:val="0"/>
              <w:ind w:right="-63"/>
              <w:rPr>
                <w:sz w:val="20"/>
                <w:szCs w:val="20"/>
                <w:lang w:val="pt-BR"/>
              </w:rPr>
            </w:pPr>
            <w:r w:rsidRPr="00221B2C">
              <w:rPr>
                <w:sz w:val="20"/>
                <w:szCs w:val="20"/>
                <w:lang w:val="pt-BR"/>
              </w:rPr>
              <w:t xml:space="preserve">- Identificar e cumprir os requisitos regulamentares estabelecidos por cada país para a gestão e eliminação. </w:t>
            </w:r>
          </w:p>
          <w:p w14:paraId="6DBDCEB4" w14:textId="77777777" w:rsidR="007F3567" w:rsidRPr="00221B2C" w:rsidRDefault="007F3567" w:rsidP="007F3567">
            <w:pPr>
              <w:widowControl w:val="0"/>
              <w:tabs>
                <w:tab w:val="left" w:pos="720"/>
              </w:tabs>
              <w:autoSpaceDE w:val="0"/>
              <w:autoSpaceDN w:val="0"/>
              <w:ind w:right="-63"/>
              <w:rPr>
                <w:sz w:val="20"/>
                <w:szCs w:val="20"/>
                <w:lang w:val="pt-BR"/>
              </w:rPr>
            </w:pPr>
            <w:r w:rsidRPr="00221B2C">
              <w:rPr>
                <w:sz w:val="20"/>
                <w:szCs w:val="20"/>
                <w:lang w:val="pt-BR"/>
              </w:rPr>
              <w:t>- Dias de formação para o tratamento de resíduos perigosos para o pessoal, seguindo as directrizes das normas de saúde e segurança no trabalho (SST).</w:t>
            </w:r>
          </w:p>
          <w:p w14:paraId="04C434B0" w14:textId="77777777" w:rsidR="007F3567" w:rsidRPr="00221B2C" w:rsidRDefault="007F3567" w:rsidP="007F3567">
            <w:pPr>
              <w:widowControl w:val="0"/>
              <w:tabs>
                <w:tab w:val="left" w:pos="720"/>
              </w:tabs>
              <w:autoSpaceDE w:val="0"/>
              <w:autoSpaceDN w:val="0"/>
              <w:ind w:right="-63"/>
              <w:rPr>
                <w:sz w:val="20"/>
                <w:szCs w:val="20"/>
                <w:lang w:val="pt-BR"/>
              </w:rPr>
            </w:pPr>
            <w:r w:rsidRPr="00221B2C">
              <w:rPr>
                <w:sz w:val="20"/>
                <w:szCs w:val="20"/>
                <w:lang w:val="pt-BR"/>
              </w:rPr>
              <w:t>- Adequação de espaços independentes e isolados para o armazenamento de pilhas, se necessário, que satisfaçam as condições de temperatura e ventilação.</w:t>
            </w:r>
          </w:p>
          <w:p w14:paraId="62A3A345" w14:textId="07168BB8" w:rsidR="00D37E6B" w:rsidRPr="00221B2C" w:rsidRDefault="007F3567" w:rsidP="00395A17">
            <w:pPr>
              <w:widowControl w:val="0"/>
              <w:tabs>
                <w:tab w:val="left" w:pos="290"/>
              </w:tabs>
              <w:autoSpaceDE w:val="0"/>
              <w:autoSpaceDN w:val="0"/>
              <w:ind w:left="6" w:right="-63"/>
              <w:rPr>
                <w:rFonts w:cs="Arial"/>
                <w:sz w:val="20"/>
                <w:szCs w:val="20"/>
                <w:lang w:val="pt-BR"/>
              </w:rPr>
            </w:pPr>
            <w:r w:rsidRPr="00221B2C">
              <w:rPr>
                <w:sz w:val="20"/>
                <w:szCs w:val="20"/>
                <w:lang w:val="pt-BR"/>
              </w:rPr>
              <w:t>- Desenvolver regulamentos e políticas de reutilização, reciclagem e eliminação de baterias de veículos eléctricos para os oito países que fazem parte do Programa (as actividades incluem avaliação jurídica e técnica, workshops, entre outros). Cada país terá então o seu Plano de Eliminação de Baterias.</w:t>
            </w:r>
          </w:p>
          <w:p w14:paraId="114414F5" w14:textId="60465C81" w:rsidR="00FB6F69" w:rsidRPr="00221B2C" w:rsidRDefault="00D37E6B" w:rsidP="007F3567">
            <w:pPr>
              <w:widowControl w:val="0"/>
              <w:tabs>
                <w:tab w:val="left" w:pos="720"/>
              </w:tabs>
              <w:autoSpaceDE w:val="0"/>
              <w:autoSpaceDN w:val="0"/>
              <w:ind w:right="-63"/>
              <w:rPr>
                <w:sz w:val="20"/>
                <w:szCs w:val="20"/>
                <w:lang w:val="pt-BR"/>
              </w:rPr>
            </w:pPr>
            <w:r w:rsidRPr="00221B2C">
              <w:rPr>
                <w:sz w:val="20"/>
                <w:szCs w:val="20"/>
                <w:lang w:val="pt-BR"/>
              </w:rPr>
              <w:t>- Reforço da capacidade de gestão adequada das baterias, necessária para o manuseamento seguro de pilhas novas e usadas. Isso inclui a identificação das melhores práticas, identificação de partes interessadas, p. ex., recicladores de resíduos perigosos, atualização da regulamentação sobre resíduos perigosos, entre outros.</w:t>
            </w:r>
          </w:p>
        </w:tc>
      </w:tr>
    </w:tbl>
    <w:p w14:paraId="34547859" w14:textId="77777777" w:rsidR="00E062EA" w:rsidRPr="00DB3D01" w:rsidRDefault="00E062EA" w:rsidP="00E062EA"/>
    <w:p w14:paraId="076E057D" w14:textId="75A431FC" w:rsidR="00977862" w:rsidRPr="00DB3D01" w:rsidRDefault="00977862" w:rsidP="00E062EA"/>
    <w:p w14:paraId="359B8376" w14:textId="77777777" w:rsidR="00977862" w:rsidRPr="00DB3D01" w:rsidRDefault="00977862" w:rsidP="00D37E6B">
      <w:pPr>
        <w:pStyle w:val="Titre1"/>
        <w:numPr>
          <w:ilvl w:val="0"/>
          <w:numId w:val="0"/>
        </w:numPr>
        <w:rPr>
          <w:rFonts w:ascii="Times New Roman" w:hAnsi="Times New Roman" w:cs="Times New Roman"/>
        </w:rPr>
        <w:sectPr w:rsidR="00977862" w:rsidRPr="00DB3D01" w:rsidSect="00924253">
          <w:pgSz w:w="15840" w:h="12240" w:orient="landscape"/>
          <w:pgMar w:top="1440" w:right="1440" w:bottom="1440" w:left="1440" w:header="708" w:footer="708" w:gutter="0"/>
          <w:cols w:space="708"/>
          <w:titlePg/>
          <w:docGrid w:linePitch="360"/>
        </w:sectPr>
      </w:pPr>
      <w:bookmarkStart w:id="87" w:name="_Toc69493035"/>
    </w:p>
    <w:p w14:paraId="74B9D894" w14:textId="186BB773" w:rsidR="00D1568C" w:rsidRPr="00395A17" w:rsidRDefault="00D1568C" w:rsidP="00D1568C">
      <w:pPr>
        <w:shd w:val="clear" w:color="auto" w:fill="FFFFFF"/>
      </w:pPr>
      <w:bookmarkStart w:id="88" w:name="_Toc69941304"/>
      <w:r>
        <w:lastRenderedPageBreak/>
        <w:t xml:space="preserve">Finalmente, é importante mencionar que os países incluídos no Programa fazem parte das seguintes convenções internacionais que restringem a produção, Utilização e comércio de determinados produtos químicos perigosos, incluindo os relevantes para a produção ou o processamento de pilhas, com a intenção de proteger o ambiente e a saúde humana. Entre eles estão, por exemplo: </w:t>
      </w:r>
    </w:p>
    <w:p w14:paraId="18B6A658" w14:textId="77777777" w:rsidR="00D1568C" w:rsidRPr="00395A17" w:rsidRDefault="00D1568C" w:rsidP="00D1568C">
      <w:pPr>
        <w:pStyle w:val="Paragraphedeliste"/>
        <w:widowControl w:val="0"/>
        <w:numPr>
          <w:ilvl w:val="0"/>
          <w:numId w:val="38"/>
        </w:numPr>
        <w:tabs>
          <w:tab w:val="left" w:pos="720"/>
        </w:tabs>
        <w:autoSpaceDE w:val="0"/>
        <w:autoSpaceDN w:val="0"/>
        <w:ind w:right="-63"/>
      </w:pPr>
      <w:r w:rsidRPr="00395A17">
        <w:t>Convenção de Basileia, relativa ao controlo dos movimentos transfronteiriços de resíduos perigosos e à sua eliminação (Convenção de Basileia);</w:t>
      </w:r>
    </w:p>
    <w:p w14:paraId="32184C1F" w14:textId="77777777" w:rsidR="00D1568C" w:rsidRPr="00395A17" w:rsidRDefault="00D1568C" w:rsidP="00D1568C">
      <w:pPr>
        <w:pStyle w:val="Paragraphedeliste"/>
        <w:widowControl w:val="0"/>
        <w:numPr>
          <w:ilvl w:val="0"/>
          <w:numId w:val="38"/>
        </w:numPr>
        <w:tabs>
          <w:tab w:val="left" w:pos="720"/>
        </w:tabs>
        <w:autoSpaceDE w:val="0"/>
        <w:autoSpaceDN w:val="0"/>
        <w:ind w:right="-63"/>
      </w:pPr>
      <w:r w:rsidRPr="00395A17">
        <w:t>A Convenção de Roterdão sobre o procedimento de consentimento prévio informado para certos produtos químicos e pesticidas perigosos no comércio internacional (Convenção de Roterdão);</w:t>
      </w:r>
    </w:p>
    <w:p w14:paraId="692D060B" w14:textId="77777777" w:rsidR="00D1568C" w:rsidRDefault="00D1568C" w:rsidP="00D1568C">
      <w:pPr>
        <w:pStyle w:val="Paragraphedeliste"/>
        <w:widowControl w:val="0"/>
        <w:numPr>
          <w:ilvl w:val="0"/>
          <w:numId w:val="38"/>
        </w:numPr>
        <w:tabs>
          <w:tab w:val="left" w:pos="720"/>
        </w:tabs>
        <w:autoSpaceDE w:val="0"/>
        <w:autoSpaceDN w:val="0"/>
        <w:ind w:right="-63"/>
      </w:pPr>
      <w:r w:rsidRPr="00395A17">
        <w:t>Convenção de Minamata sobre Mercúrio (Convenção de Minamata).</w:t>
      </w:r>
    </w:p>
    <w:p w14:paraId="73EAB07E" w14:textId="77777777" w:rsidR="00895C44" w:rsidRDefault="00895C44" w:rsidP="00895C44">
      <w:pPr>
        <w:widowControl w:val="0"/>
        <w:tabs>
          <w:tab w:val="left" w:pos="720"/>
        </w:tabs>
        <w:autoSpaceDE w:val="0"/>
        <w:autoSpaceDN w:val="0"/>
        <w:ind w:right="-63"/>
      </w:pPr>
    </w:p>
    <w:p w14:paraId="3F1ED64E" w14:textId="4DEEB78E" w:rsidR="00D1568C" w:rsidRDefault="00F62D88" w:rsidP="00395A17">
      <w:pPr>
        <w:widowControl w:val="0"/>
        <w:tabs>
          <w:tab w:val="left" w:pos="720"/>
        </w:tabs>
        <w:autoSpaceDE w:val="0"/>
        <w:autoSpaceDN w:val="0"/>
        <w:ind w:right="-63"/>
      </w:pPr>
      <w:r>
        <w:t xml:space="preserve">Essas convenções mitigam o potencial movimento transfronteiriço ilegal de resíduos relacionados a EVs. </w:t>
      </w:r>
    </w:p>
    <w:p w14:paraId="076EC2DB" w14:textId="544D9375" w:rsidR="00D475C2" w:rsidRPr="00DB3D01" w:rsidRDefault="00D475C2" w:rsidP="00366EE7">
      <w:pPr>
        <w:pStyle w:val="Titre1"/>
        <w:rPr>
          <w:rFonts w:ascii="Times New Roman" w:hAnsi="Times New Roman" w:cs="Times New Roman"/>
        </w:rPr>
      </w:pPr>
      <w:bookmarkStart w:id="89" w:name="_Toc168381712"/>
      <w:bookmarkStart w:id="90" w:name="_Toc168381769"/>
      <w:r w:rsidRPr="00DB3D01">
        <w:rPr>
          <w:rFonts w:ascii="Times New Roman" w:hAnsi="Times New Roman" w:cs="Times New Roman"/>
        </w:rPr>
        <w:t>Divulgação de informações, envolvimento das partes interessadas e reparação de reclamações</w:t>
      </w:r>
      <w:bookmarkEnd w:id="87"/>
      <w:bookmarkEnd w:id="88"/>
      <w:bookmarkEnd w:id="89"/>
      <w:bookmarkEnd w:id="90"/>
    </w:p>
    <w:p w14:paraId="3C378878" w14:textId="09F3C2AD" w:rsidR="00D475C2" w:rsidRPr="00DB3D01" w:rsidRDefault="00D475C2" w:rsidP="00D475C2"/>
    <w:p w14:paraId="67800BA3" w14:textId="5ABF2108" w:rsidR="002D0361" w:rsidRPr="00DB3D01" w:rsidRDefault="002D0361" w:rsidP="002D0361">
      <w:pPr>
        <w:jc w:val="both"/>
        <w:rPr>
          <w:u w:val="single"/>
        </w:rPr>
      </w:pPr>
      <w:r w:rsidRPr="00DB3D01">
        <w:rPr>
          <w:u w:val="single"/>
        </w:rPr>
        <w:t>Envolvimento das partes interessadas e divulgação de informações:</w:t>
      </w:r>
    </w:p>
    <w:p w14:paraId="2604B6EE" w14:textId="21206983" w:rsidR="00D475C2" w:rsidRPr="00DB3D01" w:rsidRDefault="00D475C2" w:rsidP="002D692A">
      <w:pPr>
        <w:jc w:val="both"/>
      </w:pPr>
      <w:r w:rsidRPr="00DB3D01">
        <w:t xml:space="preserve">O envolvimento da comunidade e das partes interessadas é um componente fundamental do Programa. Stakeholders são definidos como grupos ou indivíduos que são direta e/ou indiretamente afetados por um projeto, que têm ou podem ter interesse nele, ou podem influenciá-lo de forma positiva ou negativa. Como tal, as partes interessadas podem ser comunidades locais, indivíduos, seus representantes, órgãos governamentais, organizações da sociedade civil, etc. </w:t>
      </w:r>
    </w:p>
    <w:p w14:paraId="4B1F6FA3" w14:textId="78ECEC5B" w:rsidR="00D475C2" w:rsidRPr="00DB3D01" w:rsidRDefault="00D475C2" w:rsidP="00D475C2"/>
    <w:p w14:paraId="3DF99181" w14:textId="5B565873" w:rsidR="002039C0" w:rsidRPr="00DB3D01" w:rsidRDefault="002D692A" w:rsidP="002039C0">
      <w:pPr>
        <w:jc w:val="both"/>
      </w:pPr>
      <w:r w:rsidRPr="00DB3D01">
        <w:t>A consulta das partes interessadas foi realizada durante a fase de avaliação do Programa a nível nacional. Foram realizadas várias reuniões com stakeholders dos países envolvidos, que desempenham um papel importante na implementação do Programa. Estas partes interessadas incluem bancos públicos de desenvolvimento, entidades nacionais e municipais, empresas de serviços públicos, operadores de transportes, empresas privadas, entre outros, para mais detalhes consulte o Anexo 7 Proposta de Financiamento.</w:t>
      </w:r>
    </w:p>
    <w:p w14:paraId="65C8EFA2" w14:textId="77C4391F" w:rsidR="002039C0" w:rsidRPr="00DB3D01" w:rsidRDefault="002039C0" w:rsidP="002D692A">
      <w:pPr>
        <w:jc w:val="both"/>
        <w:rPr>
          <w:highlight w:val="cyan"/>
        </w:rPr>
      </w:pPr>
    </w:p>
    <w:p w14:paraId="457B8FE6" w14:textId="7127D84D" w:rsidR="001055F5" w:rsidRPr="00DB3D01" w:rsidRDefault="00DE3C3D" w:rsidP="001055F5">
      <w:pPr>
        <w:jc w:val="both"/>
      </w:pPr>
      <w:r w:rsidRPr="00DB3D01">
        <w:t xml:space="preserve">Foram realizadas reuniões de lançamento em cada um dos países que fazem parte do programa. Foi feita uma apresentação do programa, incluindo seus objetivos, escopo e cronograma. Esses encontros discutiram as principais questões que foram identificadas pela AFD e seus parceiros (Proparco, CAF, KfW, GIZ) nos diferentes países, como regulamentos, estratégias, políticas, projetos em desenvolvimento e lista de partes interessadas, entre outros.  Além disso, as reuniões realizadas em cada país foram fundamentais no desenvolvimento do estudo de viabilidade, pois identificaram as principais barreiras técnicas e financeiras, percepção de riscos, necessidades de assistência técnica para investimento em mobilidade elétrica e implantação. Da mesma forma, essas entrevistas permitiram identificar veículos elétricos em operação, implementar infraestrutura de carregamento elétrico, modelos de negócios, mecanismos financeiros e potenciais projetos de investimento a serem incluídos no potencial portfólio do Programa. </w:t>
      </w:r>
    </w:p>
    <w:p w14:paraId="13561756" w14:textId="59CB47FE" w:rsidR="001055F5" w:rsidRPr="00DB3D01" w:rsidRDefault="001055F5" w:rsidP="002D692A">
      <w:pPr>
        <w:jc w:val="both"/>
        <w:rPr>
          <w:highlight w:val="cyan"/>
        </w:rPr>
      </w:pPr>
    </w:p>
    <w:p w14:paraId="4EA52EE9" w14:textId="0CA481FA" w:rsidR="0011200B" w:rsidRPr="00DB3D01" w:rsidRDefault="0011200B" w:rsidP="0011200B">
      <w:pPr>
        <w:jc w:val="both"/>
      </w:pPr>
      <w:r w:rsidRPr="00DB3D01">
        <w:t xml:space="preserve">Todos os encontros foram realizados em espanhol, como língua oficial, na Argentina, Costa Rica, Colômbia, República Dominicana, México e Peru, com exceção do Brasil, que é um país de língua </w:t>
      </w:r>
      <w:r w:rsidRPr="00DB3D01">
        <w:lastRenderedPageBreak/>
        <w:t>portuguesa.  Devido às restrições da covid-19, a maioria das reuniões foi realizada através de plataformas virtuais (google meet, zoom, skype, equipes).</w:t>
      </w:r>
    </w:p>
    <w:p w14:paraId="6695BF73" w14:textId="77777777" w:rsidR="0011200B" w:rsidRPr="00DB3D01" w:rsidRDefault="0011200B" w:rsidP="002D692A">
      <w:pPr>
        <w:jc w:val="both"/>
      </w:pPr>
    </w:p>
    <w:p w14:paraId="6E80F61B" w14:textId="69AD56F2" w:rsidR="003B33C5" w:rsidRPr="00DB3D01" w:rsidRDefault="003B33C5" w:rsidP="002D692A">
      <w:pPr>
        <w:jc w:val="both"/>
      </w:pPr>
      <w:r w:rsidRPr="00DB3D01">
        <w:t>As tabelas a seguir mostram um resumo das reuniões realizadas em cada país com várias partes interessadas no âmbito do estudo de viabilidade.</w:t>
      </w:r>
    </w:p>
    <w:p w14:paraId="4ADF5703" w14:textId="7117CC3D" w:rsidR="003B33C5" w:rsidRPr="00DB3D01" w:rsidRDefault="003B33C5" w:rsidP="002D692A">
      <w:pPr>
        <w:jc w:val="both"/>
        <w:rPr>
          <w:highlight w:val="cyan"/>
        </w:rPr>
      </w:pPr>
    </w:p>
    <w:p w14:paraId="3903247D" w14:textId="08BF2FCB" w:rsidR="00F87A02" w:rsidRPr="00DB3D01" w:rsidRDefault="00F87A02">
      <w:pPr>
        <w:pStyle w:val="Paragraphedeliste"/>
        <w:numPr>
          <w:ilvl w:val="0"/>
          <w:numId w:val="19"/>
        </w:numPr>
        <w:jc w:val="both"/>
      </w:pPr>
      <w:r w:rsidRPr="00DB3D01">
        <w:t>Argentina</w:t>
      </w:r>
    </w:p>
    <w:p w14:paraId="29993ED0" w14:textId="77777777" w:rsidR="00764FD3" w:rsidRPr="00DB3D01" w:rsidRDefault="00764FD3" w:rsidP="00764FD3">
      <w:pPr>
        <w:pStyle w:val="Paragraphedeliste"/>
        <w:jc w:val="both"/>
      </w:pPr>
    </w:p>
    <w:tbl>
      <w:tblPr>
        <w:tblStyle w:val="Grilledutableau"/>
        <w:tblW w:w="9350" w:type="dxa"/>
        <w:tblLook w:val="04A0" w:firstRow="1" w:lastRow="0" w:firstColumn="1" w:lastColumn="0" w:noHBand="0" w:noVBand="1"/>
      </w:tblPr>
      <w:tblGrid>
        <w:gridCol w:w="1248"/>
        <w:gridCol w:w="3000"/>
        <w:gridCol w:w="5102"/>
      </w:tblGrid>
      <w:tr w:rsidR="003E45D9" w:rsidRPr="00DB3D01" w14:paraId="711C203D" w14:textId="77777777" w:rsidTr="0048555B">
        <w:trPr>
          <w:tblHeader/>
        </w:trPr>
        <w:tc>
          <w:tcPr>
            <w:tcW w:w="1248" w:type="dxa"/>
            <w:shd w:val="clear" w:color="auto" w:fill="D9E2F3" w:themeFill="accent1" w:themeFillTint="33"/>
          </w:tcPr>
          <w:p w14:paraId="7BAB1117" w14:textId="77777777" w:rsidR="00874746" w:rsidRPr="00DB3D01" w:rsidRDefault="00874746" w:rsidP="006B0089">
            <w:pPr>
              <w:jc w:val="center"/>
              <w:rPr>
                <w:b/>
                <w:sz w:val="20"/>
                <w:szCs w:val="20"/>
                <w:lang w:val="en-US"/>
              </w:rPr>
            </w:pPr>
            <w:r w:rsidRPr="00DB3D01">
              <w:rPr>
                <w:b/>
                <w:sz w:val="20"/>
                <w:szCs w:val="20"/>
                <w:lang w:val="en-US"/>
              </w:rPr>
              <w:t>Data</w:t>
            </w:r>
          </w:p>
        </w:tc>
        <w:tc>
          <w:tcPr>
            <w:tcW w:w="3000" w:type="dxa"/>
            <w:shd w:val="clear" w:color="auto" w:fill="D9E2F3" w:themeFill="accent1" w:themeFillTint="33"/>
          </w:tcPr>
          <w:p w14:paraId="6CBBA03B" w14:textId="77777777" w:rsidR="00874746" w:rsidRPr="00DB3D01" w:rsidRDefault="00874746" w:rsidP="006B0089">
            <w:pPr>
              <w:jc w:val="center"/>
              <w:rPr>
                <w:b/>
                <w:sz w:val="20"/>
                <w:szCs w:val="20"/>
                <w:lang w:val="en-US"/>
              </w:rPr>
            </w:pPr>
            <w:r w:rsidRPr="00DB3D01">
              <w:rPr>
                <w:b/>
                <w:sz w:val="20"/>
                <w:szCs w:val="20"/>
                <w:lang w:val="en-US"/>
              </w:rPr>
              <w:t>Entidades</w:t>
            </w:r>
          </w:p>
        </w:tc>
        <w:tc>
          <w:tcPr>
            <w:tcW w:w="5102" w:type="dxa"/>
            <w:shd w:val="clear" w:color="auto" w:fill="D9E2F3" w:themeFill="accent1" w:themeFillTint="33"/>
          </w:tcPr>
          <w:p w14:paraId="74FEE174" w14:textId="77777777" w:rsidR="00874746" w:rsidRPr="00DB3D01" w:rsidRDefault="00874746" w:rsidP="006B0089">
            <w:pPr>
              <w:jc w:val="center"/>
              <w:rPr>
                <w:b/>
                <w:sz w:val="20"/>
                <w:szCs w:val="20"/>
                <w:lang w:val="en-US"/>
              </w:rPr>
            </w:pPr>
            <w:r w:rsidRPr="00DB3D01">
              <w:rPr>
                <w:b/>
                <w:sz w:val="20"/>
                <w:szCs w:val="20"/>
                <w:lang w:val="en-US"/>
              </w:rPr>
              <w:t>Resumo dos principais pontos</w:t>
            </w:r>
          </w:p>
        </w:tc>
      </w:tr>
      <w:tr w:rsidR="00770171" w:rsidRPr="00DB3D01" w14:paraId="74C27323" w14:textId="77777777" w:rsidTr="00440463">
        <w:trPr>
          <w:trHeight w:val="178"/>
        </w:trPr>
        <w:tc>
          <w:tcPr>
            <w:tcW w:w="1248" w:type="dxa"/>
            <w:vAlign w:val="center"/>
          </w:tcPr>
          <w:p w14:paraId="5F0DC329" w14:textId="77777777" w:rsidR="00874746" w:rsidRPr="00DB3D01" w:rsidRDefault="00874746" w:rsidP="006B0089">
            <w:pPr>
              <w:rPr>
                <w:sz w:val="20"/>
                <w:szCs w:val="20"/>
                <w:lang w:val="en-US"/>
              </w:rPr>
            </w:pPr>
            <w:r w:rsidRPr="00DB3D01">
              <w:rPr>
                <w:color w:val="000000"/>
                <w:sz w:val="20"/>
                <w:szCs w:val="20"/>
                <w:lang w:val="en-US" w:eastAsia="es-CO"/>
              </w:rPr>
              <w:t>10-dez-2020</w:t>
            </w:r>
          </w:p>
        </w:tc>
        <w:tc>
          <w:tcPr>
            <w:tcW w:w="3000" w:type="dxa"/>
            <w:vAlign w:val="center"/>
          </w:tcPr>
          <w:p w14:paraId="2E04F79A" w14:textId="77777777" w:rsidR="00874746" w:rsidRPr="00DB3D01" w:rsidRDefault="00874746" w:rsidP="006B0089">
            <w:pPr>
              <w:rPr>
                <w:sz w:val="20"/>
                <w:szCs w:val="20"/>
                <w:lang w:val="en-US"/>
              </w:rPr>
            </w:pPr>
            <w:r w:rsidRPr="00DB3D01">
              <w:rPr>
                <w:color w:val="000000"/>
                <w:sz w:val="20"/>
                <w:szCs w:val="20"/>
                <w:lang w:val="en-US" w:eastAsia="es-CO"/>
              </w:rPr>
              <w:t>Ministério dos Transportes</w:t>
            </w:r>
          </w:p>
        </w:tc>
        <w:tc>
          <w:tcPr>
            <w:tcW w:w="5102" w:type="dxa"/>
            <w:vMerge w:val="restart"/>
          </w:tcPr>
          <w:p w14:paraId="0F9BA484" w14:textId="3C184A34" w:rsidR="00874746" w:rsidRPr="00221B2C" w:rsidRDefault="00874746" w:rsidP="006B0089">
            <w:pPr>
              <w:jc w:val="both"/>
              <w:rPr>
                <w:sz w:val="20"/>
                <w:szCs w:val="20"/>
                <w:lang w:val="pt-BR"/>
              </w:rPr>
            </w:pPr>
            <w:r w:rsidRPr="00221B2C">
              <w:rPr>
                <w:sz w:val="20"/>
                <w:szCs w:val="20"/>
                <w:lang w:val="pt-BR"/>
              </w:rPr>
              <w:t>Mais de 15 reuniões com diferentes partes interessadas foram realizadas na Argentina. Apresenta-se a seguir um resumo dos obstáculos e fatores facilitadores identificados nessas reuniões:</w:t>
            </w:r>
          </w:p>
          <w:p w14:paraId="61032010" w14:textId="77777777" w:rsidR="00874746" w:rsidRPr="00221B2C" w:rsidRDefault="00874746" w:rsidP="006B0089">
            <w:pPr>
              <w:jc w:val="both"/>
              <w:rPr>
                <w:sz w:val="20"/>
                <w:szCs w:val="20"/>
                <w:lang w:val="pt-BR"/>
              </w:rPr>
            </w:pPr>
            <w:r w:rsidRPr="00221B2C">
              <w:rPr>
                <w:sz w:val="20"/>
                <w:szCs w:val="20"/>
                <w:lang w:val="pt-BR"/>
              </w:rPr>
              <w:t>Barreiras:</w:t>
            </w:r>
          </w:p>
          <w:p w14:paraId="4FF1E3EC" w14:textId="53063016" w:rsidR="00874746" w:rsidRPr="00221B2C" w:rsidRDefault="00874746"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experiência e know-how na criação de um ambiente propício para os veículos comerciais ligeiros de passageiros, incluindo regulamentos (p. ex., contratos de concessão), modelos empresariais e políticas de apoio financeiro que permitam a sua adopção maciça;</w:t>
            </w:r>
          </w:p>
          <w:p w14:paraId="0DC1B3F9" w14:textId="32435E19" w:rsidR="00874746" w:rsidRPr="00221B2C" w:rsidRDefault="00874746"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conhecimento da tecnologia e</w:t>
            </w:r>
            <w:r w:rsidRPr="00221B2C">
              <w:rPr>
                <w:rFonts w:ascii="Times New Roman" w:hAnsi="Times New Roman"/>
                <w:color w:val="000000"/>
                <w:sz w:val="20"/>
                <w:szCs w:val="20"/>
                <w:lang w:val="pt-BR" w:eastAsia="es-CO"/>
              </w:rPr>
              <w:t xml:space="preserve"> da capacidade de</w:t>
            </w:r>
            <w:r w:rsidRPr="00221B2C">
              <w:rPr>
                <w:rFonts w:ascii="Times New Roman" w:eastAsia="Times New Roman" w:hAnsi="Times New Roman"/>
                <w:sz w:val="20"/>
                <w:szCs w:val="20"/>
                <w:lang w:val="pt-BR" w:eastAsia="es-ES_tradnl"/>
              </w:rPr>
              <w:t xml:space="preserve"> construção para o funcionamento e manutenção (pilhas);</w:t>
            </w:r>
          </w:p>
          <w:p w14:paraId="5B2205C3" w14:textId="63ECA039" w:rsidR="00874746" w:rsidRPr="00221B2C" w:rsidRDefault="00874746"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 Os veículos comerciais ligeiros de passageiros são considerados pouco rentáveis e têm custos iniciais muito mais elevados; </w:t>
            </w:r>
          </w:p>
          <w:p w14:paraId="4343ED6B" w14:textId="77777777" w:rsidR="00874746" w:rsidRPr="00221B2C" w:rsidRDefault="00874746"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A taxa de câmbio do dólar dos E.U.A. para o peso argentino pressupõe taxas de juro elevadas e resulta em elevados custos de investimento dos veículos.</w:t>
            </w:r>
          </w:p>
          <w:p w14:paraId="1FF80B13" w14:textId="46AD3054" w:rsidR="00874746" w:rsidRPr="00221B2C" w:rsidRDefault="00874746"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apoio financeiro à compra ou ao funcionamento de veículos elétricos comerciais;</w:t>
            </w:r>
          </w:p>
          <w:p w14:paraId="09CD8C48" w14:textId="77777777" w:rsidR="00874746" w:rsidRPr="00221B2C" w:rsidRDefault="00874746"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políticas para definir mecanismos de financiamento e orientação de modelos empresariais.</w:t>
            </w:r>
          </w:p>
          <w:p w14:paraId="55C98FB9" w14:textId="77777777" w:rsidR="00874746" w:rsidRPr="00221B2C" w:rsidRDefault="00874746" w:rsidP="006B0089">
            <w:pPr>
              <w:jc w:val="both"/>
              <w:rPr>
                <w:sz w:val="20"/>
                <w:szCs w:val="20"/>
                <w:lang w:val="pt-BR"/>
              </w:rPr>
            </w:pPr>
            <w:r w:rsidRPr="00221B2C">
              <w:rPr>
                <w:sz w:val="20"/>
                <w:szCs w:val="20"/>
                <w:lang w:val="pt-BR"/>
              </w:rPr>
              <w:t>Factores que permitem:</w:t>
            </w:r>
          </w:p>
          <w:p w14:paraId="309B7EEE" w14:textId="51E89FDA" w:rsidR="00874746" w:rsidRPr="00221B2C" w:rsidRDefault="00874746"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Governo aprovou alguns projectos de lei e regulamentos iniciais, bem como uma lei sobre a mobilidade dos veículos eléctricos;</w:t>
            </w:r>
          </w:p>
          <w:p w14:paraId="58613851" w14:textId="633B94A9" w:rsidR="00874746" w:rsidRPr="00221B2C" w:rsidRDefault="00874746"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 A Argentina realizou vários pilotos de autocarros e LCV, adquirindo assim experiência inicial com veículos eléctricos; </w:t>
            </w:r>
          </w:p>
          <w:p w14:paraId="24BA5CAF" w14:textId="4D1C65DC" w:rsidR="00874746" w:rsidRPr="00221B2C" w:rsidRDefault="00874746"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Os municípios e as entidades públicas e privadas estão interessados na eletromobilidade. Foram identificados potenciais projectos de investimento;</w:t>
            </w:r>
          </w:p>
          <w:p w14:paraId="1C827693" w14:textId="6C2CD094" w:rsidR="00874746" w:rsidRPr="00221B2C" w:rsidRDefault="00874746"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Esforços crescentes em matéria de substituição e renovação de frotas para alternativas mais sustentáveis.</w:t>
            </w:r>
          </w:p>
        </w:tc>
      </w:tr>
      <w:tr w:rsidR="00770171" w:rsidRPr="00DB3D01" w14:paraId="1DCDD7CD" w14:textId="77777777" w:rsidTr="006B0089">
        <w:trPr>
          <w:trHeight w:val="421"/>
        </w:trPr>
        <w:tc>
          <w:tcPr>
            <w:tcW w:w="1248" w:type="dxa"/>
            <w:vAlign w:val="center"/>
          </w:tcPr>
          <w:p w14:paraId="5DFD0A00"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10-dez-2020</w:t>
            </w:r>
          </w:p>
        </w:tc>
        <w:tc>
          <w:tcPr>
            <w:tcW w:w="3000" w:type="dxa"/>
            <w:vAlign w:val="center"/>
          </w:tcPr>
          <w:p w14:paraId="4F7590BE" w14:textId="77777777" w:rsidR="00874746" w:rsidRPr="00A033A1" w:rsidRDefault="00874746" w:rsidP="006B0089">
            <w:pPr>
              <w:rPr>
                <w:sz w:val="20"/>
                <w:szCs w:val="20"/>
                <w:lang w:val="fr-FR"/>
              </w:rPr>
            </w:pPr>
            <w:r w:rsidRPr="00A033A1">
              <w:rPr>
                <w:color w:val="000000"/>
                <w:sz w:val="20"/>
                <w:szCs w:val="20"/>
                <w:lang w:val="fr-FR" w:eastAsia="es-CO"/>
              </w:rPr>
              <w:t>Empresa de Transporte de Mendoza (SAUPE)</w:t>
            </w:r>
          </w:p>
        </w:tc>
        <w:tc>
          <w:tcPr>
            <w:tcW w:w="5102" w:type="dxa"/>
            <w:vMerge/>
          </w:tcPr>
          <w:p w14:paraId="6C3EB4B1" w14:textId="77777777" w:rsidR="00874746" w:rsidRPr="00A033A1" w:rsidRDefault="00874746" w:rsidP="006B0089">
            <w:pPr>
              <w:jc w:val="both"/>
              <w:rPr>
                <w:sz w:val="20"/>
                <w:szCs w:val="20"/>
                <w:lang w:val="fr-FR"/>
              </w:rPr>
            </w:pPr>
          </w:p>
        </w:tc>
      </w:tr>
      <w:tr w:rsidR="00874746" w:rsidRPr="00DB3D01" w14:paraId="48602497" w14:textId="77777777" w:rsidTr="006B0089">
        <w:tc>
          <w:tcPr>
            <w:tcW w:w="1248" w:type="dxa"/>
            <w:vAlign w:val="center"/>
          </w:tcPr>
          <w:p w14:paraId="6A99075E"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10-dez-2020</w:t>
            </w:r>
          </w:p>
          <w:p w14:paraId="0BBCA22E"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24-jan-2021</w:t>
            </w:r>
          </w:p>
        </w:tc>
        <w:tc>
          <w:tcPr>
            <w:tcW w:w="3000" w:type="dxa"/>
            <w:vAlign w:val="center"/>
          </w:tcPr>
          <w:p w14:paraId="5EA669F1" w14:textId="77777777" w:rsidR="00874746" w:rsidRPr="00221B2C" w:rsidRDefault="00874746" w:rsidP="006B0089">
            <w:pPr>
              <w:rPr>
                <w:sz w:val="20"/>
                <w:szCs w:val="20"/>
                <w:lang w:val="pt-BR"/>
              </w:rPr>
            </w:pPr>
            <w:r w:rsidRPr="00221B2C">
              <w:rPr>
                <w:color w:val="000000"/>
                <w:sz w:val="20"/>
                <w:szCs w:val="20"/>
                <w:lang w:val="pt-BR" w:eastAsia="es-CO"/>
              </w:rPr>
              <w:t>Governo da Província de Mendoza.</w:t>
            </w:r>
          </w:p>
        </w:tc>
        <w:tc>
          <w:tcPr>
            <w:tcW w:w="5102" w:type="dxa"/>
            <w:vMerge/>
          </w:tcPr>
          <w:p w14:paraId="313B3B56" w14:textId="77777777" w:rsidR="00874746" w:rsidRPr="00221B2C" w:rsidRDefault="00874746" w:rsidP="006B0089">
            <w:pPr>
              <w:jc w:val="both"/>
              <w:rPr>
                <w:sz w:val="20"/>
                <w:szCs w:val="20"/>
                <w:lang w:val="pt-BR"/>
              </w:rPr>
            </w:pPr>
          </w:p>
        </w:tc>
      </w:tr>
      <w:tr w:rsidR="00770171" w:rsidRPr="00DB3D01" w14:paraId="103747AB" w14:textId="77777777" w:rsidTr="006B0089">
        <w:trPr>
          <w:trHeight w:val="787"/>
        </w:trPr>
        <w:tc>
          <w:tcPr>
            <w:tcW w:w="1248" w:type="dxa"/>
            <w:vAlign w:val="center"/>
          </w:tcPr>
          <w:p w14:paraId="2B68803C"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13-dez-2020</w:t>
            </w:r>
          </w:p>
          <w:p w14:paraId="630C4D4B"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27-jan-2021</w:t>
            </w:r>
          </w:p>
          <w:p w14:paraId="69FE2BBB"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18-fev-2021</w:t>
            </w:r>
          </w:p>
        </w:tc>
        <w:tc>
          <w:tcPr>
            <w:tcW w:w="3000" w:type="dxa"/>
            <w:vAlign w:val="center"/>
          </w:tcPr>
          <w:p w14:paraId="56E09DF1" w14:textId="77777777" w:rsidR="00874746" w:rsidRPr="00DB3D01" w:rsidRDefault="00874746" w:rsidP="006B0089">
            <w:pPr>
              <w:rPr>
                <w:sz w:val="20"/>
                <w:szCs w:val="20"/>
                <w:lang w:val="en-US"/>
              </w:rPr>
            </w:pPr>
            <w:r w:rsidRPr="00221B2C">
              <w:rPr>
                <w:color w:val="000000"/>
                <w:sz w:val="20"/>
                <w:szCs w:val="20"/>
                <w:lang w:val="pt-BR" w:eastAsia="es-CO"/>
              </w:rPr>
              <w:t xml:space="preserve">Direção de Transformação Digital - Secretaria de Mobilidade - Município de Rosário. </w:t>
            </w:r>
            <w:r w:rsidRPr="00DB3D01">
              <w:rPr>
                <w:color w:val="000000"/>
                <w:sz w:val="20"/>
                <w:szCs w:val="20"/>
                <w:lang w:val="en-US" w:eastAsia="es-CO"/>
              </w:rPr>
              <w:t>Província de Santa Fe.</w:t>
            </w:r>
          </w:p>
        </w:tc>
        <w:tc>
          <w:tcPr>
            <w:tcW w:w="5102" w:type="dxa"/>
            <w:vMerge/>
          </w:tcPr>
          <w:p w14:paraId="02180DCE" w14:textId="77777777" w:rsidR="00874746" w:rsidRPr="00DB3D01" w:rsidRDefault="00874746" w:rsidP="006B0089">
            <w:pPr>
              <w:jc w:val="both"/>
              <w:rPr>
                <w:sz w:val="20"/>
                <w:szCs w:val="20"/>
                <w:lang w:val="en-US"/>
              </w:rPr>
            </w:pPr>
          </w:p>
        </w:tc>
      </w:tr>
      <w:tr w:rsidR="00874746" w:rsidRPr="00DB3D01" w14:paraId="760CEC46" w14:textId="77777777" w:rsidTr="006B0089">
        <w:tc>
          <w:tcPr>
            <w:tcW w:w="1248" w:type="dxa"/>
            <w:vAlign w:val="center"/>
          </w:tcPr>
          <w:p w14:paraId="0CCEB9D3"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21-dez-2020</w:t>
            </w:r>
          </w:p>
          <w:p w14:paraId="71BB88EC"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29-jan-2021</w:t>
            </w:r>
          </w:p>
          <w:p w14:paraId="4280CB8E"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02-fev-2021</w:t>
            </w:r>
          </w:p>
        </w:tc>
        <w:tc>
          <w:tcPr>
            <w:tcW w:w="3000" w:type="dxa"/>
            <w:vAlign w:val="center"/>
          </w:tcPr>
          <w:p w14:paraId="620DF04F" w14:textId="77777777" w:rsidR="00874746" w:rsidRPr="00221B2C" w:rsidRDefault="00874746" w:rsidP="006B0089">
            <w:pPr>
              <w:rPr>
                <w:sz w:val="20"/>
                <w:szCs w:val="20"/>
                <w:lang w:val="pt-BR"/>
              </w:rPr>
            </w:pPr>
            <w:r w:rsidRPr="00221B2C">
              <w:rPr>
                <w:color w:val="000000"/>
                <w:sz w:val="20"/>
                <w:szCs w:val="20"/>
                <w:lang w:val="pt-BR" w:eastAsia="es-CO"/>
              </w:rPr>
              <w:t>Departamento de Dados e Análise Estatística no Município de Córdoba</w:t>
            </w:r>
          </w:p>
        </w:tc>
        <w:tc>
          <w:tcPr>
            <w:tcW w:w="5102" w:type="dxa"/>
            <w:vMerge/>
          </w:tcPr>
          <w:p w14:paraId="4BC8EBDA" w14:textId="77777777" w:rsidR="00874746" w:rsidRPr="00221B2C" w:rsidRDefault="00874746" w:rsidP="006B0089">
            <w:pPr>
              <w:jc w:val="both"/>
              <w:rPr>
                <w:sz w:val="20"/>
                <w:szCs w:val="20"/>
                <w:lang w:val="pt-BR"/>
              </w:rPr>
            </w:pPr>
          </w:p>
        </w:tc>
      </w:tr>
      <w:tr w:rsidR="00874746" w:rsidRPr="00DB3D01" w14:paraId="6756A3A2" w14:textId="77777777" w:rsidTr="006B0089">
        <w:tc>
          <w:tcPr>
            <w:tcW w:w="1248" w:type="dxa"/>
            <w:vAlign w:val="center"/>
          </w:tcPr>
          <w:p w14:paraId="68D130B7"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22-dez-2020</w:t>
            </w:r>
          </w:p>
        </w:tc>
        <w:tc>
          <w:tcPr>
            <w:tcW w:w="3000" w:type="dxa"/>
            <w:vAlign w:val="center"/>
          </w:tcPr>
          <w:p w14:paraId="3C46BCEA" w14:textId="77777777" w:rsidR="00874746" w:rsidRPr="00DB3D01" w:rsidRDefault="00874746" w:rsidP="006B0089">
            <w:pPr>
              <w:rPr>
                <w:sz w:val="20"/>
                <w:szCs w:val="20"/>
                <w:lang w:val="en-US"/>
              </w:rPr>
            </w:pPr>
            <w:r w:rsidRPr="00DB3D01">
              <w:rPr>
                <w:color w:val="000000"/>
                <w:sz w:val="20"/>
                <w:szCs w:val="20"/>
                <w:lang w:val="en-US" w:eastAsia="es-CO"/>
              </w:rPr>
              <w:t>MOVER LATAM</w:t>
            </w:r>
          </w:p>
        </w:tc>
        <w:tc>
          <w:tcPr>
            <w:tcW w:w="5102" w:type="dxa"/>
            <w:vMerge/>
          </w:tcPr>
          <w:p w14:paraId="00CA2E16" w14:textId="77777777" w:rsidR="00874746" w:rsidRPr="00DB3D01" w:rsidRDefault="00874746" w:rsidP="006B0089">
            <w:pPr>
              <w:jc w:val="both"/>
              <w:rPr>
                <w:sz w:val="20"/>
                <w:szCs w:val="20"/>
                <w:lang w:val="en-US"/>
              </w:rPr>
            </w:pPr>
          </w:p>
        </w:tc>
      </w:tr>
      <w:tr w:rsidR="00874746" w:rsidRPr="00DB3D01" w14:paraId="4AAEE41F" w14:textId="77777777" w:rsidTr="006B0089">
        <w:tc>
          <w:tcPr>
            <w:tcW w:w="1248" w:type="dxa"/>
            <w:vAlign w:val="center"/>
          </w:tcPr>
          <w:p w14:paraId="01D06D0D"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18-jan-2021</w:t>
            </w:r>
          </w:p>
        </w:tc>
        <w:tc>
          <w:tcPr>
            <w:tcW w:w="3000" w:type="dxa"/>
            <w:vAlign w:val="center"/>
          </w:tcPr>
          <w:p w14:paraId="33F43994" w14:textId="77777777" w:rsidR="00874746" w:rsidRPr="00DB3D01" w:rsidRDefault="00874746" w:rsidP="006B0089">
            <w:pPr>
              <w:rPr>
                <w:sz w:val="20"/>
                <w:szCs w:val="20"/>
                <w:lang w:val="en-US"/>
              </w:rPr>
            </w:pPr>
            <w:r w:rsidRPr="00221B2C">
              <w:rPr>
                <w:color w:val="000000"/>
                <w:sz w:val="20"/>
                <w:szCs w:val="20"/>
                <w:lang w:val="pt-BR" w:eastAsia="es-CO"/>
              </w:rPr>
              <w:t xml:space="preserve">Secretaria de Transportes e Obras. </w:t>
            </w:r>
            <w:r w:rsidRPr="00DB3D01">
              <w:rPr>
                <w:color w:val="000000"/>
                <w:sz w:val="20"/>
                <w:szCs w:val="20"/>
                <w:lang w:val="en-US" w:eastAsia="es-CO"/>
              </w:rPr>
              <w:t>Cidade de Buenos Aires</w:t>
            </w:r>
          </w:p>
        </w:tc>
        <w:tc>
          <w:tcPr>
            <w:tcW w:w="5102" w:type="dxa"/>
            <w:vMerge/>
          </w:tcPr>
          <w:p w14:paraId="3B51C2E7" w14:textId="77777777" w:rsidR="00874746" w:rsidRPr="00DB3D01" w:rsidRDefault="00874746" w:rsidP="006B0089">
            <w:pPr>
              <w:jc w:val="both"/>
              <w:rPr>
                <w:sz w:val="20"/>
                <w:szCs w:val="20"/>
                <w:lang w:val="en-US"/>
              </w:rPr>
            </w:pPr>
          </w:p>
        </w:tc>
      </w:tr>
      <w:tr w:rsidR="00770171" w:rsidRPr="00DB3D01" w14:paraId="1543EFE0" w14:textId="77777777" w:rsidTr="00440463">
        <w:trPr>
          <w:trHeight w:val="337"/>
        </w:trPr>
        <w:tc>
          <w:tcPr>
            <w:tcW w:w="1248" w:type="dxa"/>
            <w:vAlign w:val="center"/>
          </w:tcPr>
          <w:p w14:paraId="327248B0"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21-jan-2021</w:t>
            </w:r>
          </w:p>
        </w:tc>
        <w:tc>
          <w:tcPr>
            <w:tcW w:w="3000" w:type="dxa"/>
            <w:vAlign w:val="center"/>
          </w:tcPr>
          <w:p w14:paraId="655B5017" w14:textId="77777777" w:rsidR="00874746" w:rsidRPr="00221B2C" w:rsidRDefault="00874746" w:rsidP="006B0089">
            <w:pPr>
              <w:rPr>
                <w:sz w:val="20"/>
                <w:szCs w:val="20"/>
                <w:lang w:val="pt-BR"/>
              </w:rPr>
            </w:pPr>
            <w:r w:rsidRPr="00221B2C">
              <w:rPr>
                <w:color w:val="000000"/>
                <w:sz w:val="20"/>
                <w:szCs w:val="20"/>
                <w:lang w:val="pt-BR" w:eastAsia="es-CO"/>
              </w:rPr>
              <w:t>ATM - Agência Metropolitana de Transportes</w:t>
            </w:r>
          </w:p>
        </w:tc>
        <w:tc>
          <w:tcPr>
            <w:tcW w:w="5102" w:type="dxa"/>
            <w:vMerge/>
          </w:tcPr>
          <w:p w14:paraId="7B1C7F7C" w14:textId="77777777" w:rsidR="00874746" w:rsidRPr="00221B2C" w:rsidRDefault="00874746" w:rsidP="006B0089">
            <w:pPr>
              <w:jc w:val="both"/>
              <w:rPr>
                <w:sz w:val="20"/>
                <w:szCs w:val="20"/>
                <w:lang w:val="pt-BR"/>
              </w:rPr>
            </w:pPr>
          </w:p>
        </w:tc>
      </w:tr>
      <w:tr w:rsidR="00440463" w:rsidRPr="00DB3D01" w14:paraId="30FA54F0" w14:textId="77777777" w:rsidTr="00440463">
        <w:trPr>
          <w:trHeight w:val="329"/>
        </w:trPr>
        <w:tc>
          <w:tcPr>
            <w:tcW w:w="1248" w:type="dxa"/>
            <w:vAlign w:val="center"/>
          </w:tcPr>
          <w:p w14:paraId="1604ACB6"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22-jan-2021</w:t>
            </w:r>
          </w:p>
          <w:p w14:paraId="4C6287F3"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09-fev-2021</w:t>
            </w:r>
          </w:p>
          <w:p w14:paraId="7B065A34"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16-fev-2021</w:t>
            </w:r>
          </w:p>
        </w:tc>
        <w:tc>
          <w:tcPr>
            <w:tcW w:w="3000" w:type="dxa"/>
            <w:vAlign w:val="center"/>
          </w:tcPr>
          <w:p w14:paraId="3DBF706E" w14:textId="77777777" w:rsidR="00874746" w:rsidRPr="00221B2C" w:rsidRDefault="00874746" w:rsidP="006B0089">
            <w:pPr>
              <w:rPr>
                <w:sz w:val="20"/>
                <w:szCs w:val="20"/>
                <w:lang w:val="pt-BR"/>
              </w:rPr>
            </w:pPr>
            <w:r w:rsidRPr="00221B2C">
              <w:rPr>
                <w:color w:val="000000"/>
                <w:sz w:val="20"/>
                <w:szCs w:val="20"/>
                <w:lang w:val="pt-BR" w:eastAsia="es-CO"/>
              </w:rPr>
              <w:t>Companhia Provincial de Energia de Córdoba (EPEC)</w:t>
            </w:r>
          </w:p>
        </w:tc>
        <w:tc>
          <w:tcPr>
            <w:tcW w:w="5102" w:type="dxa"/>
            <w:vMerge/>
          </w:tcPr>
          <w:p w14:paraId="74490965" w14:textId="77777777" w:rsidR="00874746" w:rsidRPr="00221B2C" w:rsidRDefault="00874746" w:rsidP="006B0089">
            <w:pPr>
              <w:jc w:val="both"/>
              <w:rPr>
                <w:sz w:val="20"/>
                <w:szCs w:val="20"/>
                <w:lang w:val="pt-BR"/>
              </w:rPr>
            </w:pPr>
          </w:p>
        </w:tc>
      </w:tr>
      <w:tr w:rsidR="00874746" w:rsidRPr="00DB3D01" w14:paraId="3D540BB4" w14:textId="77777777" w:rsidTr="006B0089">
        <w:tc>
          <w:tcPr>
            <w:tcW w:w="1248" w:type="dxa"/>
            <w:vAlign w:val="center"/>
          </w:tcPr>
          <w:p w14:paraId="0E994EBC"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12-fev-2021</w:t>
            </w:r>
          </w:p>
        </w:tc>
        <w:tc>
          <w:tcPr>
            <w:tcW w:w="3000" w:type="dxa"/>
            <w:vAlign w:val="center"/>
          </w:tcPr>
          <w:p w14:paraId="2A6E4A14" w14:textId="77777777" w:rsidR="00874746" w:rsidRPr="00221B2C" w:rsidRDefault="00874746" w:rsidP="006B0089">
            <w:pPr>
              <w:rPr>
                <w:sz w:val="20"/>
                <w:szCs w:val="20"/>
                <w:lang w:val="pt-BR"/>
              </w:rPr>
            </w:pPr>
            <w:r w:rsidRPr="00221B2C">
              <w:rPr>
                <w:color w:val="000000"/>
                <w:sz w:val="20"/>
                <w:szCs w:val="20"/>
                <w:lang w:val="pt-BR" w:eastAsia="es-CO"/>
              </w:rPr>
              <w:t>Direção Provincial de Energia de Corrientes (DPEC)</w:t>
            </w:r>
          </w:p>
        </w:tc>
        <w:tc>
          <w:tcPr>
            <w:tcW w:w="5102" w:type="dxa"/>
            <w:vMerge/>
          </w:tcPr>
          <w:p w14:paraId="641CBB8D" w14:textId="77777777" w:rsidR="00874746" w:rsidRPr="00221B2C" w:rsidRDefault="00874746" w:rsidP="006B0089">
            <w:pPr>
              <w:jc w:val="both"/>
              <w:rPr>
                <w:sz w:val="20"/>
                <w:szCs w:val="20"/>
                <w:lang w:val="pt-BR"/>
              </w:rPr>
            </w:pPr>
          </w:p>
        </w:tc>
      </w:tr>
      <w:tr w:rsidR="00874746" w:rsidRPr="00DB3D01" w14:paraId="5F1C9270" w14:textId="77777777" w:rsidTr="006B0089">
        <w:tc>
          <w:tcPr>
            <w:tcW w:w="1248" w:type="dxa"/>
            <w:vAlign w:val="center"/>
          </w:tcPr>
          <w:p w14:paraId="5C51DF6A"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15-fev-2021</w:t>
            </w:r>
          </w:p>
        </w:tc>
        <w:tc>
          <w:tcPr>
            <w:tcW w:w="3000" w:type="dxa"/>
            <w:vAlign w:val="center"/>
          </w:tcPr>
          <w:p w14:paraId="4BF4DC58" w14:textId="77777777" w:rsidR="00874746" w:rsidRPr="00221B2C" w:rsidRDefault="00874746" w:rsidP="006B0089">
            <w:pPr>
              <w:rPr>
                <w:sz w:val="20"/>
                <w:szCs w:val="20"/>
                <w:lang w:val="pt-BR"/>
              </w:rPr>
            </w:pPr>
            <w:r w:rsidRPr="00221B2C">
              <w:rPr>
                <w:color w:val="000000"/>
                <w:sz w:val="20"/>
                <w:szCs w:val="20"/>
                <w:lang w:val="pt-BR" w:eastAsia="es-CO"/>
              </w:rPr>
              <w:t>Sociedade Estadual de Transporte Automotivo Municipal (TAMSE)</w:t>
            </w:r>
          </w:p>
        </w:tc>
        <w:tc>
          <w:tcPr>
            <w:tcW w:w="5102" w:type="dxa"/>
            <w:vMerge/>
          </w:tcPr>
          <w:p w14:paraId="0BB5F8F5" w14:textId="77777777" w:rsidR="00874746" w:rsidRPr="00221B2C" w:rsidRDefault="00874746" w:rsidP="006B0089">
            <w:pPr>
              <w:jc w:val="both"/>
              <w:rPr>
                <w:sz w:val="20"/>
                <w:szCs w:val="20"/>
                <w:lang w:val="pt-BR"/>
              </w:rPr>
            </w:pPr>
          </w:p>
        </w:tc>
      </w:tr>
      <w:tr w:rsidR="00874746" w:rsidRPr="00DB3D01" w14:paraId="57CD83B6" w14:textId="77777777" w:rsidTr="006B0089">
        <w:tc>
          <w:tcPr>
            <w:tcW w:w="1248" w:type="dxa"/>
            <w:vAlign w:val="center"/>
          </w:tcPr>
          <w:p w14:paraId="662ABECF"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19-fev-2021</w:t>
            </w:r>
          </w:p>
        </w:tc>
        <w:tc>
          <w:tcPr>
            <w:tcW w:w="3000" w:type="dxa"/>
            <w:vAlign w:val="center"/>
          </w:tcPr>
          <w:p w14:paraId="10E6E92A" w14:textId="77777777" w:rsidR="00874746" w:rsidRPr="00221B2C" w:rsidRDefault="00874746" w:rsidP="006B0089">
            <w:pPr>
              <w:rPr>
                <w:sz w:val="20"/>
                <w:szCs w:val="20"/>
                <w:lang w:val="pt-BR"/>
              </w:rPr>
            </w:pPr>
            <w:r w:rsidRPr="00221B2C">
              <w:rPr>
                <w:color w:val="000000"/>
                <w:sz w:val="20"/>
                <w:szCs w:val="20"/>
                <w:lang w:val="pt-BR" w:eastAsia="es-CO"/>
              </w:rPr>
              <w:t>Governo da Cidade de Salta</w:t>
            </w:r>
          </w:p>
        </w:tc>
        <w:tc>
          <w:tcPr>
            <w:tcW w:w="5102" w:type="dxa"/>
            <w:vMerge/>
          </w:tcPr>
          <w:p w14:paraId="058B9B32" w14:textId="77777777" w:rsidR="00874746" w:rsidRPr="00221B2C" w:rsidRDefault="00874746" w:rsidP="006B0089">
            <w:pPr>
              <w:jc w:val="both"/>
              <w:rPr>
                <w:sz w:val="20"/>
                <w:szCs w:val="20"/>
                <w:lang w:val="pt-BR"/>
              </w:rPr>
            </w:pPr>
          </w:p>
        </w:tc>
      </w:tr>
      <w:tr w:rsidR="00874746" w:rsidRPr="00DB3D01" w14:paraId="541EE5B8" w14:textId="77777777" w:rsidTr="006B0089">
        <w:tc>
          <w:tcPr>
            <w:tcW w:w="1248" w:type="dxa"/>
            <w:vAlign w:val="center"/>
          </w:tcPr>
          <w:p w14:paraId="0242BFF4"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22-fev-2021</w:t>
            </w:r>
          </w:p>
        </w:tc>
        <w:tc>
          <w:tcPr>
            <w:tcW w:w="3000" w:type="dxa"/>
            <w:vAlign w:val="center"/>
          </w:tcPr>
          <w:p w14:paraId="55CA9728" w14:textId="77777777" w:rsidR="00874746" w:rsidRPr="00221B2C" w:rsidRDefault="00874746" w:rsidP="006B0089">
            <w:pPr>
              <w:rPr>
                <w:color w:val="000000"/>
                <w:sz w:val="20"/>
                <w:szCs w:val="20"/>
                <w:lang w:val="pt-BR" w:eastAsia="es-CO"/>
              </w:rPr>
            </w:pPr>
            <w:r w:rsidRPr="00221B2C">
              <w:rPr>
                <w:color w:val="000000"/>
                <w:sz w:val="20"/>
                <w:szCs w:val="20"/>
                <w:lang w:val="pt-BR" w:eastAsia="es-CO"/>
              </w:rPr>
              <w:t>Governo da Cidade de Tucumã</w:t>
            </w:r>
          </w:p>
        </w:tc>
        <w:tc>
          <w:tcPr>
            <w:tcW w:w="5102" w:type="dxa"/>
            <w:vMerge/>
          </w:tcPr>
          <w:p w14:paraId="5815B71E" w14:textId="77777777" w:rsidR="00874746" w:rsidRPr="00221B2C" w:rsidRDefault="00874746" w:rsidP="006B0089">
            <w:pPr>
              <w:jc w:val="both"/>
              <w:rPr>
                <w:sz w:val="20"/>
                <w:szCs w:val="20"/>
                <w:lang w:val="pt-BR"/>
              </w:rPr>
            </w:pPr>
          </w:p>
        </w:tc>
      </w:tr>
      <w:tr w:rsidR="00770171" w:rsidRPr="00DB3D01" w14:paraId="6E9BD9BA" w14:textId="77777777" w:rsidTr="00440463">
        <w:trPr>
          <w:trHeight w:val="129"/>
        </w:trPr>
        <w:tc>
          <w:tcPr>
            <w:tcW w:w="1248" w:type="dxa"/>
            <w:vAlign w:val="center"/>
          </w:tcPr>
          <w:p w14:paraId="405FAC4B"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24-fev-2021</w:t>
            </w:r>
          </w:p>
        </w:tc>
        <w:tc>
          <w:tcPr>
            <w:tcW w:w="3000" w:type="dxa"/>
            <w:vAlign w:val="center"/>
          </w:tcPr>
          <w:p w14:paraId="31619B07"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Grupo-TEK S.A.</w:t>
            </w:r>
          </w:p>
        </w:tc>
        <w:tc>
          <w:tcPr>
            <w:tcW w:w="5102" w:type="dxa"/>
            <w:vMerge/>
          </w:tcPr>
          <w:p w14:paraId="088536F6" w14:textId="77777777" w:rsidR="00874746" w:rsidRPr="00DB3D01" w:rsidRDefault="00874746" w:rsidP="006B0089">
            <w:pPr>
              <w:jc w:val="both"/>
              <w:rPr>
                <w:sz w:val="20"/>
                <w:szCs w:val="20"/>
                <w:lang w:val="en-US"/>
              </w:rPr>
            </w:pPr>
          </w:p>
        </w:tc>
      </w:tr>
    </w:tbl>
    <w:p w14:paraId="7AA84356" w14:textId="04C2473E" w:rsidR="0007354F" w:rsidRPr="00DB3D01" w:rsidRDefault="00583030" w:rsidP="002D692A">
      <w:pPr>
        <w:jc w:val="both"/>
        <w:rPr>
          <w:sz w:val="18"/>
          <w:szCs w:val="18"/>
        </w:rPr>
      </w:pPr>
      <w:r w:rsidRPr="00DB3D01">
        <w:rPr>
          <w:sz w:val="18"/>
          <w:szCs w:val="18"/>
        </w:rPr>
        <w:t>Fonte: Anexo 7 Proposta de financiamento.</w:t>
      </w:r>
    </w:p>
    <w:p w14:paraId="11F6F498" w14:textId="4A1224B0" w:rsidR="00764FD3" w:rsidRPr="00DB3D01" w:rsidRDefault="00764FD3" w:rsidP="002D692A">
      <w:pPr>
        <w:jc w:val="both"/>
        <w:rPr>
          <w:highlight w:val="cyan"/>
        </w:rPr>
      </w:pPr>
    </w:p>
    <w:p w14:paraId="09B5E307" w14:textId="5CD2EE46" w:rsidR="00764FD3" w:rsidRPr="00DB3D01" w:rsidRDefault="00BC2C91">
      <w:pPr>
        <w:pStyle w:val="Paragraphedeliste"/>
        <w:numPr>
          <w:ilvl w:val="0"/>
          <w:numId w:val="19"/>
        </w:numPr>
        <w:jc w:val="both"/>
      </w:pPr>
      <w:r w:rsidRPr="00DB3D01">
        <w:t>Brasil</w:t>
      </w:r>
    </w:p>
    <w:p w14:paraId="10E968FC" w14:textId="3F14DE4E" w:rsidR="005632E6" w:rsidRPr="00DB3D01" w:rsidRDefault="005632E6" w:rsidP="003E45D9">
      <w:pPr>
        <w:jc w:val="both"/>
      </w:pPr>
    </w:p>
    <w:tbl>
      <w:tblPr>
        <w:tblStyle w:val="Grilledutableau"/>
        <w:tblW w:w="9350" w:type="dxa"/>
        <w:tblLook w:val="04A0" w:firstRow="1" w:lastRow="0" w:firstColumn="1" w:lastColumn="0" w:noHBand="0" w:noVBand="1"/>
      </w:tblPr>
      <w:tblGrid>
        <w:gridCol w:w="1248"/>
        <w:gridCol w:w="3567"/>
        <w:gridCol w:w="4535"/>
      </w:tblGrid>
      <w:tr w:rsidR="005365DD" w:rsidRPr="00DB3D01" w14:paraId="1B93EFA1" w14:textId="77777777" w:rsidTr="0048555B">
        <w:trPr>
          <w:tblHeader/>
        </w:trPr>
        <w:tc>
          <w:tcPr>
            <w:tcW w:w="1248" w:type="dxa"/>
            <w:shd w:val="clear" w:color="auto" w:fill="D9E2F3" w:themeFill="accent1" w:themeFillTint="33"/>
          </w:tcPr>
          <w:p w14:paraId="3B02139C" w14:textId="77777777" w:rsidR="00121FAA" w:rsidRPr="00DB3D01" w:rsidRDefault="00121FAA" w:rsidP="006B0089">
            <w:pPr>
              <w:jc w:val="center"/>
              <w:rPr>
                <w:b/>
                <w:sz w:val="20"/>
                <w:szCs w:val="20"/>
                <w:lang w:val="en-US"/>
              </w:rPr>
            </w:pPr>
            <w:r w:rsidRPr="00DB3D01">
              <w:rPr>
                <w:b/>
                <w:sz w:val="20"/>
                <w:szCs w:val="20"/>
                <w:lang w:val="en-US"/>
              </w:rPr>
              <w:t>Data</w:t>
            </w:r>
          </w:p>
        </w:tc>
        <w:tc>
          <w:tcPr>
            <w:tcW w:w="3567" w:type="dxa"/>
            <w:shd w:val="clear" w:color="auto" w:fill="D9E2F3" w:themeFill="accent1" w:themeFillTint="33"/>
          </w:tcPr>
          <w:p w14:paraId="59B72B2D" w14:textId="77777777" w:rsidR="00121FAA" w:rsidRPr="00DB3D01" w:rsidRDefault="00121FAA" w:rsidP="006B0089">
            <w:pPr>
              <w:jc w:val="center"/>
              <w:rPr>
                <w:b/>
                <w:sz w:val="20"/>
                <w:szCs w:val="20"/>
                <w:lang w:val="en-US"/>
              </w:rPr>
            </w:pPr>
            <w:r w:rsidRPr="00DB3D01">
              <w:rPr>
                <w:b/>
                <w:sz w:val="20"/>
                <w:szCs w:val="20"/>
                <w:lang w:val="en-US"/>
              </w:rPr>
              <w:t>Entidades</w:t>
            </w:r>
          </w:p>
        </w:tc>
        <w:tc>
          <w:tcPr>
            <w:tcW w:w="4535" w:type="dxa"/>
            <w:shd w:val="clear" w:color="auto" w:fill="D9E2F3" w:themeFill="accent1" w:themeFillTint="33"/>
          </w:tcPr>
          <w:p w14:paraId="63003F94" w14:textId="77777777" w:rsidR="00121FAA" w:rsidRPr="00DB3D01" w:rsidRDefault="00121FAA" w:rsidP="006B0089">
            <w:pPr>
              <w:jc w:val="center"/>
              <w:rPr>
                <w:b/>
                <w:sz w:val="20"/>
                <w:szCs w:val="20"/>
                <w:lang w:val="en-US"/>
              </w:rPr>
            </w:pPr>
            <w:r w:rsidRPr="00DB3D01">
              <w:rPr>
                <w:b/>
                <w:sz w:val="20"/>
                <w:szCs w:val="20"/>
                <w:lang w:val="en-US"/>
              </w:rPr>
              <w:t>Resumo dos principais pontos</w:t>
            </w:r>
          </w:p>
        </w:tc>
      </w:tr>
      <w:tr w:rsidR="00121FAA" w:rsidRPr="00DB3D01" w14:paraId="58DE4ADC" w14:textId="77777777" w:rsidTr="00C81332">
        <w:trPr>
          <w:trHeight w:val="274"/>
        </w:trPr>
        <w:tc>
          <w:tcPr>
            <w:tcW w:w="1248" w:type="dxa"/>
            <w:vAlign w:val="center"/>
          </w:tcPr>
          <w:p w14:paraId="155CA552" w14:textId="77777777" w:rsidR="00121FAA" w:rsidRPr="00DB3D01" w:rsidRDefault="00121FAA" w:rsidP="006B0089">
            <w:pPr>
              <w:rPr>
                <w:sz w:val="20"/>
                <w:szCs w:val="20"/>
                <w:lang w:val="en-US"/>
              </w:rPr>
            </w:pPr>
            <w:r w:rsidRPr="00DB3D01">
              <w:rPr>
                <w:sz w:val="20"/>
                <w:szCs w:val="20"/>
                <w:lang w:val="en-US"/>
              </w:rPr>
              <w:t>09-dez-2020</w:t>
            </w:r>
          </w:p>
        </w:tc>
        <w:tc>
          <w:tcPr>
            <w:tcW w:w="3567" w:type="dxa"/>
            <w:vAlign w:val="center"/>
          </w:tcPr>
          <w:p w14:paraId="1E3EE640" w14:textId="03AEDCB6" w:rsidR="00121FAA" w:rsidRPr="00395A17" w:rsidRDefault="00D93EE3" w:rsidP="006B0089">
            <w:pPr>
              <w:rPr>
                <w:sz w:val="20"/>
                <w:szCs w:val="20"/>
                <w:lang w:val="pt-BR"/>
              </w:rPr>
            </w:pPr>
            <w:hyperlink r:id="rId29" w:history="1">
              <w:r w:rsidR="00121FAA" w:rsidRPr="00395A17">
                <w:rPr>
                  <w:sz w:val="20"/>
                  <w:szCs w:val="20"/>
                  <w:lang w:val="pt-BR"/>
                </w:rPr>
                <w:t xml:space="preserve">Ministério do Meio Ambiente (Ministério do Meio Ambiente) </w:t>
              </w:r>
            </w:hyperlink>
          </w:p>
        </w:tc>
        <w:tc>
          <w:tcPr>
            <w:tcW w:w="4535" w:type="dxa"/>
            <w:vMerge w:val="restart"/>
          </w:tcPr>
          <w:p w14:paraId="6E13E636" w14:textId="48DE4941" w:rsidR="00121FAA" w:rsidRPr="00221B2C" w:rsidRDefault="00121FAA" w:rsidP="006B0089">
            <w:pPr>
              <w:jc w:val="both"/>
              <w:rPr>
                <w:sz w:val="20"/>
                <w:szCs w:val="20"/>
                <w:lang w:val="pt-BR"/>
              </w:rPr>
            </w:pPr>
            <w:r w:rsidRPr="00221B2C">
              <w:rPr>
                <w:sz w:val="20"/>
                <w:szCs w:val="20"/>
                <w:lang w:val="pt-BR"/>
              </w:rPr>
              <w:t>Mais de 15 reuniões com diferentes stakeholders foram realizadas no Brasil. Apresenta-se a seguir um resumo dos obstáculos e fatores facilitadores identificados nessas reuniões:</w:t>
            </w:r>
          </w:p>
          <w:p w14:paraId="0C7391F8" w14:textId="77777777" w:rsidR="00121FAA" w:rsidRPr="00221B2C" w:rsidRDefault="00121FAA" w:rsidP="006B0089">
            <w:pPr>
              <w:jc w:val="both"/>
              <w:rPr>
                <w:sz w:val="20"/>
                <w:szCs w:val="20"/>
                <w:lang w:val="pt-BR"/>
              </w:rPr>
            </w:pPr>
            <w:r w:rsidRPr="00221B2C">
              <w:rPr>
                <w:sz w:val="20"/>
                <w:szCs w:val="20"/>
                <w:lang w:val="pt-BR"/>
              </w:rPr>
              <w:t>Barreiras:</w:t>
            </w:r>
          </w:p>
          <w:p w14:paraId="48B37D62" w14:textId="5F10836F"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lastRenderedPageBreak/>
              <w:t>- Falta de experiência e know-how na criação de um ambiente propício para os veículos comerciais ligeiros de passageiros, incluindo regulamentos, modelos empresariais e políticas de apoio financeiro que permitam a sua adopção maciça;</w:t>
            </w:r>
          </w:p>
          <w:p w14:paraId="28DDEB79" w14:textId="132B39A1"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articulação entre os sectores e os agentes envolvidos. (Governo federal e regional);</w:t>
            </w:r>
          </w:p>
          <w:p w14:paraId="649F56BF" w14:textId="247F299A"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Mentalidade enraizada para manter o status quo e resistência à mudança nos principais actores do sector dos transportes;</w:t>
            </w:r>
          </w:p>
          <w:p w14:paraId="4FCFDCC4" w14:textId="38F1C308"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 Os veículos comerciais ligeiros de passageiros são considerados pouco rentáveis e têm custos iniciais mais elevados; </w:t>
            </w:r>
          </w:p>
          <w:p w14:paraId="74551CF2" w14:textId="40CD0BDA"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cepticismo em relação ao desempenho e à operação da frota EV reflecte-se na tomada de decisões;</w:t>
            </w:r>
          </w:p>
          <w:p w14:paraId="004476A4" w14:textId="199CCA0A"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Atraso tecnológico e técnico entre o desenvolvimento e a implementação da mobilidade eléctrica;</w:t>
            </w:r>
          </w:p>
          <w:p w14:paraId="5D881578" w14:textId="10E9A481"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Embora a matriz energética seja limpa, as taxas de electricidade são elevadas e dependem de subsídios;</w:t>
            </w:r>
          </w:p>
          <w:p w14:paraId="48AC76A9" w14:textId="1BC71B1F"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Para a implantação de táxis e LCV, é necessária uma infra-estrutura pública urbana de carregamento rápido. Isto ainda não está disponível, tornando problemáticas as operações desses veículos;</w:t>
            </w:r>
          </w:p>
          <w:p w14:paraId="1B50FFFF" w14:textId="77777777"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Brasil centra os seus esforços na promoção dos biocombustíveis. Isto representa um obstáculo à transição para uma tecnologia de transporte mais sustentável.</w:t>
            </w:r>
          </w:p>
          <w:p w14:paraId="0D79A1DF" w14:textId="77777777"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Factores que permitem:</w:t>
            </w:r>
          </w:p>
          <w:p w14:paraId="0E439F63" w14:textId="7F96BC1F"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Governo aprovou alguns projectos de lei e regulamentos iniciais para veículos eléctricos;</w:t>
            </w:r>
          </w:p>
          <w:p w14:paraId="5346555B" w14:textId="4D04EF4E"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Brasil fabrica veículos que podem constituir uma barreira ou um factor facilitador da mobilidade electrónica (barreira se a política industrial estiver orientada para trás e tentar preservar as estruturas existentes e um factor facilitador se a política industrial estiver orientada para a promoção de novas tecnologias e mercados futuros);</w:t>
            </w:r>
          </w:p>
          <w:p w14:paraId="4C456D55" w14:textId="3C437A72"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Brasil realizou vários pilotos de veículos eléctricos e está, assim, a ganhar experiência inicial;</w:t>
            </w:r>
          </w:p>
          <w:p w14:paraId="1E803796" w14:textId="56DA67D0"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Brasil tem um factor de rede de muito baixo carbono;</w:t>
            </w:r>
          </w:p>
          <w:p w14:paraId="37E149F0" w14:textId="77777777" w:rsidR="00121FAA" w:rsidRPr="00221B2C" w:rsidRDefault="00121FAA"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Brasil implementou com êxito projectos de transporte em larga escala através de esforços de desenvolvimento de financiamento internacional.</w:t>
            </w:r>
          </w:p>
        </w:tc>
      </w:tr>
      <w:tr w:rsidR="00121FAA" w:rsidRPr="00395A17" w14:paraId="3338016F" w14:textId="77777777" w:rsidTr="00C81332">
        <w:trPr>
          <w:trHeight w:val="421"/>
        </w:trPr>
        <w:tc>
          <w:tcPr>
            <w:tcW w:w="1248" w:type="dxa"/>
            <w:vAlign w:val="center"/>
          </w:tcPr>
          <w:p w14:paraId="62EACF7C" w14:textId="77777777" w:rsidR="00121FAA" w:rsidRPr="00DB3D01" w:rsidRDefault="00121FAA" w:rsidP="006B0089">
            <w:pPr>
              <w:rPr>
                <w:sz w:val="20"/>
                <w:szCs w:val="20"/>
                <w:lang w:val="en-US"/>
              </w:rPr>
            </w:pPr>
            <w:r w:rsidRPr="00DB3D01">
              <w:rPr>
                <w:sz w:val="20"/>
                <w:szCs w:val="20"/>
                <w:lang w:val="en-US"/>
              </w:rPr>
              <w:t>17-dez-2020</w:t>
            </w:r>
          </w:p>
        </w:tc>
        <w:tc>
          <w:tcPr>
            <w:tcW w:w="3567" w:type="dxa"/>
            <w:vAlign w:val="center"/>
          </w:tcPr>
          <w:p w14:paraId="6526A1A9" w14:textId="77777777" w:rsidR="00121FAA" w:rsidRPr="00395A17" w:rsidRDefault="00121FAA" w:rsidP="006B0089">
            <w:pPr>
              <w:rPr>
                <w:sz w:val="20"/>
                <w:szCs w:val="20"/>
                <w:lang w:val="pt-BR"/>
              </w:rPr>
            </w:pPr>
            <w:r w:rsidRPr="00395A17">
              <w:rPr>
                <w:sz w:val="20"/>
                <w:szCs w:val="20"/>
                <w:lang w:val="pt-BR"/>
              </w:rPr>
              <w:t>Ministério da Economia (Ministério da Economia)</w:t>
            </w:r>
          </w:p>
        </w:tc>
        <w:tc>
          <w:tcPr>
            <w:tcW w:w="4535" w:type="dxa"/>
            <w:vMerge/>
          </w:tcPr>
          <w:p w14:paraId="1614B387" w14:textId="77777777" w:rsidR="00121FAA" w:rsidRPr="00395A17" w:rsidRDefault="00121FAA" w:rsidP="006B0089">
            <w:pPr>
              <w:jc w:val="both"/>
              <w:rPr>
                <w:sz w:val="20"/>
                <w:szCs w:val="20"/>
                <w:lang w:val="pt-BR"/>
              </w:rPr>
            </w:pPr>
          </w:p>
        </w:tc>
      </w:tr>
      <w:tr w:rsidR="00121FAA" w:rsidRPr="00DB3D01" w14:paraId="7D617B41" w14:textId="77777777" w:rsidTr="00C81332">
        <w:trPr>
          <w:trHeight w:val="197"/>
        </w:trPr>
        <w:tc>
          <w:tcPr>
            <w:tcW w:w="1248" w:type="dxa"/>
            <w:vAlign w:val="center"/>
          </w:tcPr>
          <w:p w14:paraId="21FE47EB" w14:textId="425A150A" w:rsidR="00121FAA" w:rsidRPr="00DB3D01" w:rsidRDefault="00121FAA" w:rsidP="006B0089">
            <w:pPr>
              <w:rPr>
                <w:sz w:val="20"/>
                <w:szCs w:val="20"/>
                <w:lang w:val="en-US"/>
              </w:rPr>
            </w:pPr>
            <w:r w:rsidRPr="00DB3D01">
              <w:rPr>
                <w:sz w:val="20"/>
                <w:szCs w:val="20"/>
                <w:lang w:val="en-US"/>
              </w:rPr>
              <w:t>18-dez-2020</w:t>
            </w:r>
          </w:p>
        </w:tc>
        <w:tc>
          <w:tcPr>
            <w:tcW w:w="3567" w:type="dxa"/>
            <w:vAlign w:val="center"/>
          </w:tcPr>
          <w:p w14:paraId="3319BF70" w14:textId="77777777" w:rsidR="00121FAA" w:rsidRPr="00DB3D01" w:rsidRDefault="00121FAA" w:rsidP="006B0089">
            <w:pPr>
              <w:rPr>
                <w:sz w:val="20"/>
                <w:szCs w:val="20"/>
                <w:lang w:val="en-US"/>
              </w:rPr>
            </w:pPr>
            <w:r w:rsidRPr="00DB3D01">
              <w:rPr>
                <w:sz w:val="20"/>
                <w:szCs w:val="20"/>
                <w:lang w:val="en-US"/>
              </w:rPr>
              <w:t>ZEBRA</w:t>
            </w:r>
          </w:p>
        </w:tc>
        <w:tc>
          <w:tcPr>
            <w:tcW w:w="4535" w:type="dxa"/>
            <w:vMerge/>
          </w:tcPr>
          <w:p w14:paraId="7DD206F2" w14:textId="77777777" w:rsidR="00121FAA" w:rsidRPr="00DB3D01" w:rsidRDefault="00121FAA" w:rsidP="006B0089">
            <w:pPr>
              <w:jc w:val="both"/>
              <w:rPr>
                <w:sz w:val="20"/>
                <w:szCs w:val="20"/>
                <w:lang w:val="en-US"/>
              </w:rPr>
            </w:pPr>
          </w:p>
        </w:tc>
      </w:tr>
      <w:tr w:rsidR="00121FAA" w:rsidRPr="00395A17" w14:paraId="396DB866" w14:textId="77777777" w:rsidTr="00C81332">
        <w:trPr>
          <w:trHeight w:val="787"/>
        </w:trPr>
        <w:tc>
          <w:tcPr>
            <w:tcW w:w="1248" w:type="dxa"/>
            <w:vAlign w:val="center"/>
          </w:tcPr>
          <w:p w14:paraId="1FC26ADF" w14:textId="77777777" w:rsidR="00121FAA" w:rsidRPr="00DB3D01" w:rsidRDefault="00121FAA" w:rsidP="006B0089">
            <w:pPr>
              <w:rPr>
                <w:sz w:val="20"/>
                <w:szCs w:val="20"/>
                <w:lang w:val="en-US"/>
              </w:rPr>
            </w:pPr>
            <w:r w:rsidRPr="00DB3D01">
              <w:rPr>
                <w:sz w:val="20"/>
                <w:szCs w:val="20"/>
                <w:lang w:val="en-US"/>
              </w:rPr>
              <w:lastRenderedPageBreak/>
              <w:t>08-jan-2021</w:t>
            </w:r>
          </w:p>
        </w:tc>
        <w:tc>
          <w:tcPr>
            <w:tcW w:w="3567" w:type="dxa"/>
            <w:vAlign w:val="center"/>
          </w:tcPr>
          <w:p w14:paraId="008AA30A" w14:textId="77777777" w:rsidR="00121FAA" w:rsidRPr="00395A17" w:rsidRDefault="00121FAA" w:rsidP="006B0089">
            <w:pPr>
              <w:rPr>
                <w:sz w:val="20"/>
                <w:szCs w:val="20"/>
                <w:lang w:val="pt-BR"/>
              </w:rPr>
            </w:pPr>
            <w:r w:rsidRPr="00395A17">
              <w:rPr>
                <w:sz w:val="20"/>
                <w:szCs w:val="20"/>
                <w:lang w:val="pt-BR"/>
              </w:rPr>
              <w:t>Ministério de Ciências, Tecnologia &amp; Inovação (Ministério da Ciência, Tecnologia &amp; Inovação).</w:t>
            </w:r>
          </w:p>
          <w:p w14:paraId="619D68AF" w14:textId="77777777" w:rsidR="00121FAA" w:rsidRPr="00395A17" w:rsidRDefault="00121FAA" w:rsidP="006B0089">
            <w:pPr>
              <w:rPr>
                <w:sz w:val="20"/>
                <w:szCs w:val="20"/>
                <w:lang w:val="pt-BR"/>
              </w:rPr>
            </w:pPr>
            <w:r w:rsidRPr="00395A17">
              <w:rPr>
                <w:sz w:val="20"/>
                <w:szCs w:val="20"/>
                <w:lang w:val="pt-BR"/>
              </w:rPr>
              <w:t>Ministério da Economia (Ministério da Economia)</w:t>
            </w:r>
          </w:p>
        </w:tc>
        <w:tc>
          <w:tcPr>
            <w:tcW w:w="4535" w:type="dxa"/>
            <w:vMerge/>
          </w:tcPr>
          <w:p w14:paraId="6EC5E84D" w14:textId="77777777" w:rsidR="00121FAA" w:rsidRPr="00395A17" w:rsidRDefault="00121FAA" w:rsidP="006B0089">
            <w:pPr>
              <w:jc w:val="both"/>
              <w:rPr>
                <w:sz w:val="20"/>
                <w:szCs w:val="20"/>
                <w:lang w:val="pt-BR"/>
              </w:rPr>
            </w:pPr>
          </w:p>
        </w:tc>
      </w:tr>
      <w:tr w:rsidR="00121FAA" w:rsidRPr="00DB3D01" w14:paraId="61D7E9B4" w14:textId="77777777" w:rsidTr="00C81332">
        <w:tc>
          <w:tcPr>
            <w:tcW w:w="1248" w:type="dxa"/>
            <w:vAlign w:val="center"/>
          </w:tcPr>
          <w:p w14:paraId="41480695" w14:textId="77777777" w:rsidR="00121FAA" w:rsidRPr="00DB3D01" w:rsidRDefault="00121FAA" w:rsidP="006B0089">
            <w:pPr>
              <w:rPr>
                <w:sz w:val="20"/>
                <w:szCs w:val="20"/>
                <w:lang w:val="en-US"/>
              </w:rPr>
            </w:pPr>
            <w:r w:rsidRPr="00DB3D01">
              <w:rPr>
                <w:sz w:val="20"/>
                <w:szCs w:val="20"/>
                <w:lang w:val="en-US"/>
              </w:rPr>
              <w:t>15-fev-2021</w:t>
            </w:r>
          </w:p>
        </w:tc>
        <w:tc>
          <w:tcPr>
            <w:tcW w:w="3567" w:type="dxa"/>
            <w:vAlign w:val="center"/>
          </w:tcPr>
          <w:p w14:paraId="033160B1" w14:textId="77777777" w:rsidR="00121FAA" w:rsidRPr="00221B2C" w:rsidRDefault="00121FAA" w:rsidP="006B0089">
            <w:pPr>
              <w:rPr>
                <w:sz w:val="20"/>
                <w:szCs w:val="20"/>
                <w:lang w:val="pt-BR"/>
              </w:rPr>
            </w:pPr>
            <w:r w:rsidRPr="00221B2C">
              <w:rPr>
                <w:sz w:val="20"/>
                <w:szCs w:val="20"/>
                <w:lang w:val="pt-BR"/>
              </w:rPr>
              <w:t>Prefeitura de Curitiba (Secretaria de Transportes de Curitiba)</w:t>
            </w:r>
          </w:p>
        </w:tc>
        <w:tc>
          <w:tcPr>
            <w:tcW w:w="4535" w:type="dxa"/>
            <w:vMerge/>
          </w:tcPr>
          <w:p w14:paraId="1857229F" w14:textId="77777777" w:rsidR="00121FAA" w:rsidRPr="00221B2C" w:rsidRDefault="00121FAA" w:rsidP="006B0089">
            <w:pPr>
              <w:jc w:val="both"/>
              <w:rPr>
                <w:sz w:val="20"/>
                <w:szCs w:val="20"/>
                <w:lang w:val="pt-BR"/>
              </w:rPr>
            </w:pPr>
          </w:p>
        </w:tc>
      </w:tr>
      <w:tr w:rsidR="00121FAA" w:rsidRPr="00DB3D01" w14:paraId="781C152F" w14:textId="77777777" w:rsidTr="00C81332">
        <w:tc>
          <w:tcPr>
            <w:tcW w:w="1248" w:type="dxa"/>
            <w:vAlign w:val="center"/>
          </w:tcPr>
          <w:p w14:paraId="332D9B39" w14:textId="77777777" w:rsidR="00121FAA" w:rsidRPr="00DB3D01" w:rsidRDefault="00121FAA" w:rsidP="006B0089">
            <w:pPr>
              <w:rPr>
                <w:sz w:val="20"/>
                <w:szCs w:val="20"/>
                <w:lang w:val="en-US"/>
              </w:rPr>
            </w:pPr>
            <w:r w:rsidRPr="00DB3D01">
              <w:rPr>
                <w:sz w:val="20"/>
                <w:szCs w:val="20"/>
                <w:lang w:val="en-US"/>
              </w:rPr>
              <w:t>17-fev-2021</w:t>
            </w:r>
          </w:p>
        </w:tc>
        <w:tc>
          <w:tcPr>
            <w:tcW w:w="3567" w:type="dxa"/>
            <w:vAlign w:val="center"/>
          </w:tcPr>
          <w:p w14:paraId="77A8A4B5" w14:textId="77777777" w:rsidR="00121FAA" w:rsidRPr="00221B2C" w:rsidRDefault="00121FAA" w:rsidP="006B0089">
            <w:pPr>
              <w:rPr>
                <w:sz w:val="20"/>
                <w:szCs w:val="20"/>
                <w:lang w:val="pt-BR"/>
              </w:rPr>
            </w:pPr>
            <w:r w:rsidRPr="00221B2C">
              <w:rPr>
                <w:sz w:val="20"/>
                <w:szCs w:val="20"/>
                <w:lang w:val="pt-BR"/>
              </w:rPr>
              <w:t>Superintendência de Desenvolvimento da Grande Região Metropolitana de Florianópolis (SUDERF) -</w:t>
            </w:r>
          </w:p>
          <w:p w14:paraId="1BC3AD24" w14:textId="77777777" w:rsidR="00121FAA" w:rsidRPr="00A033A1" w:rsidRDefault="00121FAA" w:rsidP="006B0089">
            <w:pPr>
              <w:rPr>
                <w:sz w:val="20"/>
                <w:szCs w:val="20"/>
                <w:lang w:val="fr-FR"/>
              </w:rPr>
            </w:pPr>
            <w:r w:rsidRPr="00A033A1">
              <w:rPr>
                <w:sz w:val="20"/>
                <w:szCs w:val="20"/>
                <w:lang w:val="fr-FR"/>
              </w:rPr>
              <w:t>Estado de Santa Catarina</w:t>
            </w:r>
          </w:p>
        </w:tc>
        <w:tc>
          <w:tcPr>
            <w:tcW w:w="4535" w:type="dxa"/>
            <w:vMerge/>
          </w:tcPr>
          <w:p w14:paraId="3CD5FB72" w14:textId="77777777" w:rsidR="00121FAA" w:rsidRPr="00A033A1" w:rsidRDefault="00121FAA" w:rsidP="006B0089">
            <w:pPr>
              <w:jc w:val="both"/>
              <w:rPr>
                <w:sz w:val="20"/>
                <w:szCs w:val="20"/>
                <w:lang w:val="fr-FR"/>
              </w:rPr>
            </w:pPr>
          </w:p>
        </w:tc>
      </w:tr>
      <w:tr w:rsidR="00121FAA" w:rsidRPr="00DB3D01" w14:paraId="4C55C702" w14:textId="77777777" w:rsidTr="00C81332">
        <w:tc>
          <w:tcPr>
            <w:tcW w:w="1248" w:type="dxa"/>
            <w:vAlign w:val="center"/>
          </w:tcPr>
          <w:p w14:paraId="6865A4EE" w14:textId="77777777" w:rsidR="00121FAA" w:rsidRPr="00DB3D01" w:rsidRDefault="00121FAA" w:rsidP="006B0089">
            <w:pPr>
              <w:rPr>
                <w:sz w:val="20"/>
                <w:szCs w:val="20"/>
                <w:lang w:val="en-US"/>
              </w:rPr>
            </w:pPr>
            <w:r w:rsidRPr="00DB3D01">
              <w:rPr>
                <w:sz w:val="20"/>
                <w:szCs w:val="20"/>
                <w:lang w:val="en-US"/>
              </w:rPr>
              <w:t>17-fev-2021</w:t>
            </w:r>
          </w:p>
        </w:tc>
        <w:tc>
          <w:tcPr>
            <w:tcW w:w="3567" w:type="dxa"/>
            <w:vAlign w:val="center"/>
          </w:tcPr>
          <w:p w14:paraId="1E753E37" w14:textId="77777777" w:rsidR="00121FAA" w:rsidRPr="00221B2C" w:rsidRDefault="00121FAA" w:rsidP="006B0089">
            <w:pPr>
              <w:rPr>
                <w:sz w:val="20"/>
                <w:szCs w:val="20"/>
                <w:lang w:val="pt-BR"/>
              </w:rPr>
            </w:pPr>
            <w:r w:rsidRPr="00221B2C">
              <w:rPr>
                <w:sz w:val="20"/>
                <w:szCs w:val="20"/>
                <w:lang w:val="pt-BR"/>
              </w:rPr>
              <w:t>Secretaria Municipal de Planejamento e Coordenação / Município de Teresina</w:t>
            </w:r>
          </w:p>
        </w:tc>
        <w:tc>
          <w:tcPr>
            <w:tcW w:w="4535" w:type="dxa"/>
            <w:vMerge/>
          </w:tcPr>
          <w:p w14:paraId="12E09235" w14:textId="77777777" w:rsidR="00121FAA" w:rsidRPr="00221B2C" w:rsidRDefault="00121FAA" w:rsidP="006B0089">
            <w:pPr>
              <w:jc w:val="both"/>
              <w:rPr>
                <w:sz w:val="20"/>
                <w:szCs w:val="20"/>
                <w:lang w:val="pt-BR"/>
              </w:rPr>
            </w:pPr>
          </w:p>
        </w:tc>
      </w:tr>
      <w:tr w:rsidR="00121FAA" w:rsidRPr="00DB3D01" w14:paraId="0C05C5ED" w14:textId="77777777" w:rsidTr="00C81332">
        <w:trPr>
          <w:trHeight w:val="226"/>
        </w:trPr>
        <w:tc>
          <w:tcPr>
            <w:tcW w:w="1248" w:type="dxa"/>
            <w:vAlign w:val="center"/>
          </w:tcPr>
          <w:p w14:paraId="11C063B5" w14:textId="77777777" w:rsidR="00121FAA" w:rsidRPr="00DB3D01" w:rsidRDefault="00121FAA" w:rsidP="006B0089">
            <w:pPr>
              <w:rPr>
                <w:sz w:val="20"/>
                <w:szCs w:val="20"/>
                <w:lang w:val="en-US"/>
              </w:rPr>
            </w:pPr>
            <w:r w:rsidRPr="00DB3D01">
              <w:rPr>
                <w:sz w:val="20"/>
                <w:szCs w:val="20"/>
                <w:lang w:val="en-US"/>
              </w:rPr>
              <w:t>19-fev-2021</w:t>
            </w:r>
          </w:p>
        </w:tc>
        <w:tc>
          <w:tcPr>
            <w:tcW w:w="3567" w:type="dxa"/>
            <w:vAlign w:val="center"/>
          </w:tcPr>
          <w:p w14:paraId="1CBDD146" w14:textId="77777777" w:rsidR="00121FAA" w:rsidRPr="00221B2C" w:rsidRDefault="00121FAA" w:rsidP="006B0089">
            <w:pPr>
              <w:rPr>
                <w:sz w:val="20"/>
                <w:szCs w:val="20"/>
                <w:lang w:val="pt-BR"/>
              </w:rPr>
            </w:pPr>
            <w:r w:rsidRPr="00221B2C">
              <w:rPr>
                <w:sz w:val="20"/>
                <w:szCs w:val="20"/>
                <w:lang w:val="pt-BR"/>
              </w:rPr>
              <w:t>BHTrans / Município de Belo Horizonte</w:t>
            </w:r>
          </w:p>
        </w:tc>
        <w:tc>
          <w:tcPr>
            <w:tcW w:w="4535" w:type="dxa"/>
            <w:vMerge/>
          </w:tcPr>
          <w:p w14:paraId="39123EF3" w14:textId="77777777" w:rsidR="00121FAA" w:rsidRPr="00221B2C" w:rsidRDefault="00121FAA" w:rsidP="006B0089">
            <w:pPr>
              <w:jc w:val="both"/>
              <w:rPr>
                <w:sz w:val="20"/>
                <w:szCs w:val="20"/>
                <w:lang w:val="pt-BR"/>
              </w:rPr>
            </w:pPr>
          </w:p>
        </w:tc>
      </w:tr>
      <w:tr w:rsidR="00121FAA" w:rsidRPr="00DB3D01" w14:paraId="74F14686" w14:textId="77777777" w:rsidTr="00C81332">
        <w:tc>
          <w:tcPr>
            <w:tcW w:w="1248" w:type="dxa"/>
            <w:vAlign w:val="center"/>
          </w:tcPr>
          <w:p w14:paraId="5486B9D0" w14:textId="77777777" w:rsidR="00121FAA" w:rsidRPr="00DB3D01" w:rsidRDefault="00121FAA" w:rsidP="006B0089">
            <w:pPr>
              <w:rPr>
                <w:sz w:val="20"/>
                <w:szCs w:val="20"/>
                <w:lang w:val="en-US"/>
              </w:rPr>
            </w:pPr>
            <w:r w:rsidRPr="00DB3D01">
              <w:rPr>
                <w:sz w:val="20"/>
                <w:szCs w:val="20"/>
                <w:lang w:val="en-US"/>
              </w:rPr>
              <w:t>17-fev-2021</w:t>
            </w:r>
          </w:p>
        </w:tc>
        <w:tc>
          <w:tcPr>
            <w:tcW w:w="3567" w:type="dxa"/>
            <w:vAlign w:val="center"/>
          </w:tcPr>
          <w:p w14:paraId="4F933A8D" w14:textId="77777777" w:rsidR="00121FAA" w:rsidRPr="00DB3D01" w:rsidRDefault="00121FAA" w:rsidP="006B0089">
            <w:pPr>
              <w:rPr>
                <w:sz w:val="20"/>
                <w:szCs w:val="20"/>
                <w:lang w:val="en-US"/>
              </w:rPr>
            </w:pPr>
            <w:r w:rsidRPr="00DB3D01">
              <w:rPr>
                <w:sz w:val="20"/>
                <w:szCs w:val="20"/>
                <w:lang w:val="en-US"/>
              </w:rPr>
              <w:t>Município de Salvador</w:t>
            </w:r>
          </w:p>
        </w:tc>
        <w:tc>
          <w:tcPr>
            <w:tcW w:w="4535" w:type="dxa"/>
            <w:vMerge/>
          </w:tcPr>
          <w:p w14:paraId="5E3A12D4" w14:textId="77777777" w:rsidR="00121FAA" w:rsidRPr="00DB3D01" w:rsidRDefault="00121FAA" w:rsidP="006B0089">
            <w:pPr>
              <w:jc w:val="both"/>
              <w:rPr>
                <w:sz w:val="20"/>
                <w:szCs w:val="20"/>
                <w:lang w:val="en-US"/>
              </w:rPr>
            </w:pPr>
          </w:p>
        </w:tc>
      </w:tr>
      <w:tr w:rsidR="00121FAA" w:rsidRPr="00DB3D01" w14:paraId="4EE0C065" w14:textId="77777777" w:rsidTr="00C81332">
        <w:tc>
          <w:tcPr>
            <w:tcW w:w="1248" w:type="dxa"/>
            <w:vAlign w:val="center"/>
          </w:tcPr>
          <w:p w14:paraId="672B7804" w14:textId="77777777" w:rsidR="00121FAA" w:rsidRPr="00DB3D01" w:rsidRDefault="00121FAA" w:rsidP="006B0089">
            <w:pPr>
              <w:rPr>
                <w:sz w:val="20"/>
                <w:szCs w:val="20"/>
                <w:lang w:val="en-US"/>
              </w:rPr>
            </w:pPr>
            <w:r w:rsidRPr="00DB3D01">
              <w:rPr>
                <w:sz w:val="20"/>
                <w:szCs w:val="20"/>
                <w:lang w:val="en-US"/>
              </w:rPr>
              <w:t>18-fev-2021</w:t>
            </w:r>
          </w:p>
        </w:tc>
        <w:tc>
          <w:tcPr>
            <w:tcW w:w="3567" w:type="dxa"/>
            <w:vAlign w:val="center"/>
          </w:tcPr>
          <w:p w14:paraId="09A81CAE" w14:textId="77777777" w:rsidR="00121FAA" w:rsidRPr="00221B2C" w:rsidRDefault="00121FAA" w:rsidP="006B0089">
            <w:pPr>
              <w:rPr>
                <w:sz w:val="20"/>
                <w:szCs w:val="20"/>
                <w:lang w:val="pt-BR"/>
              </w:rPr>
            </w:pPr>
            <w:r w:rsidRPr="00221B2C">
              <w:rPr>
                <w:sz w:val="20"/>
                <w:szCs w:val="20"/>
                <w:lang w:val="pt-BR"/>
              </w:rPr>
              <w:t>(Banco Nacional para o Desenvolvimento Económico e Social)</w:t>
            </w:r>
          </w:p>
        </w:tc>
        <w:tc>
          <w:tcPr>
            <w:tcW w:w="4535" w:type="dxa"/>
            <w:vMerge/>
          </w:tcPr>
          <w:p w14:paraId="1160EFEB" w14:textId="77777777" w:rsidR="00121FAA" w:rsidRPr="00221B2C" w:rsidRDefault="00121FAA" w:rsidP="006B0089">
            <w:pPr>
              <w:jc w:val="both"/>
              <w:rPr>
                <w:sz w:val="20"/>
                <w:szCs w:val="20"/>
                <w:lang w:val="pt-BR"/>
              </w:rPr>
            </w:pPr>
          </w:p>
        </w:tc>
      </w:tr>
      <w:tr w:rsidR="00121FAA" w:rsidRPr="00DB3D01" w14:paraId="532E3667" w14:textId="77777777" w:rsidTr="00C81332">
        <w:tc>
          <w:tcPr>
            <w:tcW w:w="1248" w:type="dxa"/>
            <w:vAlign w:val="center"/>
          </w:tcPr>
          <w:p w14:paraId="1F41BB1C" w14:textId="77777777" w:rsidR="00121FAA" w:rsidRPr="00DB3D01" w:rsidRDefault="00121FAA" w:rsidP="006B0089">
            <w:pPr>
              <w:rPr>
                <w:sz w:val="20"/>
                <w:szCs w:val="20"/>
                <w:lang w:val="en-US"/>
              </w:rPr>
            </w:pPr>
            <w:r w:rsidRPr="00DB3D01">
              <w:rPr>
                <w:sz w:val="20"/>
                <w:szCs w:val="20"/>
                <w:lang w:val="en-US"/>
              </w:rPr>
              <w:t>18-fev-2021</w:t>
            </w:r>
          </w:p>
        </w:tc>
        <w:tc>
          <w:tcPr>
            <w:tcW w:w="3567" w:type="dxa"/>
            <w:vAlign w:val="center"/>
          </w:tcPr>
          <w:p w14:paraId="37B3E189" w14:textId="77777777" w:rsidR="00121FAA" w:rsidRPr="00DB3D01" w:rsidRDefault="00121FAA" w:rsidP="006B0089">
            <w:pPr>
              <w:rPr>
                <w:sz w:val="20"/>
                <w:szCs w:val="20"/>
                <w:lang w:val="en-US"/>
              </w:rPr>
            </w:pPr>
            <w:r w:rsidRPr="00DB3D01">
              <w:rPr>
                <w:sz w:val="20"/>
                <w:szCs w:val="20"/>
                <w:lang w:val="en-US"/>
              </w:rPr>
              <w:t>C40 (ONG)</w:t>
            </w:r>
          </w:p>
        </w:tc>
        <w:tc>
          <w:tcPr>
            <w:tcW w:w="4535" w:type="dxa"/>
            <w:vMerge/>
          </w:tcPr>
          <w:p w14:paraId="0AE01FBC" w14:textId="77777777" w:rsidR="00121FAA" w:rsidRPr="00DB3D01" w:rsidRDefault="00121FAA" w:rsidP="006B0089">
            <w:pPr>
              <w:jc w:val="both"/>
              <w:rPr>
                <w:sz w:val="20"/>
                <w:szCs w:val="20"/>
                <w:lang w:val="en-US"/>
              </w:rPr>
            </w:pPr>
          </w:p>
        </w:tc>
      </w:tr>
      <w:tr w:rsidR="00121FAA" w:rsidRPr="00DB3D01" w14:paraId="2D58C706" w14:textId="77777777" w:rsidTr="00C81332">
        <w:tc>
          <w:tcPr>
            <w:tcW w:w="1248" w:type="dxa"/>
            <w:vAlign w:val="center"/>
          </w:tcPr>
          <w:p w14:paraId="2EE9F5B8" w14:textId="77777777" w:rsidR="00121FAA" w:rsidRPr="00DB3D01" w:rsidRDefault="00121FAA" w:rsidP="006B0089">
            <w:pPr>
              <w:rPr>
                <w:sz w:val="20"/>
                <w:szCs w:val="20"/>
                <w:lang w:val="en-US"/>
              </w:rPr>
            </w:pPr>
            <w:r w:rsidRPr="00DB3D01">
              <w:rPr>
                <w:sz w:val="20"/>
                <w:szCs w:val="20"/>
                <w:lang w:val="en-US"/>
              </w:rPr>
              <w:t>18-fev-2021</w:t>
            </w:r>
          </w:p>
        </w:tc>
        <w:tc>
          <w:tcPr>
            <w:tcW w:w="3567" w:type="dxa"/>
            <w:vAlign w:val="center"/>
          </w:tcPr>
          <w:p w14:paraId="608467B0" w14:textId="77777777" w:rsidR="00121FAA" w:rsidRPr="00221B2C" w:rsidRDefault="00121FAA" w:rsidP="006B0089">
            <w:pPr>
              <w:rPr>
                <w:sz w:val="20"/>
                <w:szCs w:val="20"/>
                <w:lang w:val="pt-BR"/>
              </w:rPr>
            </w:pPr>
            <w:r w:rsidRPr="00221B2C">
              <w:rPr>
                <w:sz w:val="20"/>
                <w:szCs w:val="20"/>
                <w:lang w:val="pt-BR"/>
              </w:rPr>
              <w:t>Secretaria Municipal / Município de Niterói</w:t>
            </w:r>
          </w:p>
        </w:tc>
        <w:tc>
          <w:tcPr>
            <w:tcW w:w="4535" w:type="dxa"/>
            <w:vMerge/>
          </w:tcPr>
          <w:p w14:paraId="528AAE97" w14:textId="77777777" w:rsidR="00121FAA" w:rsidRPr="00221B2C" w:rsidRDefault="00121FAA" w:rsidP="006B0089">
            <w:pPr>
              <w:jc w:val="both"/>
              <w:rPr>
                <w:sz w:val="20"/>
                <w:szCs w:val="20"/>
                <w:lang w:val="pt-BR"/>
              </w:rPr>
            </w:pPr>
          </w:p>
        </w:tc>
      </w:tr>
      <w:tr w:rsidR="00121FAA" w:rsidRPr="00DB3D01" w14:paraId="2B4EE1FB" w14:textId="77777777" w:rsidTr="00C81332">
        <w:tc>
          <w:tcPr>
            <w:tcW w:w="1248" w:type="dxa"/>
            <w:vAlign w:val="center"/>
          </w:tcPr>
          <w:p w14:paraId="41D807CC" w14:textId="77777777" w:rsidR="00121FAA" w:rsidRPr="00DB3D01" w:rsidRDefault="00121FAA" w:rsidP="006B0089">
            <w:pPr>
              <w:rPr>
                <w:sz w:val="20"/>
                <w:szCs w:val="20"/>
                <w:lang w:val="en-US"/>
              </w:rPr>
            </w:pPr>
            <w:r w:rsidRPr="00DB3D01">
              <w:rPr>
                <w:sz w:val="20"/>
                <w:szCs w:val="20"/>
                <w:lang w:val="en-US"/>
              </w:rPr>
              <w:t>18-fev-2021</w:t>
            </w:r>
          </w:p>
        </w:tc>
        <w:tc>
          <w:tcPr>
            <w:tcW w:w="3567" w:type="dxa"/>
            <w:vAlign w:val="center"/>
          </w:tcPr>
          <w:p w14:paraId="17AFF60D" w14:textId="77777777" w:rsidR="00121FAA" w:rsidRPr="00221B2C" w:rsidRDefault="00121FAA" w:rsidP="006B0089">
            <w:pPr>
              <w:rPr>
                <w:sz w:val="20"/>
                <w:szCs w:val="20"/>
                <w:lang w:val="pt-BR"/>
              </w:rPr>
            </w:pPr>
            <w:r w:rsidRPr="00221B2C">
              <w:rPr>
                <w:sz w:val="20"/>
                <w:szCs w:val="20"/>
                <w:lang w:val="pt-BR"/>
              </w:rPr>
              <w:t>Instituto do Clima e da Sociedade (ONG)</w:t>
            </w:r>
          </w:p>
        </w:tc>
        <w:tc>
          <w:tcPr>
            <w:tcW w:w="4535" w:type="dxa"/>
            <w:vMerge/>
          </w:tcPr>
          <w:p w14:paraId="547F1B80" w14:textId="77777777" w:rsidR="00121FAA" w:rsidRPr="00221B2C" w:rsidRDefault="00121FAA" w:rsidP="006B0089">
            <w:pPr>
              <w:jc w:val="both"/>
              <w:rPr>
                <w:sz w:val="20"/>
                <w:szCs w:val="20"/>
                <w:lang w:val="pt-BR"/>
              </w:rPr>
            </w:pPr>
          </w:p>
        </w:tc>
      </w:tr>
      <w:tr w:rsidR="00121FAA" w:rsidRPr="00DB3D01" w14:paraId="1FED9420" w14:textId="77777777" w:rsidTr="00C81332">
        <w:trPr>
          <w:trHeight w:val="180"/>
        </w:trPr>
        <w:tc>
          <w:tcPr>
            <w:tcW w:w="1248" w:type="dxa"/>
            <w:vAlign w:val="center"/>
          </w:tcPr>
          <w:p w14:paraId="0C4023EB" w14:textId="77777777" w:rsidR="00121FAA" w:rsidRPr="00DB3D01" w:rsidRDefault="00121FAA" w:rsidP="006B0089">
            <w:pPr>
              <w:rPr>
                <w:sz w:val="20"/>
                <w:szCs w:val="20"/>
                <w:lang w:val="en-US"/>
              </w:rPr>
            </w:pPr>
            <w:r w:rsidRPr="00DB3D01">
              <w:rPr>
                <w:sz w:val="20"/>
                <w:szCs w:val="20"/>
                <w:lang w:val="en-US"/>
              </w:rPr>
              <w:t>19-fev-2021</w:t>
            </w:r>
          </w:p>
        </w:tc>
        <w:tc>
          <w:tcPr>
            <w:tcW w:w="3567" w:type="dxa"/>
            <w:vAlign w:val="center"/>
          </w:tcPr>
          <w:p w14:paraId="13AE97A9" w14:textId="77777777" w:rsidR="00121FAA" w:rsidRPr="00DB3D01" w:rsidRDefault="00121FAA" w:rsidP="006B0089">
            <w:pPr>
              <w:rPr>
                <w:sz w:val="20"/>
                <w:szCs w:val="20"/>
                <w:lang w:val="en-US"/>
              </w:rPr>
            </w:pPr>
            <w:r w:rsidRPr="00DB3D01">
              <w:rPr>
                <w:sz w:val="20"/>
                <w:szCs w:val="20"/>
                <w:lang w:val="en-US"/>
              </w:rPr>
              <w:t>Banco Mundial</w:t>
            </w:r>
          </w:p>
        </w:tc>
        <w:tc>
          <w:tcPr>
            <w:tcW w:w="4535" w:type="dxa"/>
            <w:vMerge/>
          </w:tcPr>
          <w:p w14:paraId="2BFCE518" w14:textId="77777777" w:rsidR="00121FAA" w:rsidRPr="00DB3D01" w:rsidRDefault="00121FAA" w:rsidP="006B0089">
            <w:pPr>
              <w:jc w:val="both"/>
              <w:rPr>
                <w:sz w:val="20"/>
                <w:szCs w:val="20"/>
                <w:lang w:val="en-US"/>
              </w:rPr>
            </w:pPr>
          </w:p>
        </w:tc>
      </w:tr>
      <w:tr w:rsidR="00121FAA" w:rsidRPr="00DB3D01" w14:paraId="1A1AF161" w14:textId="77777777" w:rsidTr="00C81332">
        <w:trPr>
          <w:trHeight w:val="63"/>
        </w:trPr>
        <w:tc>
          <w:tcPr>
            <w:tcW w:w="1248" w:type="dxa"/>
            <w:vAlign w:val="center"/>
          </w:tcPr>
          <w:p w14:paraId="78585142" w14:textId="77777777" w:rsidR="00121FAA" w:rsidRPr="00DB3D01" w:rsidRDefault="00121FAA" w:rsidP="006B0089">
            <w:pPr>
              <w:rPr>
                <w:sz w:val="20"/>
                <w:szCs w:val="20"/>
                <w:lang w:val="en-US"/>
              </w:rPr>
            </w:pPr>
            <w:r w:rsidRPr="00DB3D01">
              <w:rPr>
                <w:sz w:val="20"/>
                <w:szCs w:val="20"/>
                <w:lang w:val="en-US"/>
              </w:rPr>
              <w:t>19-fev-2021</w:t>
            </w:r>
          </w:p>
        </w:tc>
        <w:tc>
          <w:tcPr>
            <w:tcW w:w="3567" w:type="dxa"/>
            <w:vAlign w:val="center"/>
          </w:tcPr>
          <w:p w14:paraId="6F3255AC" w14:textId="77777777" w:rsidR="00121FAA" w:rsidRPr="00A033A1" w:rsidRDefault="00121FAA" w:rsidP="006B0089">
            <w:pPr>
              <w:rPr>
                <w:sz w:val="20"/>
                <w:szCs w:val="20"/>
                <w:lang w:val="fr-FR"/>
              </w:rPr>
            </w:pPr>
            <w:r w:rsidRPr="00A033A1">
              <w:rPr>
                <w:sz w:val="20"/>
                <w:szCs w:val="20"/>
                <w:lang w:val="fr-FR"/>
              </w:rPr>
              <w:t>Instituto Mundial de Recursos (ONG)</w:t>
            </w:r>
          </w:p>
        </w:tc>
        <w:tc>
          <w:tcPr>
            <w:tcW w:w="4535" w:type="dxa"/>
            <w:vMerge/>
          </w:tcPr>
          <w:p w14:paraId="790D9BB2" w14:textId="77777777" w:rsidR="00121FAA" w:rsidRPr="00A033A1" w:rsidRDefault="00121FAA" w:rsidP="006B0089">
            <w:pPr>
              <w:jc w:val="both"/>
              <w:rPr>
                <w:sz w:val="20"/>
                <w:szCs w:val="20"/>
                <w:lang w:val="fr-FR"/>
              </w:rPr>
            </w:pPr>
          </w:p>
        </w:tc>
      </w:tr>
      <w:tr w:rsidR="00121FAA" w:rsidRPr="00395A17" w14:paraId="69C8C97B" w14:textId="77777777" w:rsidTr="00C81332">
        <w:trPr>
          <w:trHeight w:val="412"/>
        </w:trPr>
        <w:tc>
          <w:tcPr>
            <w:tcW w:w="1248" w:type="dxa"/>
            <w:vAlign w:val="center"/>
          </w:tcPr>
          <w:p w14:paraId="16AAD781" w14:textId="77777777" w:rsidR="00121FAA" w:rsidRPr="00DB3D01" w:rsidRDefault="00121FAA" w:rsidP="006B0089">
            <w:pPr>
              <w:rPr>
                <w:sz w:val="20"/>
                <w:szCs w:val="20"/>
                <w:lang w:val="en-US"/>
              </w:rPr>
            </w:pPr>
            <w:r w:rsidRPr="00DB3D01">
              <w:rPr>
                <w:sz w:val="20"/>
                <w:szCs w:val="20"/>
                <w:lang w:val="en-US"/>
              </w:rPr>
              <w:t>22-fev-2021</w:t>
            </w:r>
          </w:p>
        </w:tc>
        <w:tc>
          <w:tcPr>
            <w:tcW w:w="3567" w:type="dxa"/>
            <w:vAlign w:val="center"/>
          </w:tcPr>
          <w:p w14:paraId="331A2B5C" w14:textId="77777777" w:rsidR="00121FAA" w:rsidRPr="00395A17" w:rsidRDefault="00121FAA" w:rsidP="006B0089">
            <w:pPr>
              <w:rPr>
                <w:sz w:val="20"/>
                <w:szCs w:val="20"/>
                <w:lang w:val="pt-BR"/>
              </w:rPr>
            </w:pPr>
            <w:r w:rsidRPr="00395A17">
              <w:rPr>
                <w:sz w:val="20"/>
                <w:szCs w:val="20"/>
                <w:lang w:val="pt-BR"/>
              </w:rPr>
              <w:t>Secretaria Municipal de Transportes / Município do Rio de Janeiro</w:t>
            </w:r>
          </w:p>
        </w:tc>
        <w:tc>
          <w:tcPr>
            <w:tcW w:w="4535" w:type="dxa"/>
            <w:vMerge/>
          </w:tcPr>
          <w:p w14:paraId="0DFE2471" w14:textId="77777777" w:rsidR="00121FAA" w:rsidRPr="00395A17" w:rsidRDefault="00121FAA" w:rsidP="006B0089">
            <w:pPr>
              <w:jc w:val="both"/>
              <w:rPr>
                <w:sz w:val="20"/>
                <w:szCs w:val="20"/>
                <w:lang w:val="pt-BR"/>
              </w:rPr>
            </w:pPr>
          </w:p>
        </w:tc>
      </w:tr>
      <w:tr w:rsidR="00121FAA" w:rsidRPr="00DB3D01" w14:paraId="07F67C46" w14:textId="77777777" w:rsidTr="00C81332">
        <w:trPr>
          <w:trHeight w:val="204"/>
        </w:trPr>
        <w:tc>
          <w:tcPr>
            <w:tcW w:w="1248" w:type="dxa"/>
            <w:vAlign w:val="center"/>
          </w:tcPr>
          <w:p w14:paraId="56E669FF" w14:textId="77777777" w:rsidR="00121FAA" w:rsidRPr="00DB3D01" w:rsidRDefault="00121FAA" w:rsidP="006B0089">
            <w:pPr>
              <w:rPr>
                <w:sz w:val="20"/>
                <w:szCs w:val="20"/>
                <w:lang w:val="en-US"/>
              </w:rPr>
            </w:pPr>
            <w:r w:rsidRPr="00DB3D01">
              <w:rPr>
                <w:sz w:val="20"/>
                <w:szCs w:val="20"/>
                <w:lang w:val="en-US"/>
              </w:rPr>
              <w:t>23-fev-2021</w:t>
            </w:r>
          </w:p>
        </w:tc>
        <w:tc>
          <w:tcPr>
            <w:tcW w:w="3567" w:type="dxa"/>
            <w:vAlign w:val="center"/>
          </w:tcPr>
          <w:p w14:paraId="607D2E35" w14:textId="77777777" w:rsidR="00121FAA" w:rsidRPr="00221B2C" w:rsidRDefault="00121FAA" w:rsidP="006B0089">
            <w:pPr>
              <w:rPr>
                <w:sz w:val="20"/>
                <w:szCs w:val="20"/>
                <w:lang w:val="pt-BR"/>
              </w:rPr>
            </w:pPr>
            <w:r w:rsidRPr="00221B2C">
              <w:rPr>
                <w:sz w:val="20"/>
                <w:szCs w:val="20"/>
                <w:lang w:val="pt-BR"/>
              </w:rPr>
              <w:t>SPTrans / Município de São Paulo</w:t>
            </w:r>
          </w:p>
        </w:tc>
        <w:tc>
          <w:tcPr>
            <w:tcW w:w="4535" w:type="dxa"/>
            <w:vMerge/>
          </w:tcPr>
          <w:p w14:paraId="3D62878A" w14:textId="77777777" w:rsidR="00121FAA" w:rsidRPr="00221B2C" w:rsidRDefault="00121FAA" w:rsidP="006B0089">
            <w:pPr>
              <w:jc w:val="both"/>
              <w:rPr>
                <w:sz w:val="20"/>
                <w:szCs w:val="20"/>
                <w:lang w:val="pt-BR"/>
              </w:rPr>
            </w:pPr>
          </w:p>
        </w:tc>
      </w:tr>
      <w:tr w:rsidR="00121FAA" w:rsidRPr="00DB3D01" w14:paraId="3DC5B0E0" w14:textId="77777777" w:rsidTr="00C81332">
        <w:trPr>
          <w:trHeight w:val="547"/>
        </w:trPr>
        <w:tc>
          <w:tcPr>
            <w:tcW w:w="1248" w:type="dxa"/>
            <w:vAlign w:val="center"/>
          </w:tcPr>
          <w:p w14:paraId="160A3351" w14:textId="77777777" w:rsidR="00121FAA" w:rsidRPr="00DB3D01" w:rsidRDefault="00121FAA" w:rsidP="006B0089">
            <w:pPr>
              <w:rPr>
                <w:sz w:val="20"/>
                <w:szCs w:val="20"/>
                <w:lang w:val="en-US"/>
              </w:rPr>
            </w:pPr>
            <w:r w:rsidRPr="00DB3D01">
              <w:rPr>
                <w:sz w:val="20"/>
                <w:szCs w:val="20"/>
                <w:lang w:val="en-US"/>
              </w:rPr>
              <w:t>25-fev-2021</w:t>
            </w:r>
          </w:p>
        </w:tc>
        <w:tc>
          <w:tcPr>
            <w:tcW w:w="3567" w:type="dxa"/>
            <w:vAlign w:val="center"/>
          </w:tcPr>
          <w:p w14:paraId="205F7282" w14:textId="77777777" w:rsidR="00121FAA" w:rsidRPr="00221B2C" w:rsidRDefault="00121FAA" w:rsidP="006B0089">
            <w:pPr>
              <w:rPr>
                <w:sz w:val="20"/>
                <w:szCs w:val="20"/>
                <w:lang w:val="pt-BR"/>
              </w:rPr>
            </w:pPr>
            <w:r w:rsidRPr="00221B2C">
              <w:rPr>
                <w:sz w:val="20"/>
                <w:szCs w:val="20"/>
                <w:lang w:val="pt-BR"/>
              </w:rPr>
              <w:t>Secretário de Transportes e Mobilidade/</w:t>
            </w:r>
          </w:p>
          <w:p w14:paraId="08B8B507" w14:textId="77777777" w:rsidR="00121FAA" w:rsidRPr="00DB3D01" w:rsidRDefault="00121FAA" w:rsidP="006B0089">
            <w:pPr>
              <w:rPr>
                <w:sz w:val="20"/>
                <w:szCs w:val="20"/>
                <w:lang w:val="en-US"/>
              </w:rPr>
            </w:pPr>
            <w:r w:rsidRPr="00DB3D01">
              <w:rPr>
                <w:sz w:val="20"/>
                <w:szCs w:val="20"/>
                <w:lang w:val="en-US"/>
              </w:rPr>
              <w:t>Brasília</w:t>
            </w:r>
          </w:p>
        </w:tc>
        <w:tc>
          <w:tcPr>
            <w:tcW w:w="4535" w:type="dxa"/>
            <w:vMerge/>
          </w:tcPr>
          <w:p w14:paraId="3105922E" w14:textId="77777777" w:rsidR="00121FAA" w:rsidRPr="00DB3D01" w:rsidRDefault="00121FAA" w:rsidP="006B0089">
            <w:pPr>
              <w:jc w:val="both"/>
              <w:rPr>
                <w:sz w:val="20"/>
                <w:szCs w:val="20"/>
                <w:lang w:val="en-US"/>
              </w:rPr>
            </w:pPr>
          </w:p>
        </w:tc>
      </w:tr>
    </w:tbl>
    <w:p w14:paraId="09FEDA36" w14:textId="77777777" w:rsidR="00121FAA" w:rsidRPr="00DB3D01" w:rsidRDefault="00121FAA" w:rsidP="00121FAA">
      <w:pPr>
        <w:jc w:val="both"/>
        <w:rPr>
          <w:sz w:val="18"/>
          <w:szCs w:val="18"/>
        </w:rPr>
      </w:pPr>
      <w:r w:rsidRPr="00DB3D01">
        <w:rPr>
          <w:sz w:val="18"/>
          <w:szCs w:val="18"/>
        </w:rPr>
        <w:t>Fonte: Anexo 7 Proposta de financiamento.</w:t>
      </w:r>
    </w:p>
    <w:p w14:paraId="1EA12E74" w14:textId="77777777" w:rsidR="00121FAA" w:rsidRPr="00DB3D01" w:rsidRDefault="00121FAA" w:rsidP="003E45D9">
      <w:pPr>
        <w:jc w:val="both"/>
      </w:pPr>
    </w:p>
    <w:p w14:paraId="54C37777" w14:textId="15CC1EE0" w:rsidR="00BC2C91" w:rsidRPr="00DB3D01" w:rsidRDefault="005632E6">
      <w:pPr>
        <w:pStyle w:val="Paragraphedeliste"/>
        <w:numPr>
          <w:ilvl w:val="0"/>
          <w:numId w:val="19"/>
        </w:numPr>
        <w:jc w:val="both"/>
      </w:pPr>
      <w:r w:rsidRPr="00DB3D01">
        <w:t>Colômbia</w:t>
      </w:r>
    </w:p>
    <w:p w14:paraId="0A63E009" w14:textId="77777777" w:rsidR="005632E6" w:rsidRPr="00DB3D01" w:rsidRDefault="005632E6" w:rsidP="003E45D9">
      <w:pPr>
        <w:pStyle w:val="Paragraphedeliste"/>
      </w:pPr>
    </w:p>
    <w:tbl>
      <w:tblPr>
        <w:tblStyle w:val="Grilledutableau"/>
        <w:tblW w:w="9350" w:type="dxa"/>
        <w:tblLook w:val="04A0" w:firstRow="1" w:lastRow="0" w:firstColumn="1" w:lastColumn="0" w:noHBand="0" w:noVBand="1"/>
      </w:tblPr>
      <w:tblGrid>
        <w:gridCol w:w="1248"/>
        <w:gridCol w:w="4276"/>
        <w:gridCol w:w="3826"/>
      </w:tblGrid>
      <w:tr w:rsidR="00585633" w:rsidRPr="00DB3D01" w14:paraId="2B201C77" w14:textId="77777777" w:rsidTr="0048555B">
        <w:trPr>
          <w:tblHeader/>
        </w:trPr>
        <w:tc>
          <w:tcPr>
            <w:tcW w:w="1248" w:type="dxa"/>
            <w:shd w:val="clear" w:color="auto" w:fill="D9E2F3" w:themeFill="accent1" w:themeFillTint="33"/>
          </w:tcPr>
          <w:p w14:paraId="29938010" w14:textId="77777777" w:rsidR="00585633" w:rsidRPr="00DB3D01" w:rsidRDefault="00585633" w:rsidP="006B0089">
            <w:pPr>
              <w:jc w:val="center"/>
              <w:rPr>
                <w:b/>
                <w:sz w:val="20"/>
                <w:szCs w:val="20"/>
                <w:lang w:val="en-US"/>
              </w:rPr>
            </w:pPr>
            <w:r w:rsidRPr="00DB3D01">
              <w:rPr>
                <w:b/>
                <w:sz w:val="20"/>
                <w:szCs w:val="20"/>
                <w:lang w:val="en-US"/>
              </w:rPr>
              <w:t>Data</w:t>
            </w:r>
          </w:p>
        </w:tc>
        <w:tc>
          <w:tcPr>
            <w:tcW w:w="4276" w:type="dxa"/>
            <w:shd w:val="clear" w:color="auto" w:fill="D9E2F3" w:themeFill="accent1" w:themeFillTint="33"/>
          </w:tcPr>
          <w:p w14:paraId="1AA4C0B4" w14:textId="77777777" w:rsidR="00585633" w:rsidRPr="00DB3D01" w:rsidRDefault="00585633" w:rsidP="006B0089">
            <w:pPr>
              <w:jc w:val="center"/>
              <w:rPr>
                <w:b/>
                <w:sz w:val="20"/>
                <w:szCs w:val="20"/>
                <w:lang w:val="en-US"/>
              </w:rPr>
            </w:pPr>
            <w:r w:rsidRPr="00DB3D01">
              <w:rPr>
                <w:b/>
                <w:sz w:val="20"/>
                <w:szCs w:val="20"/>
                <w:lang w:val="en-US"/>
              </w:rPr>
              <w:t>Entidades</w:t>
            </w:r>
          </w:p>
        </w:tc>
        <w:tc>
          <w:tcPr>
            <w:tcW w:w="3826" w:type="dxa"/>
            <w:shd w:val="clear" w:color="auto" w:fill="D9E2F3" w:themeFill="accent1" w:themeFillTint="33"/>
          </w:tcPr>
          <w:p w14:paraId="3D817988" w14:textId="77777777" w:rsidR="00585633" w:rsidRPr="00DB3D01" w:rsidRDefault="00585633" w:rsidP="006B0089">
            <w:pPr>
              <w:jc w:val="center"/>
              <w:rPr>
                <w:b/>
                <w:sz w:val="20"/>
                <w:szCs w:val="20"/>
                <w:lang w:val="en-US"/>
              </w:rPr>
            </w:pPr>
            <w:r w:rsidRPr="00DB3D01">
              <w:rPr>
                <w:b/>
                <w:sz w:val="20"/>
                <w:szCs w:val="20"/>
                <w:lang w:val="en-US"/>
              </w:rPr>
              <w:t>Resumo dos principais pontos</w:t>
            </w:r>
          </w:p>
        </w:tc>
      </w:tr>
      <w:tr w:rsidR="00585633" w:rsidRPr="00DB3D01" w14:paraId="764D61AF" w14:textId="77777777" w:rsidTr="005365DD">
        <w:trPr>
          <w:trHeight w:val="386"/>
        </w:trPr>
        <w:tc>
          <w:tcPr>
            <w:tcW w:w="1248" w:type="dxa"/>
            <w:vAlign w:val="center"/>
          </w:tcPr>
          <w:p w14:paraId="09F0D4B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03-dez-2020</w:t>
            </w:r>
          </w:p>
        </w:tc>
        <w:tc>
          <w:tcPr>
            <w:tcW w:w="4276" w:type="dxa"/>
            <w:vAlign w:val="center"/>
          </w:tcPr>
          <w:p w14:paraId="771CBE33" w14:textId="77777777" w:rsidR="00585633" w:rsidRPr="00221B2C" w:rsidRDefault="00585633" w:rsidP="006B0089">
            <w:pPr>
              <w:rPr>
                <w:color w:val="000000"/>
                <w:sz w:val="20"/>
                <w:szCs w:val="20"/>
                <w:lang w:val="pt-BR" w:eastAsia="es-CO"/>
              </w:rPr>
            </w:pPr>
            <w:r w:rsidRPr="00221B2C">
              <w:rPr>
                <w:color w:val="000000"/>
                <w:sz w:val="20"/>
                <w:szCs w:val="20"/>
                <w:lang w:val="pt-BR" w:eastAsia="es-CO"/>
              </w:rPr>
              <w:t>Unidade de Planejamento de Mineração e Energia (UPME)</w:t>
            </w:r>
          </w:p>
        </w:tc>
        <w:tc>
          <w:tcPr>
            <w:tcW w:w="3826" w:type="dxa"/>
            <w:vMerge w:val="restart"/>
          </w:tcPr>
          <w:p w14:paraId="24B9AF4D" w14:textId="0F80A01E"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Mais de 30 reuniões com diferentes partes interessadas foram realizadas na Colômbia. Apresenta-se a seguir um resumo dos </w:t>
            </w:r>
            <w:r w:rsidRPr="00221B2C">
              <w:rPr>
                <w:rFonts w:ascii="Times New Roman" w:eastAsia="Times New Roman" w:hAnsi="Times New Roman"/>
                <w:sz w:val="20"/>
                <w:szCs w:val="20"/>
                <w:lang w:val="pt-BR" w:eastAsia="es-ES_tradnl"/>
              </w:rPr>
              <w:lastRenderedPageBreak/>
              <w:t>obstáculos e fatores facilitadores identificados nessas reuniões:</w:t>
            </w:r>
          </w:p>
          <w:p w14:paraId="0286F1B8" w14:textId="77777777"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Barreiras:</w:t>
            </w:r>
          </w:p>
          <w:p w14:paraId="0DF3E408" w14:textId="77777777"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Aplicação de tecnologia mais barata para o gasóleo e o gás em relação à electricidade.</w:t>
            </w:r>
          </w:p>
          <w:p w14:paraId="607FC59F" w14:textId="2BF8E670"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confiança do financiamento do sector privado em relação às partes mutuantes interessadas, devido à falta de solidez financeira e à fiabilidade no cumprimento das obrigações financeiras;</w:t>
            </w:r>
          </w:p>
          <w:p w14:paraId="20CD56E1" w14:textId="77777777"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 Embora o país disponha de isenções fiscais, os processos são morosos e têm de ser iniciados antecipadamente, a fim de receber o benefício efectivo. </w:t>
            </w:r>
          </w:p>
          <w:p w14:paraId="008AC1B8" w14:textId="359005FE"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 A incerteza quanto ao desempenho operacional das frotas eléctricas no país deriva de uma sensação de risco e incerteza quanto ao funcionamento dos autocarros eléctricos; </w:t>
            </w:r>
          </w:p>
          <w:p w14:paraId="509B464E" w14:textId="76A30F39"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A disponibilidade restrita de terrenos em locais urbanos aumenta os preços dos terrenos;</w:t>
            </w:r>
          </w:p>
          <w:p w14:paraId="6FE4FF71" w14:textId="1819C734"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capacidade de produção de tecnologias eléctricas que resulta da falta de construção, apoio e manutenção de veículos eléctricos;</w:t>
            </w:r>
          </w:p>
          <w:p w14:paraId="0F15C0AE" w14:textId="77777777"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Incerteza quanto à vida útil das pilhas, incluindo a sua eliminação final.</w:t>
            </w:r>
          </w:p>
          <w:p w14:paraId="508D8004" w14:textId="77777777"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Factores que permitem:</w:t>
            </w:r>
          </w:p>
          <w:p w14:paraId="5F750B1E" w14:textId="0A0E8219"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Políticas governamentais destinadas a promover a mobilidade eléctrica;</w:t>
            </w:r>
          </w:p>
          <w:p w14:paraId="28386CCB" w14:textId="75FC0351"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Governo nacional declarou incentivos através de uma lei sobre a mobilidade eléctrica;</w:t>
            </w:r>
          </w:p>
          <w:p w14:paraId="17B27AFF" w14:textId="673B08B0"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As agências governamentais nacionais reconhecem a importância de prestar assistência para reduzir as lacunas técnicas em matéria de normas de execução, funcionamento e manutenção;</w:t>
            </w:r>
          </w:p>
          <w:p w14:paraId="3525348C" w14:textId="074BB450" w:rsidR="00585633" w:rsidRPr="00221B2C" w:rsidRDefault="00585633" w:rsidP="006B0089">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Boa vontade do sector público e privado para desenvolver a mobilidade eléctrica como principal alternativa de transporte sustentável;</w:t>
            </w:r>
          </w:p>
          <w:p w14:paraId="6F5DA344" w14:textId="77777777" w:rsidR="00585633" w:rsidRPr="00DB3D01" w:rsidRDefault="00585633" w:rsidP="006B0089">
            <w:pPr>
              <w:pStyle w:val="Sansinterligne"/>
              <w:jc w:val="both"/>
              <w:rPr>
                <w:rFonts w:ascii="Times New Roman" w:eastAsia="Times New Roman" w:hAnsi="Times New Roman"/>
                <w:sz w:val="20"/>
                <w:szCs w:val="20"/>
                <w:lang w:val="en-US" w:eastAsia="es-ES_tradnl"/>
              </w:rPr>
            </w:pPr>
            <w:r w:rsidRPr="00221B2C">
              <w:rPr>
                <w:rFonts w:ascii="Times New Roman" w:eastAsia="Times New Roman" w:hAnsi="Times New Roman"/>
                <w:sz w:val="20"/>
                <w:szCs w:val="20"/>
                <w:lang w:val="pt-BR" w:eastAsia="es-ES_tradnl"/>
              </w:rPr>
              <w:t xml:space="preserve">Entidades públicas e privadas estão interessadas em eletromobilidade.  </w:t>
            </w:r>
            <w:r w:rsidRPr="00DB3D01">
              <w:rPr>
                <w:rFonts w:ascii="Times New Roman" w:eastAsia="Times New Roman" w:hAnsi="Times New Roman"/>
                <w:sz w:val="20"/>
                <w:szCs w:val="20"/>
                <w:lang w:val="en-US" w:eastAsia="es-ES_tradnl"/>
              </w:rPr>
              <w:t>Potenciais projetos de investimento foram identificados.</w:t>
            </w:r>
          </w:p>
        </w:tc>
      </w:tr>
      <w:tr w:rsidR="00585633" w:rsidRPr="00221B2C" w14:paraId="5375115E" w14:textId="77777777" w:rsidTr="005365DD">
        <w:trPr>
          <w:trHeight w:val="264"/>
        </w:trPr>
        <w:tc>
          <w:tcPr>
            <w:tcW w:w="1248" w:type="dxa"/>
            <w:vAlign w:val="center"/>
          </w:tcPr>
          <w:p w14:paraId="11A96BB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10-dez-2020</w:t>
            </w:r>
          </w:p>
        </w:tc>
        <w:tc>
          <w:tcPr>
            <w:tcW w:w="4276" w:type="dxa"/>
            <w:vAlign w:val="center"/>
          </w:tcPr>
          <w:p w14:paraId="2B95152E" w14:textId="77777777" w:rsidR="00585633" w:rsidRPr="00395A17" w:rsidRDefault="00585633" w:rsidP="006B0089">
            <w:pPr>
              <w:rPr>
                <w:color w:val="000000"/>
                <w:sz w:val="20"/>
                <w:szCs w:val="20"/>
                <w:lang w:val="es-ES" w:eastAsia="es-CO"/>
              </w:rPr>
            </w:pPr>
            <w:r w:rsidRPr="00395A17">
              <w:rPr>
                <w:color w:val="000000"/>
                <w:sz w:val="20"/>
                <w:szCs w:val="20"/>
                <w:lang w:val="es-ES" w:eastAsia="es-CO"/>
              </w:rPr>
              <w:t>Financiera Nacional de Desarrollo -FDN</w:t>
            </w:r>
          </w:p>
        </w:tc>
        <w:tc>
          <w:tcPr>
            <w:tcW w:w="3826" w:type="dxa"/>
            <w:vMerge/>
          </w:tcPr>
          <w:p w14:paraId="115A622D" w14:textId="77777777" w:rsidR="00585633" w:rsidRPr="00395A17" w:rsidRDefault="00585633" w:rsidP="006B0089">
            <w:pPr>
              <w:jc w:val="both"/>
              <w:rPr>
                <w:sz w:val="20"/>
                <w:szCs w:val="20"/>
                <w:lang w:val="es-ES"/>
              </w:rPr>
            </w:pPr>
          </w:p>
        </w:tc>
      </w:tr>
      <w:tr w:rsidR="00585633" w:rsidRPr="00DB3D01" w14:paraId="487E0B3A" w14:textId="77777777" w:rsidTr="005365DD">
        <w:tc>
          <w:tcPr>
            <w:tcW w:w="1248" w:type="dxa"/>
            <w:vAlign w:val="center"/>
          </w:tcPr>
          <w:p w14:paraId="4D2825C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lastRenderedPageBreak/>
              <w:t>16-dez-2020</w:t>
            </w:r>
          </w:p>
          <w:p w14:paraId="183D387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14-jan-2021</w:t>
            </w:r>
          </w:p>
          <w:p w14:paraId="7FAB7DB9"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20-jan-2021</w:t>
            </w:r>
          </w:p>
        </w:tc>
        <w:tc>
          <w:tcPr>
            <w:tcW w:w="4276" w:type="dxa"/>
            <w:vAlign w:val="center"/>
          </w:tcPr>
          <w:p w14:paraId="71031C43"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Transmilenio S.A. (entidade pública - BRT Transmilenio)</w:t>
            </w:r>
          </w:p>
        </w:tc>
        <w:tc>
          <w:tcPr>
            <w:tcW w:w="3826" w:type="dxa"/>
            <w:vMerge/>
          </w:tcPr>
          <w:p w14:paraId="1F603280" w14:textId="77777777" w:rsidR="00585633" w:rsidRPr="00DB3D01" w:rsidRDefault="00585633" w:rsidP="006B0089">
            <w:pPr>
              <w:jc w:val="both"/>
              <w:rPr>
                <w:sz w:val="20"/>
                <w:szCs w:val="20"/>
                <w:lang w:val="en-US"/>
              </w:rPr>
            </w:pPr>
          </w:p>
        </w:tc>
      </w:tr>
      <w:tr w:rsidR="00585633" w:rsidRPr="00DB3D01" w14:paraId="54C60662" w14:textId="77777777" w:rsidTr="005365DD">
        <w:trPr>
          <w:trHeight w:val="206"/>
        </w:trPr>
        <w:tc>
          <w:tcPr>
            <w:tcW w:w="1248" w:type="dxa"/>
            <w:vAlign w:val="center"/>
          </w:tcPr>
          <w:p w14:paraId="268188CA"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16-dez-2020</w:t>
            </w:r>
          </w:p>
          <w:p w14:paraId="5269634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21-dez-2020</w:t>
            </w:r>
          </w:p>
        </w:tc>
        <w:tc>
          <w:tcPr>
            <w:tcW w:w="4276" w:type="dxa"/>
            <w:vAlign w:val="center"/>
          </w:tcPr>
          <w:p w14:paraId="3011A575"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Empresas Públicas de Medellin (EPM) (utilities company)</w:t>
            </w:r>
          </w:p>
        </w:tc>
        <w:tc>
          <w:tcPr>
            <w:tcW w:w="3826" w:type="dxa"/>
            <w:vMerge/>
          </w:tcPr>
          <w:p w14:paraId="3005421C" w14:textId="77777777" w:rsidR="00585633" w:rsidRPr="00DB3D01" w:rsidRDefault="00585633" w:rsidP="006B0089">
            <w:pPr>
              <w:jc w:val="both"/>
              <w:rPr>
                <w:sz w:val="20"/>
                <w:szCs w:val="20"/>
                <w:lang w:val="en-US"/>
              </w:rPr>
            </w:pPr>
          </w:p>
        </w:tc>
      </w:tr>
      <w:tr w:rsidR="00585633" w:rsidRPr="00DB3D01" w14:paraId="2D6EA0FE" w14:textId="77777777" w:rsidTr="005365DD">
        <w:tc>
          <w:tcPr>
            <w:tcW w:w="1248" w:type="dxa"/>
            <w:vAlign w:val="center"/>
          </w:tcPr>
          <w:p w14:paraId="4BEFD21D"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18-dez-2020</w:t>
            </w:r>
          </w:p>
        </w:tc>
        <w:tc>
          <w:tcPr>
            <w:tcW w:w="4276" w:type="dxa"/>
            <w:vAlign w:val="center"/>
          </w:tcPr>
          <w:p w14:paraId="4A5C8DA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 xml:space="preserve">ZEBRA </w:t>
            </w:r>
          </w:p>
        </w:tc>
        <w:tc>
          <w:tcPr>
            <w:tcW w:w="3826" w:type="dxa"/>
            <w:vMerge/>
          </w:tcPr>
          <w:p w14:paraId="5BB442AC" w14:textId="77777777" w:rsidR="00585633" w:rsidRPr="00DB3D01" w:rsidRDefault="00585633" w:rsidP="006B0089">
            <w:pPr>
              <w:jc w:val="both"/>
              <w:rPr>
                <w:sz w:val="20"/>
                <w:szCs w:val="20"/>
                <w:lang w:val="en-US"/>
              </w:rPr>
            </w:pPr>
          </w:p>
        </w:tc>
      </w:tr>
      <w:tr w:rsidR="00585633" w:rsidRPr="00DB3D01" w14:paraId="4182914D" w14:textId="77777777" w:rsidTr="005365DD">
        <w:tc>
          <w:tcPr>
            <w:tcW w:w="1248" w:type="dxa"/>
            <w:vAlign w:val="center"/>
          </w:tcPr>
          <w:p w14:paraId="0823085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21-dez-2020</w:t>
            </w:r>
          </w:p>
        </w:tc>
        <w:tc>
          <w:tcPr>
            <w:tcW w:w="4276" w:type="dxa"/>
            <w:vAlign w:val="center"/>
          </w:tcPr>
          <w:p w14:paraId="4302CF50" w14:textId="77777777" w:rsidR="00585633" w:rsidRPr="00221B2C" w:rsidRDefault="00585633" w:rsidP="006B0089">
            <w:pPr>
              <w:rPr>
                <w:color w:val="000000"/>
                <w:sz w:val="20"/>
                <w:szCs w:val="20"/>
                <w:lang w:val="pt-BR" w:eastAsia="es-CO"/>
              </w:rPr>
            </w:pPr>
            <w:r w:rsidRPr="00221B2C">
              <w:rPr>
                <w:color w:val="000000"/>
                <w:sz w:val="20"/>
                <w:szCs w:val="20"/>
                <w:lang w:val="pt-BR" w:eastAsia="es-CO"/>
              </w:rPr>
              <w:t>Cluster de Energia - Câmara de Comércio</w:t>
            </w:r>
          </w:p>
        </w:tc>
        <w:tc>
          <w:tcPr>
            <w:tcW w:w="3826" w:type="dxa"/>
            <w:vMerge/>
          </w:tcPr>
          <w:p w14:paraId="5DD7F944" w14:textId="77777777" w:rsidR="00585633" w:rsidRPr="00221B2C" w:rsidRDefault="00585633" w:rsidP="006B0089">
            <w:pPr>
              <w:jc w:val="both"/>
              <w:rPr>
                <w:sz w:val="20"/>
                <w:szCs w:val="20"/>
                <w:lang w:val="pt-BR"/>
              </w:rPr>
            </w:pPr>
          </w:p>
        </w:tc>
      </w:tr>
      <w:tr w:rsidR="00585633" w:rsidRPr="00DB3D01" w14:paraId="7EF6BEA0" w14:textId="77777777" w:rsidTr="005365DD">
        <w:tc>
          <w:tcPr>
            <w:tcW w:w="1248" w:type="dxa"/>
            <w:vAlign w:val="center"/>
          </w:tcPr>
          <w:p w14:paraId="490D0A8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21-dez-2020</w:t>
            </w:r>
          </w:p>
        </w:tc>
        <w:tc>
          <w:tcPr>
            <w:tcW w:w="4276" w:type="dxa"/>
            <w:vAlign w:val="center"/>
          </w:tcPr>
          <w:p w14:paraId="1459581A"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Celsia  (empresa de energia)</w:t>
            </w:r>
          </w:p>
        </w:tc>
        <w:tc>
          <w:tcPr>
            <w:tcW w:w="3826" w:type="dxa"/>
            <w:vMerge/>
          </w:tcPr>
          <w:p w14:paraId="4295915F" w14:textId="77777777" w:rsidR="00585633" w:rsidRPr="00DB3D01" w:rsidRDefault="00585633" w:rsidP="006B0089">
            <w:pPr>
              <w:jc w:val="both"/>
              <w:rPr>
                <w:sz w:val="20"/>
                <w:szCs w:val="20"/>
                <w:lang w:val="en-US"/>
              </w:rPr>
            </w:pPr>
          </w:p>
        </w:tc>
      </w:tr>
      <w:tr w:rsidR="00585633" w:rsidRPr="00DB3D01" w14:paraId="65546AD1" w14:textId="77777777" w:rsidTr="005365DD">
        <w:trPr>
          <w:trHeight w:val="419"/>
        </w:trPr>
        <w:tc>
          <w:tcPr>
            <w:tcW w:w="1248" w:type="dxa"/>
            <w:vAlign w:val="center"/>
          </w:tcPr>
          <w:p w14:paraId="5AFC0D83"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22-dez-2020</w:t>
            </w:r>
          </w:p>
        </w:tc>
        <w:tc>
          <w:tcPr>
            <w:tcW w:w="4276" w:type="dxa"/>
            <w:vAlign w:val="center"/>
          </w:tcPr>
          <w:p w14:paraId="129F5181" w14:textId="77777777" w:rsidR="00585633" w:rsidRPr="00A033A1" w:rsidRDefault="00585633" w:rsidP="006B0089">
            <w:pPr>
              <w:rPr>
                <w:color w:val="000000"/>
                <w:sz w:val="20"/>
                <w:szCs w:val="20"/>
                <w:lang w:val="fr-FR" w:eastAsia="es-CO"/>
              </w:rPr>
            </w:pPr>
            <w:r w:rsidRPr="00A033A1">
              <w:rPr>
                <w:color w:val="000000"/>
                <w:sz w:val="20"/>
                <w:szCs w:val="20"/>
                <w:lang w:val="fr-FR" w:eastAsia="es-CO"/>
              </w:rPr>
              <w:t>Metroplus S.A. (entidade pública - BRT Metroplus) - Metro de Medellin</w:t>
            </w:r>
          </w:p>
        </w:tc>
        <w:tc>
          <w:tcPr>
            <w:tcW w:w="3826" w:type="dxa"/>
            <w:vMerge/>
          </w:tcPr>
          <w:p w14:paraId="05067F75" w14:textId="77777777" w:rsidR="00585633" w:rsidRPr="00A033A1" w:rsidRDefault="00585633" w:rsidP="006B0089">
            <w:pPr>
              <w:jc w:val="both"/>
              <w:rPr>
                <w:sz w:val="20"/>
                <w:szCs w:val="20"/>
                <w:lang w:val="fr-FR"/>
              </w:rPr>
            </w:pPr>
          </w:p>
        </w:tc>
      </w:tr>
      <w:tr w:rsidR="00585633" w:rsidRPr="00DB3D01" w14:paraId="4894A2CA" w14:textId="77777777" w:rsidTr="005365DD">
        <w:tc>
          <w:tcPr>
            <w:tcW w:w="1248" w:type="dxa"/>
            <w:vAlign w:val="center"/>
          </w:tcPr>
          <w:p w14:paraId="7292C06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22-dez-2020</w:t>
            </w:r>
          </w:p>
        </w:tc>
        <w:tc>
          <w:tcPr>
            <w:tcW w:w="4276" w:type="dxa"/>
            <w:vAlign w:val="center"/>
          </w:tcPr>
          <w:p w14:paraId="02ECC9AD"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WWF</w:t>
            </w:r>
          </w:p>
        </w:tc>
        <w:tc>
          <w:tcPr>
            <w:tcW w:w="3826" w:type="dxa"/>
            <w:vMerge/>
          </w:tcPr>
          <w:p w14:paraId="5101AE9D" w14:textId="77777777" w:rsidR="00585633" w:rsidRPr="00DB3D01" w:rsidRDefault="00585633" w:rsidP="006B0089">
            <w:pPr>
              <w:jc w:val="both"/>
              <w:rPr>
                <w:sz w:val="20"/>
                <w:szCs w:val="20"/>
                <w:lang w:val="en-US"/>
              </w:rPr>
            </w:pPr>
          </w:p>
        </w:tc>
      </w:tr>
      <w:tr w:rsidR="00585633" w:rsidRPr="00DB3D01" w14:paraId="08C18DA5" w14:textId="77777777" w:rsidTr="005365DD">
        <w:tc>
          <w:tcPr>
            <w:tcW w:w="1248" w:type="dxa"/>
            <w:vAlign w:val="center"/>
          </w:tcPr>
          <w:p w14:paraId="0936037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22-dez-2020</w:t>
            </w:r>
          </w:p>
        </w:tc>
        <w:tc>
          <w:tcPr>
            <w:tcW w:w="4276" w:type="dxa"/>
            <w:vAlign w:val="center"/>
          </w:tcPr>
          <w:p w14:paraId="78309FA8"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Taxatelite (empresa de táxi)</w:t>
            </w:r>
          </w:p>
        </w:tc>
        <w:tc>
          <w:tcPr>
            <w:tcW w:w="3826" w:type="dxa"/>
            <w:vMerge/>
          </w:tcPr>
          <w:p w14:paraId="7C69FAA5" w14:textId="77777777" w:rsidR="00585633" w:rsidRPr="00DB3D01" w:rsidRDefault="00585633" w:rsidP="006B0089">
            <w:pPr>
              <w:jc w:val="both"/>
              <w:rPr>
                <w:sz w:val="20"/>
                <w:szCs w:val="20"/>
                <w:lang w:val="en-US"/>
              </w:rPr>
            </w:pPr>
          </w:p>
        </w:tc>
      </w:tr>
      <w:tr w:rsidR="00585633" w:rsidRPr="00DB3D01" w14:paraId="3CB7BF7D" w14:textId="77777777" w:rsidTr="005365DD">
        <w:tc>
          <w:tcPr>
            <w:tcW w:w="1248" w:type="dxa"/>
            <w:vAlign w:val="center"/>
          </w:tcPr>
          <w:p w14:paraId="0463B69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27-dez-2020</w:t>
            </w:r>
          </w:p>
        </w:tc>
        <w:tc>
          <w:tcPr>
            <w:tcW w:w="4276" w:type="dxa"/>
            <w:vAlign w:val="center"/>
          </w:tcPr>
          <w:p w14:paraId="00610C9D"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TCC (empresa de logística)</w:t>
            </w:r>
          </w:p>
        </w:tc>
        <w:tc>
          <w:tcPr>
            <w:tcW w:w="3826" w:type="dxa"/>
            <w:vMerge/>
          </w:tcPr>
          <w:p w14:paraId="262D8E45" w14:textId="77777777" w:rsidR="00585633" w:rsidRPr="00DB3D01" w:rsidRDefault="00585633" w:rsidP="006B0089">
            <w:pPr>
              <w:jc w:val="both"/>
              <w:rPr>
                <w:sz w:val="20"/>
                <w:szCs w:val="20"/>
                <w:lang w:val="en-US"/>
              </w:rPr>
            </w:pPr>
          </w:p>
        </w:tc>
      </w:tr>
      <w:tr w:rsidR="00585633" w:rsidRPr="00DB3D01" w14:paraId="1D73A753" w14:textId="77777777" w:rsidTr="005365DD">
        <w:tc>
          <w:tcPr>
            <w:tcW w:w="1248" w:type="dxa"/>
            <w:vAlign w:val="center"/>
          </w:tcPr>
          <w:p w14:paraId="7039FF2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30-dez-2020</w:t>
            </w:r>
          </w:p>
        </w:tc>
        <w:tc>
          <w:tcPr>
            <w:tcW w:w="4276" w:type="dxa"/>
            <w:vAlign w:val="center"/>
          </w:tcPr>
          <w:p w14:paraId="7BFDF505"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Auteco Mobility (empresa privada)</w:t>
            </w:r>
          </w:p>
        </w:tc>
        <w:tc>
          <w:tcPr>
            <w:tcW w:w="3826" w:type="dxa"/>
            <w:vMerge/>
          </w:tcPr>
          <w:p w14:paraId="58ADC537" w14:textId="77777777" w:rsidR="00585633" w:rsidRPr="00DB3D01" w:rsidRDefault="00585633" w:rsidP="006B0089">
            <w:pPr>
              <w:jc w:val="both"/>
              <w:rPr>
                <w:sz w:val="20"/>
                <w:szCs w:val="20"/>
                <w:lang w:val="en-US"/>
              </w:rPr>
            </w:pPr>
          </w:p>
        </w:tc>
      </w:tr>
      <w:tr w:rsidR="00585633" w:rsidRPr="00DB3D01" w14:paraId="635FACA2" w14:textId="77777777" w:rsidTr="005365DD">
        <w:tc>
          <w:tcPr>
            <w:tcW w:w="1248" w:type="dxa"/>
            <w:vAlign w:val="center"/>
          </w:tcPr>
          <w:p w14:paraId="78E6D48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30-dez-2020</w:t>
            </w:r>
          </w:p>
        </w:tc>
        <w:tc>
          <w:tcPr>
            <w:tcW w:w="4276" w:type="dxa"/>
            <w:vAlign w:val="center"/>
          </w:tcPr>
          <w:p w14:paraId="4A74DDF1" w14:textId="77777777" w:rsidR="00585633" w:rsidRPr="00221B2C" w:rsidRDefault="00585633" w:rsidP="006B0089">
            <w:pPr>
              <w:rPr>
                <w:color w:val="000000"/>
                <w:sz w:val="20"/>
                <w:szCs w:val="20"/>
                <w:lang w:val="pt-BR" w:eastAsia="es-CO"/>
              </w:rPr>
            </w:pPr>
            <w:r w:rsidRPr="00221B2C">
              <w:rPr>
                <w:color w:val="000000"/>
                <w:sz w:val="20"/>
                <w:szCs w:val="20"/>
                <w:lang w:val="pt-BR" w:eastAsia="es-CO"/>
              </w:rPr>
              <w:t>Empresa de serviços públicos EMCALI)</w:t>
            </w:r>
          </w:p>
        </w:tc>
        <w:tc>
          <w:tcPr>
            <w:tcW w:w="3826" w:type="dxa"/>
            <w:vMerge/>
          </w:tcPr>
          <w:p w14:paraId="007353BA" w14:textId="77777777" w:rsidR="00585633" w:rsidRPr="00221B2C" w:rsidRDefault="00585633" w:rsidP="006B0089">
            <w:pPr>
              <w:jc w:val="both"/>
              <w:rPr>
                <w:sz w:val="20"/>
                <w:szCs w:val="20"/>
                <w:lang w:val="pt-BR"/>
              </w:rPr>
            </w:pPr>
          </w:p>
        </w:tc>
      </w:tr>
      <w:tr w:rsidR="00585633" w:rsidRPr="00221B2C" w14:paraId="7274B8DD" w14:textId="77777777" w:rsidTr="005365DD">
        <w:trPr>
          <w:trHeight w:val="412"/>
        </w:trPr>
        <w:tc>
          <w:tcPr>
            <w:tcW w:w="1248" w:type="dxa"/>
            <w:vAlign w:val="center"/>
          </w:tcPr>
          <w:p w14:paraId="686EA72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31-dez-2020</w:t>
            </w:r>
          </w:p>
        </w:tc>
        <w:tc>
          <w:tcPr>
            <w:tcW w:w="4276" w:type="dxa"/>
            <w:vAlign w:val="center"/>
          </w:tcPr>
          <w:p w14:paraId="78107D54" w14:textId="77777777" w:rsidR="00585633" w:rsidRPr="00395A17" w:rsidRDefault="00585633" w:rsidP="006B0089">
            <w:pPr>
              <w:rPr>
                <w:color w:val="000000"/>
                <w:sz w:val="20"/>
                <w:szCs w:val="20"/>
                <w:lang w:val="es-ES" w:eastAsia="es-CO"/>
              </w:rPr>
            </w:pPr>
            <w:r w:rsidRPr="00395A17">
              <w:rPr>
                <w:color w:val="000000"/>
                <w:sz w:val="20"/>
                <w:szCs w:val="20"/>
                <w:lang w:val="es-ES" w:eastAsia="es-CO"/>
              </w:rPr>
              <w:t>Blanco y Negro Masivo (Operador privado BRT Mio)</w:t>
            </w:r>
          </w:p>
        </w:tc>
        <w:tc>
          <w:tcPr>
            <w:tcW w:w="3826" w:type="dxa"/>
            <w:vMerge/>
          </w:tcPr>
          <w:p w14:paraId="2BA4F5C1" w14:textId="77777777" w:rsidR="00585633" w:rsidRPr="00395A17" w:rsidRDefault="00585633" w:rsidP="006B0089">
            <w:pPr>
              <w:jc w:val="both"/>
              <w:rPr>
                <w:sz w:val="20"/>
                <w:szCs w:val="20"/>
                <w:lang w:val="es-ES"/>
              </w:rPr>
            </w:pPr>
          </w:p>
        </w:tc>
      </w:tr>
      <w:tr w:rsidR="00585633" w:rsidRPr="00395A17" w14:paraId="44A5A950" w14:textId="77777777" w:rsidTr="005365DD">
        <w:trPr>
          <w:trHeight w:val="178"/>
        </w:trPr>
        <w:tc>
          <w:tcPr>
            <w:tcW w:w="1248" w:type="dxa"/>
            <w:vAlign w:val="center"/>
          </w:tcPr>
          <w:p w14:paraId="02E4E8A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04-jan-2021</w:t>
            </w:r>
          </w:p>
        </w:tc>
        <w:tc>
          <w:tcPr>
            <w:tcW w:w="4276" w:type="dxa"/>
            <w:vAlign w:val="center"/>
          </w:tcPr>
          <w:p w14:paraId="22BD2329" w14:textId="77777777" w:rsidR="00585633" w:rsidRPr="00395A17" w:rsidRDefault="00585633" w:rsidP="006B0089">
            <w:pPr>
              <w:rPr>
                <w:color w:val="000000"/>
                <w:sz w:val="20"/>
                <w:szCs w:val="20"/>
                <w:lang w:val="es-ES" w:eastAsia="es-CO"/>
              </w:rPr>
            </w:pPr>
            <w:r w:rsidRPr="00395A17">
              <w:rPr>
                <w:color w:val="000000"/>
                <w:sz w:val="20"/>
                <w:szCs w:val="20"/>
                <w:lang w:val="es-ES" w:eastAsia="es-CO"/>
              </w:rPr>
              <w:t>Masivo de Occidente (operador privado, Medellin)</w:t>
            </w:r>
          </w:p>
        </w:tc>
        <w:tc>
          <w:tcPr>
            <w:tcW w:w="3826" w:type="dxa"/>
            <w:vMerge/>
          </w:tcPr>
          <w:p w14:paraId="4CFA97FD" w14:textId="77777777" w:rsidR="00585633" w:rsidRPr="00395A17" w:rsidRDefault="00585633" w:rsidP="006B0089">
            <w:pPr>
              <w:jc w:val="both"/>
              <w:rPr>
                <w:sz w:val="20"/>
                <w:szCs w:val="20"/>
                <w:lang w:val="es-ES"/>
              </w:rPr>
            </w:pPr>
          </w:p>
        </w:tc>
      </w:tr>
      <w:tr w:rsidR="00585633" w:rsidRPr="00DB3D01" w14:paraId="2D00C88D" w14:textId="77777777" w:rsidTr="005365DD">
        <w:trPr>
          <w:trHeight w:val="238"/>
        </w:trPr>
        <w:tc>
          <w:tcPr>
            <w:tcW w:w="1248" w:type="dxa"/>
            <w:vAlign w:val="center"/>
          </w:tcPr>
          <w:p w14:paraId="225D4B30"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05-jan-2021</w:t>
            </w:r>
          </w:p>
        </w:tc>
        <w:tc>
          <w:tcPr>
            <w:tcW w:w="4276" w:type="dxa"/>
            <w:vAlign w:val="center"/>
          </w:tcPr>
          <w:p w14:paraId="701A443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Sunwin (fornecedor de ônibus elétricos)</w:t>
            </w:r>
          </w:p>
        </w:tc>
        <w:tc>
          <w:tcPr>
            <w:tcW w:w="3826" w:type="dxa"/>
            <w:vMerge/>
          </w:tcPr>
          <w:p w14:paraId="3AB781F1" w14:textId="77777777" w:rsidR="00585633" w:rsidRPr="00DB3D01" w:rsidRDefault="00585633" w:rsidP="006B0089">
            <w:pPr>
              <w:jc w:val="both"/>
              <w:rPr>
                <w:sz w:val="20"/>
                <w:szCs w:val="20"/>
                <w:lang w:val="en-US"/>
              </w:rPr>
            </w:pPr>
          </w:p>
        </w:tc>
      </w:tr>
      <w:tr w:rsidR="00585633" w:rsidRPr="00DB3D01" w14:paraId="3AB1040A" w14:textId="77777777" w:rsidTr="005365DD">
        <w:trPr>
          <w:trHeight w:val="270"/>
        </w:trPr>
        <w:tc>
          <w:tcPr>
            <w:tcW w:w="1248" w:type="dxa"/>
            <w:vAlign w:val="center"/>
          </w:tcPr>
          <w:p w14:paraId="121AA670"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12-jan-2021</w:t>
            </w:r>
          </w:p>
        </w:tc>
        <w:tc>
          <w:tcPr>
            <w:tcW w:w="4276" w:type="dxa"/>
            <w:vAlign w:val="center"/>
          </w:tcPr>
          <w:p w14:paraId="236FC8AB" w14:textId="77777777" w:rsidR="00585633" w:rsidRPr="00A033A1" w:rsidRDefault="00585633" w:rsidP="006B0089">
            <w:pPr>
              <w:rPr>
                <w:color w:val="000000"/>
                <w:sz w:val="20"/>
                <w:szCs w:val="20"/>
                <w:lang w:val="fr-FR" w:eastAsia="es-CO"/>
              </w:rPr>
            </w:pPr>
            <w:r w:rsidRPr="00A033A1">
              <w:rPr>
                <w:color w:val="000000"/>
                <w:sz w:val="20"/>
                <w:szCs w:val="20"/>
                <w:lang w:val="fr-FR" w:eastAsia="es-CO"/>
              </w:rPr>
              <w:t>Taxis libres (empresa de táxis)</w:t>
            </w:r>
          </w:p>
        </w:tc>
        <w:tc>
          <w:tcPr>
            <w:tcW w:w="3826" w:type="dxa"/>
            <w:vMerge/>
          </w:tcPr>
          <w:p w14:paraId="12720185" w14:textId="77777777" w:rsidR="00585633" w:rsidRPr="00A033A1" w:rsidRDefault="00585633" w:rsidP="006B0089">
            <w:pPr>
              <w:jc w:val="both"/>
              <w:rPr>
                <w:sz w:val="20"/>
                <w:szCs w:val="20"/>
                <w:lang w:val="fr-FR"/>
              </w:rPr>
            </w:pPr>
          </w:p>
        </w:tc>
      </w:tr>
      <w:tr w:rsidR="00585633" w:rsidRPr="00DB3D01" w14:paraId="5832E342" w14:textId="77777777" w:rsidTr="005365DD">
        <w:trPr>
          <w:trHeight w:val="274"/>
        </w:trPr>
        <w:tc>
          <w:tcPr>
            <w:tcW w:w="1248" w:type="dxa"/>
            <w:vAlign w:val="center"/>
          </w:tcPr>
          <w:p w14:paraId="33F4BA5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12-jan-2021</w:t>
            </w:r>
          </w:p>
        </w:tc>
        <w:tc>
          <w:tcPr>
            <w:tcW w:w="4276" w:type="dxa"/>
            <w:vAlign w:val="center"/>
          </w:tcPr>
          <w:p w14:paraId="4E9E6D9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Sumatoria (empresa de consultoria)</w:t>
            </w:r>
          </w:p>
        </w:tc>
        <w:tc>
          <w:tcPr>
            <w:tcW w:w="3826" w:type="dxa"/>
            <w:vMerge/>
          </w:tcPr>
          <w:p w14:paraId="2EDFBBC3" w14:textId="77777777" w:rsidR="00585633" w:rsidRPr="00DB3D01" w:rsidRDefault="00585633" w:rsidP="006B0089">
            <w:pPr>
              <w:jc w:val="both"/>
              <w:rPr>
                <w:sz w:val="20"/>
                <w:szCs w:val="20"/>
                <w:lang w:val="en-US"/>
              </w:rPr>
            </w:pPr>
          </w:p>
        </w:tc>
      </w:tr>
      <w:tr w:rsidR="00585633" w:rsidRPr="00DB3D01" w14:paraId="01501FF2" w14:textId="77777777" w:rsidTr="005365DD">
        <w:trPr>
          <w:trHeight w:val="278"/>
        </w:trPr>
        <w:tc>
          <w:tcPr>
            <w:tcW w:w="1248" w:type="dxa"/>
            <w:vAlign w:val="center"/>
          </w:tcPr>
          <w:p w14:paraId="3345366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12-jan-2021</w:t>
            </w:r>
          </w:p>
        </w:tc>
        <w:tc>
          <w:tcPr>
            <w:tcW w:w="4276" w:type="dxa"/>
            <w:vAlign w:val="center"/>
          </w:tcPr>
          <w:p w14:paraId="014464E3" w14:textId="77777777" w:rsidR="00585633" w:rsidRPr="00221B2C" w:rsidRDefault="00585633" w:rsidP="006B0089">
            <w:pPr>
              <w:rPr>
                <w:color w:val="000000"/>
                <w:sz w:val="20"/>
                <w:szCs w:val="20"/>
                <w:lang w:val="pt-BR" w:eastAsia="es-CO"/>
              </w:rPr>
            </w:pPr>
            <w:r w:rsidRPr="00221B2C">
              <w:rPr>
                <w:color w:val="000000"/>
                <w:sz w:val="20"/>
                <w:szCs w:val="20"/>
                <w:lang w:val="pt-BR" w:eastAsia="es-CO"/>
              </w:rPr>
              <w:t>Secretário de Mobilidade de Medellín)</w:t>
            </w:r>
          </w:p>
        </w:tc>
        <w:tc>
          <w:tcPr>
            <w:tcW w:w="3826" w:type="dxa"/>
            <w:vMerge/>
          </w:tcPr>
          <w:p w14:paraId="37DF01AD" w14:textId="77777777" w:rsidR="00585633" w:rsidRPr="00221B2C" w:rsidRDefault="00585633" w:rsidP="006B0089">
            <w:pPr>
              <w:jc w:val="both"/>
              <w:rPr>
                <w:sz w:val="20"/>
                <w:szCs w:val="20"/>
                <w:lang w:val="pt-BR"/>
              </w:rPr>
            </w:pPr>
          </w:p>
        </w:tc>
      </w:tr>
      <w:tr w:rsidR="00585633" w:rsidRPr="00DB3D01" w14:paraId="6E09CC0A" w14:textId="77777777" w:rsidTr="005365DD">
        <w:trPr>
          <w:trHeight w:val="268"/>
        </w:trPr>
        <w:tc>
          <w:tcPr>
            <w:tcW w:w="1248" w:type="dxa"/>
            <w:vAlign w:val="center"/>
          </w:tcPr>
          <w:p w14:paraId="79E63A89"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14-jan-2021</w:t>
            </w:r>
          </w:p>
        </w:tc>
        <w:tc>
          <w:tcPr>
            <w:tcW w:w="4276" w:type="dxa"/>
            <w:vAlign w:val="center"/>
          </w:tcPr>
          <w:p w14:paraId="10609FB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Grupo Fanalca (operadores privados de sistemas BRT)</w:t>
            </w:r>
          </w:p>
        </w:tc>
        <w:tc>
          <w:tcPr>
            <w:tcW w:w="3826" w:type="dxa"/>
            <w:vMerge/>
          </w:tcPr>
          <w:p w14:paraId="65DD18B5" w14:textId="77777777" w:rsidR="00585633" w:rsidRPr="00DB3D01" w:rsidRDefault="00585633" w:rsidP="006B0089">
            <w:pPr>
              <w:jc w:val="both"/>
              <w:rPr>
                <w:sz w:val="20"/>
                <w:szCs w:val="20"/>
                <w:lang w:val="en-US"/>
              </w:rPr>
            </w:pPr>
          </w:p>
        </w:tc>
      </w:tr>
      <w:tr w:rsidR="00585633" w:rsidRPr="00DB3D01" w14:paraId="2DC1D717" w14:textId="77777777" w:rsidTr="005365DD">
        <w:trPr>
          <w:trHeight w:val="286"/>
        </w:trPr>
        <w:tc>
          <w:tcPr>
            <w:tcW w:w="1248" w:type="dxa"/>
            <w:vAlign w:val="center"/>
          </w:tcPr>
          <w:p w14:paraId="08E5983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20-jan-2021</w:t>
            </w:r>
          </w:p>
        </w:tc>
        <w:tc>
          <w:tcPr>
            <w:tcW w:w="4276" w:type="dxa"/>
            <w:vAlign w:val="center"/>
          </w:tcPr>
          <w:p w14:paraId="6B0E38B2" w14:textId="77777777" w:rsidR="00585633" w:rsidRPr="00221B2C" w:rsidRDefault="00585633" w:rsidP="006B0089">
            <w:pPr>
              <w:rPr>
                <w:color w:val="000000"/>
                <w:sz w:val="20"/>
                <w:szCs w:val="20"/>
                <w:lang w:val="pt-BR" w:eastAsia="es-CO"/>
              </w:rPr>
            </w:pPr>
            <w:r w:rsidRPr="00221B2C">
              <w:rPr>
                <w:color w:val="000000"/>
                <w:sz w:val="20"/>
                <w:szCs w:val="20"/>
                <w:lang w:val="pt-BR" w:eastAsia="es-CO"/>
              </w:rPr>
              <w:t>Unidade de Mobilidade Urbana Sustentável (UMUS)/ Ministério dos Transportes</w:t>
            </w:r>
          </w:p>
        </w:tc>
        <w:tc>
          <w:tcPr>
            <w:tcW w:w="3826" w:type="dxa"/>
            <w:vMerge/>
          </w:tcPr>
          <w:p w14:paraId="1BA1EB05" w14:textId="77777777" w:rsidR="00585633" w:rsidRPr="00221B2C" w:rsidRDefault="00585633" w:rsidP="006B0089">
            <w:pPr>
              <w:jc w:val="both"/>
              <w:rPr>
                <w:sz w:val="20"/>
                <w:szCs w:val="20"/>
                <w:lang w:val="pt-BR"/>
              </w:rPr>
            </w:pPr>
          </w:p>
        </w:tc>
      </w:tr>
      <w:tr w:rsidR="00585633" w:rsidRPr="00DB3D01" w14:paraId="164310EF" w14:textId="77777777" w:rsidTr="005365DD">
        <w:trPr>
          <w:trHeight w:val="294"/>
        </w:trPr>
        <w:tc>
          <w:tcPr>
            <w:tcW w:w="1248" w:type="dxa"/>
            <w:vAlign w:val="center"/>
          </w:tcPr>
          <w:p w14:paraId="006550A5"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25-jan-2021</w:t>
            </w:r>
          </w:p>
        </w:tc>
        <w:tc>
          <w:tcPr>
            <w:tcW w:w="4276" w:type="dxa"/>
            <w:vAlign w:val="center"/>
          </w:tcPr>
          <w:p w14:paraId="49D381C3" w14:textId="77777777" w:rsidR="00585633" w:rsidRPr="00221B2C" w:rsidRDefault="00585633" w:rsidP="006B0089">
            <w:pPr>
              <w:rPr>
                <w:color w:val="000000"/>
                <w:sz w:val="20"/>
                <w:szCs w:val="20"/>
                <w:lang w:val="pt-BR" w:eastAsia="es-CO"/>
              </w:rPr>
            </w:pPr>
            <w:r w:rsidRPr="00221B2C">
              <w:rPr>
                <w:color w:val="000000"/>
                <w:sz w:val="20"/>
                <w:szCs w:val="20"/>
                <w:lang w:val="pt-BR" w:eastAsia="es-CO"/>
              </w:rPr>
              <w:t>Bancoldex (banco do segundo andar)</w:t>
            </w:r>
          </w:p>
        </w:tc>
        <w:tc>
          <w:tcPr>
            <w:tcW w:w="3826" w:type="dxa"/>
            <w:vMerge/>
          </w:tcPr>
          <w:p w14:paraId="5225FC0B" w14:textId="77777777" w:rsidR="00585633" w:rsidRPr="00221B2C" w:rsidRDefault="00585633" w:rsidP="006B0089">
            <w:pPr>
              <w:jc w:val="both"/>
              <w:rPr>
                <w:sz w:val="20"/>
                <w:szCs w:val="20"/>
                <w:lang w:val="pt-BR"/>
              </w:rPr>
            </w:pPr>
          </w:p>
        </w:tc>
      </w:tr>
      <w:tr w:rsidR="00585633" w:rsidRPr="00DB3D01" w14:paraId="7F4D477F" w14:textId="77777777" w:rsidTr="005365DD">
        <w:trPr>
          <w:trHeight w:val="126"/>
        </w:trPr>
        <w:tc>
          <w:tcPr>
            <w:tcW w:w="1248" w:type="dxa"/>
            <w:vAlign w:val="center"/>
          </w:tcPr>
          <w:p w14:paraId="25ED599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28-jan-2021</w:t>
            </w:r>
          </w:p>
        </w:tc>
        <w:tc>
          <w:tcPr>
            <w:tcW w:w="4276" w:type="dxa"/>
            <w:vAlign w:val="center"/>
          </w:tcPr>
          <w:p w14:paraId="1D93F677" w14:textId="77777777" w:rsidR="00585633" w:rsidRPr="00221B2C" w:rsidRDefault="00585633" w:rsidP="006B0089">
            <w:pPr>
              <w:rPr>
                <w:color w:val="000000"/>
                <w:sz w:val="20"/>
                <w:szCs w:val="20"/>
                <w:lang w:val="pt-BR" w:eastAsia="es-CO"/>
              </w:rPr>
            </w:pPr>
            <w:r w:rsidRPr="00221B2C">
              <w:rPr>
                <w:color w:val="000000"/>
                <w:sz w:val="20"/>
                <w:szCs w:val="20"/>
                <w:lang w:val="pt-BR" w:eastAsia="es-CO"/>
              </w:rPr>
              <w:t>Electribus (concessionária de abastecimento de frota)</w:t>
            </w:r>
          </w:p>
        </w:tc>
        <w:tc>
          <w:tcPr>
            <w:tcW w:w="3826" w:type="dxa"/>
            <w:vMerge/>
          </w:tcPr>
          <w:p w14:paraId="5062F491" w14:textId="77777777" w:rsidR="00585633" w:rsidRPr="00221B2C" w:rsidRDefault="00585633" w:rsidP="006B0089">
            <w:pPr>
              <w:jc w:val="both"/>
              <w:rPr>
                <w:sz w:val="20"/>
                <w:szCs w:val="20"/>
                <w:lang w:val="pt-BR"/>
              </w:rPr>
            </w:pPr>
          </w:p>
        </w:tc>
      </w:tr>
      <w:tr w:rsidR="00585633" w:rsidRPr="00DB3D01" w14:paraId="5CD1A40B" w14:textId="77777777" w:rsidTr="005365DD">
        <w:trPr>
          <w:trHeight w:val="278"/>
        </w:trPr>
        <w:tc>
          <w:tcPr>
            <w:tcW w:w="1248" w:type="dxa"/>
            <w:vAlign w:val="center"/>
          </w:tcPr>
          <w:p w14:paraId="52BCD7C2"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28-jan-2021</w:t>
            </w:r>
          </w:p>
        </w:tc>
        <w:tc>
          <w:tcPr>
            <w:tcW w:w="4276" w:type="dxa"/>
            <w:vAlign w:val="center"/>
          </w:tcPr>
          <w:p w14:paraId="31AE1ACC"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Departamento Nacional de Planejamento (DNP)</w:t>
            </w:r>
          </w:p>
        </w:tc>
        <w:tc>
          <w:tcPr>
            <w:tcW w:w="3826" w:type="dxa"/>
            <w:vMerge/>
          </w:tcPr>
          <w:p w14:paraId="7F46DE78" w14:textId="77777777" w:rsidR="00585633" w:rsidRPr="00DB3D01" w:rsidRDefault="00585633" w:rsidP="006B0089">
            <w:pPr>
              <w:jc w:val="both"/>
              <w:rPr>
                <w:sz w:val="20"/>
                <w:szCs w:val="20"/>
                <w:lang w:val="en-US"/>
              </w:rPr>
            </w:pPr>
          </w:p>
        </w:tc>
      </w:tr>
      <w:tr w:rsidR="00585633" w:rsidRPr="00DB3D01" w14:paraId="49380784" w14:textId="77777777" w:rsidTr="005365DD">
        <w:trPr>
          <w:trHeight w:val="298"/>
        </w:trPr>
        <w:tc>
          <w:tcPr>
            <w:tcW w:w="1248" w:type="dxa"/>
            <w:vAlign w:val="center"/>
          </w:tcPr>
          <w:p w14:paraId="718F1CF9"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02-fev-2021</w:t>
            </w:r>
          </w:p>
        </w:tc>
        <w:tc>
          <w:tcPr>
            <w:tcW w:w="4276" w:type="dxa"/>
            <w:vAlign w:val="center"/>
          </w:tcPr>
          <w:p w14:paraId="1A577AA4" w14:textId="77777777" w:rsidR="00585633" w:rsidRPr="00221B2C" w:rsidRDefault="00585633" w:rsidP="006B0089">
            <w:pPr>
              <w:rPr>
                <w:color w:val="000000"/>
                <w:sz w:val="20"/>
                <w:szCs w:val="20"/>
                <w:lang w:val="pt-BR" w:eastAsia="es-CO"/>
              </w:rPr>
            </w:pPr>
            <w:r w:rsidRPr="00221B2C">
              <w:rPr>
                <w:color w:val="000000"/>
                <w:sz w:val="20"/>
                <w:szCs w:val="20"/>
                <w:lang w:val="pt-BR" w:eastAsia="es-CO"/>
              </w:rPr>
              <w:t>Secretaria de Mobilidade de Bogotá</w:t>
            </w:r>
          </w:p>
        </w:tc>
        <w:tc>
          <w:tcPr>
            <w:tcW w:w="3826" w:type="dxa"/>
            <w:vMerge/>
          </w:tcPr>
          <w:p w14:paraId="2908948F" w14:textId="77777777" w:rsidR="00585633" w:rsidRPr="00221B2C" w:rsidRDefault="00585633" w:rsidP="006B0089">
            <w:pPr>
              <w:jc w:val="both"/>
              <w:rPr>
                <w:sz w:val="20"/>
                <w:szCs w:val="20"/>
                <w:lang w:val="pt-BR"/>
              </w:rPr>
            </w:pPr>
          </w:p>
        </w:tc>
      </w:tr>
      <w:tr w:rsidR="00585633" w:rsidRPr="00DB3D01" w14:paraId="48444094" w14:textId="77777777" w:rsidTr="005365DD">
        <w:trPr>
          <w:trHeight w:val="148"/>
        </w:trPr>
        <w:tc>
          <w:tcPr>
            <w:tcW w:w="1248" w:type="dxa"/>
            <w:vAlign w:val="center"/>
          </w:tcPr>
          <w:p w14:paraId="05853D6E" w14:textId="650BB132" w:rsidR="00585633" w:rsidRPr="00DB3D01" w:rsidRDefault="00585633" w:rsidP="006B0089">
            <w:pPr>
              <w:rPr>
                <w:color w:val="000000"/>
                <w:sz w:val="20"/>
                <w:szCs w:val="20"/>
                <w:lang w:val="en-US" w:eastAsia="es-CO"/>
              </w:rPr>
            </w:pPr>
            <w:r w:rsidRPr="00DB3D01">
              <w:rPr>
                <w:color w:val="000000"/>
                <w:sz w:val="20"/>
                <w:szCs w:val="20"/>
                <w:lang w:val="en-US" w:eastAsia="es-CO"/>
              </w:rPr>
              <w:t>12-fev-2021</w:t>
            </w:r>
          </w:p>
        </w:tc>
        <w:tc>
          <w:tcPr>
            <w:tcW w:w="4276" w:type="dxa"/>
            <w:vAlign w:val="center"/>
          </w:tcPr>
          <w:p w14:paraId="63925CB5"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Corona (empresa privada)</w:t>
            </w:r>
          </w:p>
        </w:tc>
        <w:tc>
          <w:tcPr>
            <w:tcW w:w="3826" w:type="dxa"/>
            <w:vMerge/>
          </w:tcPr>
          <w:p w14:paraId="00FB6AFE" w14:textId="77777777" w:rsidR="00585633" w:rsidRPr="00DB3D01" w:rsidRDefault="00585633" w:rsidP="006B0089">
            <w:pPr>
              <w:jc w:val="both"/>
              <w:rPr>
                <w:sz w:val="20"/>
                <w:szCs w:val="20"/>
                <w:lang w:val="en-US"/>
              </w:rPr>
            </w:pPr>
          </w:p>
        </w:tc>
      </w:tr>
      <w:tr w:rsidR="00585633" w:rsidRPr="00DB3D01" w14:paraId="4EDF9D21" w14:textId="77777777" w:rsidTr="005365DD">
        <w:trPr>
          <w:trHeight w:val="412"/>
        </w:trPr>
        <w:tc>
          <w:tcPr>
            <w:tcW w:w="1248" w:type="dxa"/>
            <w:vAlign w:val="center"/>
          </w:tcPr>
          <w:p w14:paraId="7D6E5158" w14:textId="6EAACCC6" w:rsidR="00585633" w:rsidRPr="00DB3D01" w:rsidRDefault="00585633" w:rsidP="006B0089">
            <w:pPr>
              <w:rPr>
                <w:color w:val="000000"/>
                <w:sz w:val="20"/>
                <w:szCs w:val="20"/>
                <w:lang w:val="en-US" w:eastAsia="es-CO"/>
              </w:rPr>
            </w:pPr>
            <w:r w:rsidRPr="00DB3D01">
              <w:rPr>
                <w:color w:val="000000"/>
                <w:sz w:val="20"/>
                <w:szCs w:val="20"/>
                <w:lang w:val="en-US" w:eastAsia="es-CO"/>
              </w:rPr>
              <w:t>18-fev-2021</w:t>
            </w:r>
          </w:p>
        </w:tc>
        <w:tc>
          <w:tcPr>
            <w:tcW w:w="4276" w:type="dxa"/>
            <w:vAlign w:val="center"/>
          </w:tcPr>
          <w:p w14:paraId="0C3391A3" w14:textId="77777777" w:rsidR="00585633" w:rsidRPr="00221B2C" w:rsidRDefault="00585633" w:rsidP="006B0089">
            <w:pPr>
              <w:rPr>
                <w:color w:val="000000"/>
                <w:sz w:val="20"/>
                <w:szCs w:val="20"/>
                <w:lang w:val="pt-BR" w:eastAsia="es-CO"/>
              </w:rPr>
            </w:pPr>
            <w:r w:rsidRPr="00221B2C">
              <w:rPr>
                <w:color w:val="000000"/>
                <w:sz w:val="20"/>
                <w:szCs w:val="20"/>
                <w:lang w:val="pt-BR" w:eastAsia="es-CO"/>
              </w:rPr>
              <w:t>Ministério do Meio Ambiente e Desenvolvimento Sustentável</w:t>
            </w:r>
          </w:p>
        </w:tc>
        <w:tc>
          <w:tcPr>
            <w:tcW w:w="3826" w:type="dxa"/>
            <w:vMerge/>
          </w:tcPr>
          <w:p w14:paraId="3166C6A6" w14:textId="77777777" w:rsidR="00585633" w:rsidRPr="00221B2C" w:rsidRDefault="00585633" w:rsidP="006B0089">
            <w:pPr>
              <w:jc w:val="both"/>
              <w:rPr>
                <w:sz w:val="20"/>
                <w:szCs w:val="20"/>
                <w:lang w:val="pt-BR"/>
              </w:rPr>
            </w:pPr>
          </w:p>
        </w:tc>
      </w:tr>
      <w:tr w:rsidR="00585633" w:rsidRPr="00DB3D01" w14:paraId="425D8C67" w14:textId="77777777" w:rsidTr="005365DD">
        <w:trPr>
          <w:trHeight w:val="275"/>
        </w:trPr>
        <w:tc>
          <w:tcPr>
            <w:tcW w:w="1248" w:type="dxa"/>
            <w:vAlign w:val="center"/>
          </w:tcPr>
          <w:p w14:paraId="739BD81F" w14:textId="4FA2DBCB" w:rsidR="00585633" w:rsidRPr="00DB3D01" w:rsidRDefault="00585633" w:rsidP="006B0089">
            <w:pPr>
              <w:rPr>
                <w:color w:val="000000"/>
                <w:sz w:val="20"/>
                <w:szCs w:val="20"/>
                <w:lang w:val="en-US" w:eastAsia="es-CO"/>
              </w:rPr>
            </w:pPr>
            <w:r w:rsidRPr="00DB3D01">
              <w:rPr>
                <w:color w:val="000000"/>
                <w:sz w:val="20"/>
                <w:szCs w:val="20"/>
                <w:lang w:val="en-US" w:eastAsia="es-CO"/>
              </w:rPr>
              <w:t>21-fev-2021</w:t>
            </w:r>
          </w:p>
        </w:tc>
        <w:tc>
          <w:tcPr>
            <w:tcW w:w="4276" w:type="dxa"/>
            <w:vAlign w:val="center"/>
          </w:tcPr>
          <w:p w14:paraId="3CBF14F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Ministério da Energia</w:t>
            </w:r>
          </w:p>
        </w:tc>
        <w:tc>
          <w:tcPr>
            <w:tcW w:w="3826" w:type="dxa"/>
            <w:vMerge/>
          </w:tcPr>
          <w:p w14:paraId="09955EAB" w14:textId="77777777" w:rsidR="00585633" w:rsidRPr="00DB3D01" w:rsidRDefault="00585633" w:rsidP="006B0089">
            <w:pPr>
              <w:jc w:val="both"/>
              <w:rPr>
                <w:sz w:val="20"/>
                <w:szCs w:val="20"/>
                <w:lang w:val="en-US"/>
              </w:rPr>
            </w:pPr>
          </w:p>
        </w:tc>
      </w:tr>
      <w:tr w:rsidR="00585633" w:rsidRPr="00DB3D01" w14:paraId="41E44D3A" w14:textId="77777777" w:rsidTr="005365DD">
        <w:trPr>
          <w:trHeight w:val="153"/>
        </w:trPr>
        <w:tc>
          <w:tcPr>
            <w:tcW w:w="1248" w:type="dxa"/>
            <w:vAlign w:val="center"/>
          </w:tcPr>
          <w:p w14:paraId="19E033CC" w14:textId="0E0BE129" w:rsidR="00585633" w:rsidRPr="00DB3D01" w:rsidRDefault="00585633" w:rsidP="006B0089">
            <w:pPr>
              <w:rPr>
                <w:color w:val="000000"/>
                <w:sz w:val="20"/>
                <w:szCs w:val="20"/>
                <w:lang w:val="en-US" w:eastAsia="es-CO"/>
              </w:rPr>
            </w:pPr>
            <w:r w:rsidRPr="00DB3D01">
              <w:rPr>
                <w:color w:val="000000"/>
                <w:sz w:val="20"/>
                <w:szCs w:val="20"/>
                <w:lang w:val="en-US" w:eastAsia="es-CO"/>
              </w:rPr>
              <w:t>26-fev-2021</w:t>
            </w:r>
          </w:p>
        </w:tc>
        <w:tc>
          <w:tcPr>
            <w:tcW w:w="4276" w:type="dxa"/>
            <w:vAlign w:val="center"/>
          </w:tcPr>
          <w:p w14:paraId="492FCD8F" w14:textId="77777777" w:rsidR="00585633" w:rsidRPr="00221B2C" w:rsidRDefault="00585633" w:rsidP="006B0089">
            <w:pPr>
              <w:rPr>
                <w:color w:val="000000"/>
                <w:sz w:val="20"/>
                <w:szCs w:val="20"/>
                <w:lang w:val="pt-BR" w:eastAsia="es-CO"/>
              </w:rPr>
            </w:pPr>
            <w:r w:rsidRPr="00221B2C">
              <w:rPr>
                <w:color w:val="000000"/>
                <w:sz w:val="20"/>
                <w:szCs w:val="20"/>
                <w:lang w:val="pt-BR" w:eastAsia="es-CO"/>
              </w:rPr>
              <w:t>Findeter (banco do segundo andar)</w:t>
            </w:r>
          </w:p>
        </w:tc>
        <w:tc>
          <w:tcPr>
            <w:tcW w:w="3826" w:type="dxa"/>
            <w:vMerge/>
          </w:tcPr>
          <w:p w14:paraId="49EDC67C" w14:textId="77777777" w:rsidR="00585633" w:rsidRPr="00221B2C" w:rsidRDefault="00585633" w:rsidP="006B0089">
            <w:pPr>
              <w:jc w:val="both"/>
              <w:rPr>
                <w:sz w:val="20"/>
                <w:szCs w:val="20"/>
                <w:lang w:val="pt-BR"/>
              </w:rPr>
            </w:pPr>
          </w:p>
        </w:tc>
      </w:tr>
      <w:tr w:rsidR="00585633" w:rsidRPr="00DB3D01" w14:paraId="39B3A4E7" w14:textId="77777777" w:rsidTr="005365DD">
        <w:trPr>
          <w:trHeight w:val="287"/>
        </w:trPr>
        <w:tc>
          <w:tcPr>
            <w:tcW w:w="1248" w:type="dxa"/>
            <w:vAlign w:val="center"/>
          </w:tcPr>
          <w:p w14:paraId="6E737D2A"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02-mar-2021</w:t>
            </w:r>
          </w:p>
        </w:tc>
        <w:tc>
          <w:tcPr>
            <w:tcW w:w="4276" w:type="dxa"/>
            <w:vAlign w:val="center"/>
          </w:tcPr>
          <w:p w14:paraId="5F959EF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Ministério dos Transportes</w:t>
            </w:r>
          </w:p>
        </w:tc>
        <w:tc>
          <w:tcPr>
            <w:tcW w:w="3826" w:type="dxa"/>
            <w:vMerge/>
          </w:tcPr>
          <w:p w14:paraId="09FFE9A9" w14:textId="77777777" w:rsidR="00585633" w:rsidRPr="00DB3D01" w:rsidRDefault="00585633" w:rsidP="006B0089">
            <w:pPr>
              <w:jc w:val="both"/>
              <w:rPr>
                <w:sz w:val="20"/>
                <w:szCs w:val="20"/>
                <w:lang w:val="en-US"/>
              </w:rPr>
            </w:pPr>
          </w:p>
        </w:tc>
      </w:tr>
      <w:tr w:rsidR="00585633" w:rsidRPr="00DB3D01" w14:paraId="711C1B70" w14:textId="77777777" w:rsidTr="005365DD">
        <w:trPr>
          <w:trHeight w:val="136"/>
        </w:trPr>
        <w:tc>
          <w:tcPr>
            <w:tcW w:w="1248" w:type="dxa"/>
            <w:vAlign w:val="center"/>
          </w:tcPr>
          <w:p w14:paraId="3BCA07B6"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05-mar-2021</w:t>
            </w:r>
          </w:p>
        </w:tc>
        <w:tc>
          <w:tcPr>
            <w:tcW w:w="4276" w:type="dxa"/>
            <w:vAlign w:val="center"/>
          </w:tcPr>
          <w:p w14:paraId="5096AA22" w14:textId="77777777" w:rsidR="00585633" w:rsidRPr="00221B2C" w:rsidRDefault="00585633" w:rsidP="006B0089">
            <w:pPr>
              <w:rPr>
                <w:color w:val="000000"/>
                <w:sz w:val="20"/>
                <w:szCs w:val="20"/>
                <w:lang w:val="pt-BR" w:eastAsia="es-CO"/>
              </w:rPr>
            </w:pPr>
            <w:r w:rsidRPr="00221B2C">
              <w:rPr>
                <w:color w:val="000000"/>
                <w:sz w:val="20"/>
                <w:szCs w:val="20"/>
                <w:lang w:val="pt-BR" w:eastAsia="es-CO"/>
              </w:rPr>
              <w:t>Findeter (banco do segundo andar)</w:t>
            </w:r>
          </w:p>
        </w:tc>
        <w:tc>
          <w:tcPr>
            <w:tcW w:w="3826" w:type="dxa"/>
            <w:vMerge/>
          </w:tcPr>
          <w:p w14:paraId="3F09AC19" w14:textId="77777777" w:rsidR="00585633" w:rsidRPr="00221B2C" w:rsidRDefault="00585633" w:rsidP="006B0089">
            <w:pPr>
              <w:jc w:val="both"/>
              <w:rPr>
                <w:sz w:val="20"/>
                <w:szCs w:val="20"/>
                <w:lang w:val="pt-BR"/>
              </w:rPr>
            </w:pPr>
          </w:p>
        </w:tc>
      </w:tr>
    </w:tbl>
    <w:p w14:paraId="0339CCC9" w14:textId="1DA25B53" w:rsidR="00585633" w:rsidRPr="00DB3D01" w:rsidRDefault="00585633" w:rsidP="00585633">
      <w:pPr>
        <w:jc w:val="both"/>
        <w:rPr>
          <w:sz w:val="18"/>
          <w:szCs w:val="18"/>
        </w:rPr>
      </w:pPr>
      <w:r w:rsidRPr="00DB3D01">
        <w:rPr>
          <w:sz w:val="18"/>
          <w:szCs w:val="18"/>
        </w:rPr>
        <w:t>Fonte: Anexo 7 Proposta de financiamento</w:t>
      </w:r>
    </w:p>
    <w:p w14:paraId="52C92A2D" w14:textId="77777777" w:rsidR="005632E6" w:rsidRPr="00DB3D01" w:rsidRDefault="005632E6" w:rsidP="003E45D9">
      <w:pPr>
        <w:pStyle w:val="Paragraphedeliste"/>
        <w:jc w:val="both"/>
      </w:pPr>
    </w:p>
    <w:p w14:paraId="4220C84B" w14:textId="1D1DDBCA" w:rsidR="005632E6" w:rsidRPr="00DB3D01" w:rsidRDefault="005632E6">
      <w:pPr>
        <w:pStyle w:val="Paragraphedeliste"/>
        <w:numPr>
          <w:ilvl w:val="0"/>
          <w:numId w:val="19"/>
        </w:numPr>
        <w:jc w:val="both"/>
      </w:pPr>
      <w:r w:rsidRPr="00DB3D01">
        <w:t>Costa Rica</w:t>
      </w:r>
    </w:p>
    <w:p w14:paraId="1D859858" w14:textId="57E302C3" w:rsidR="005632E6" w:rsidRPr="00DB3D01" w:rsidRDefault="005632E6" w:rsidP="003E45D9">
      <w:pPr>
        <w:pStyle w:val="Paragraphedeliste"/>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0"/>
        <w:gridCol w:w="3958"/>
        <w:gridCol w:w="4253"/>
      </w:tblGrid>
      <w:tr w:rsidR="006B5765" w:rsidRPr="00DB3D01" w14:paraId="46B060F7" w14:textId="77777777" w:rsidTr="0048555B">
        <w:trPr>
          <w:trHeight w:val="274"/>
          <w:tblHeader/>
        </w:trPr>
        <w:tc>
          <w:tcPr>
            <w:tcW w:w="1140" w:type="dxa"/>
            <w:shd w:val="clear" w:color="auto" w:fill="D9E2F3" w:themeFill="accent1" w:themeFillTint="33"/>
            <w:noWrap/>
            <w:hideMark/>
          </w:tcPr>
          <w:p w14:paraId="51D45B5B" w14:textId="77777777" w:rsidR="006B5765" w:rsidRPr="00DB3D01" w:rsidRDefault="006B5765" w:rsidP="00220A85">
            <w:pPr>
              <w:jc w:val="center"/>
              <w:rPr>
                <w:b/>
                <w:sz w:val="20"/>
                <w:szCs w:val="20"/>
              </w:rPr>
            </w:pPr>
            <w:r w:rsidRPr="00DB3D01">
              <w:rPr>
                <w:b/>
                <w:sz w:val="20"/>
                <w:szCs w:val="20"/>
              </w:rPr>
              <w:t>Data</w:t>
            </w:r>
          </w:p>
        </w:tc>
        <w:tc>
          <w:tcPr>
            <w:tcW w:w="3958" w:type="dxa"/>
            <w:shd w:val="clear" w:color="auto" w:fill="D9E2F3" w:themeFill="accent1" w:themeFillTint="33"/>
            <w:noWrap/>
            <w:hideMark/>
          </w:tcPr>
          <w:p w14:paraId="5AC197E3" w14:textId="77777777" w:rsidR="006B5765" w:rsidRPr="00DB3D01" w:rsidRDefault="006B5765" w:rsidP="00220A85">
            <w:pPr>
              <w:jc w:val="center"/>
              <w:rPr>
                <w:b/>
                <w:sz w:val="20"/>
                <w:szCs w:val="20"/>
              </w:rPr>
            </w:pPr>
            <w:r w:rsidRPr="00DB3D01">
              <w:rPr>
                <w:b/>
                <w:sz w:val="20"/>
                <w:szCs w:val="20"/>
              </w:rPr>
              <w:t>Entidades</w:t>
            </w:r>
          </w:p>
        </w:tc>
        <w:tc>
          <w:tcPr>
            <w:tcW w:w="4253" w:type="dxa"/>
            <w:shd w:val="clear" w:color="auto" w:fill="D9E2F3" w:themeFill="accent1" w:themeFillTint="33"/>
          </w:tcPr>
          <w:p w14:paraId="4FECB389" w14:textId="77777777" w:rsidR="006B5765" w:rsidRPr="00DB3D01" w:rsidRDefault="006B5765" w:rsidP="00220A85">
            <w:pPr>
              <w:jc w:val="center"/>
              <w:rPr>
                <w:b/>
                <w:sz w:val="20"/>
                <w:szCs w:val="20"/>
              </w:rPr>
            </w:pPr>
            <w:r w:rsidRPr="00DB3D01">
              <w:rPr>
                <w:b/>
                <w:sz w:val="20"/>
                <w:szCs w:val="20"/>
              </w:rPr>
              <w:t>Resumo dos principais pontos</w:t>
            </w:r>
          </w:p>
        </w:tc>
      </w:tr>
      <w:tr w:rsidR="006B5765" w:rsidRPr="00DB3D01" w14:paraId="52176705" w14:textId="77777777" w:rsidTr="0048555B">
        <w:trPr>
          <w:trHeight w:val="219"/>
        </w:trPr>
        <w:tc>
          <w:tcPr>
            <w:tcW w:w="1140" w:type="dxa"/>
            <w:shd w:val="clear" w:color="auto" w:fill="auto"/>
            <w:vAlign w:val="center"/>
            <w:hideMark/>
          </w:tcPr>
          <w:p w14:paraId="7784C788" w14:textId="77777777" w:rsidR="006B5765" w:rsidRPr="00DB3D01" w:rsidRDefault="006B5765" w:rsidP="00220A85">
            <w:pPr>
              <w:rPr>
                <w:color w:val="000000"/>
                <w:sz w:val="20"/>
                <w:szCs w:val="20"/>
                <w:lang w:eastAsia="es-CO"/>
              </w:rPr>
            </w:pPr>
            <w:r w:rsidRPr="00DB3D01">
              <w:rPr>
                <w:color w:val="000000"/>
                <w:sz w:val="20"/>
                <w:szCs w:val="20"/>
                <w:lang w:eastAsia="es-CO"/>
              </w:rPr>
              <w:t>07-dez-2020</w:t>
            </w:r>
          </w:p>
        </w:tc>
        <w:tc>
          <w:tcPr>
            <w:tcW w:w="3958" w:type="dxa"/>
            <w:shd w:val="clear" w:color="auto" w:fill="auto"/>
            <w:vAlign w:val="center"/>
            <w:hideMark/>
          </w:tcPr>
          <w:p w14:paraId="3BE7AA83" w14:textId="77777777" w:rsidR="006B5765" w:rsidRPr="00DB3D01" w:rsidRDefault="006B5765" w:rsidP="00220A85">
            <w:pPr>
              <w:rPr>
                <w:color w:val="000000"/>
                <w:sz w:val="20"/>
                <w:szCs w:val="20"/>
                <w:lang w:eastAsia="es-CO"/>
              </w:rPr>
            </w:pPr>
            <w:r w:rsidRPr="00DB3D01">
              <w:rPr>
                <w:color w:val="000000"/>
                <w:sz w:val="20"/>
                <w:szCs w:val="20"/>
                <w:lang w:eastAsia="es-CO"/>
              </w:rPr>
              <w:t xml:space="preserve">Protecto Mi Transporte - GIZ </w:t>
            </w:r>
          </w:p>
        </w:tc>
        <w:tc>
          <w:tcPr>
            <w:tcW w:w="4253" w:type="dxa"/>
            <w:vMerge w:val="restart"/>
          </w:tcPr>
          <w:p w14:paraId="4185320A" w14:textId="77777777" w:rsidR="006B5765" w:rsidRPr="00DB3D01" w:rsidRDefault="006B5765" w:rsidP="00220A85">
            <w:pPr>
              <w:jc w:val="both"/>
              <w:rPr>
                <w:sz w:val="20"/>
                <w:szCs w:val="20"/>
              </w:rPr>
            </w:pPr>
            <w:r w:rsidRPr="00DB3D01">
              <w:rPr>
                <w:sz w:val="20"/>
                <w:szCs w:val="20"/>
              </w:rPr>
              <w:t xml:space="preserve">Mais de 10 reuniões foram realizadas na Costa Rica com diferentes partes interessadas. Apresenta-se a </w:t>
            </w:r>
            <w:r w:rsidRPr="00DB3D01">
              <w:rPr>
                <w:sz w:val="20"/>
                <w:szCs w:val="20"/>
              </w:rPr>
              <w:lastRenderedPageBreak/>
              <w:t>seguir um resumo dos obstáculos e fatores facilitadores identificados nessas reuniões:</w:t>
            </w:r>
          </w:p>
          <w:p w14:paraId="2DDD8A4B" w14:textId="77777777" w:rsidR="006B5765" w:rsidRPr="00DB3D01" w:rsidRDefault="006B5765" w:rsidP="00220A85">
            <w:pPr>
              <w:jc w:val="both"/>
              <w:rPr>
                <w:sz w:val="20"/>
                <w:szCs w:val="20"/>
              </w:rPr>
            </w:pPr>
            <w:r w:rsidRPr="00DB3D01">
              <w:rPr>
                <w:sz w:val="20"/>
                <w:szCs w:val="20"/>
              </w:rPr>
              <w:t>Barreiras:</w:t>
            </w:r>
          </w:p>
          <w:p w14:paraId="270F1EDD" w14:textId="5EA6AC8C" w:rsidR="006B5765" w:rsidRPr="00221B2C" w:rsidRDefault="006B5765"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experiência e know-how em matéria de criação de veículos comerciais eléctricos e electrónicos, incluindo regulamentos (p. ex., contratos de concessão), modelos empresariais e políticas de apoio financeiro que permitam a sua adopção maciça;</w:t>
            </w:r>
          </w:p>
          <w:p w14:paraId="0A1FBFEF" w14:textId="1A4F7733" w:rsidR="006B5765" w:rsidRPr="00221B2C" w:rsidRDefault="006B5765"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Reformulação de legislação desactualizada que inclua incentivos ao transporte eléctrico;</w:t>
            </w:r>
          </w:p>
          <w:p w14:paraId="7F12D769" w14:textId="201692B9" w:rsidR="006B5765" w:rsidRPr="00221B2C" w:rsidRDefault="006B5765"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 Bloqueios de financiamento devido a um curto período de concessões que não garantem o cumprimento do pagamento; </w:t>
            </w:r>
          </w:p>
          <w:p w14:paraId="10DEE211" w14:textId="340FB45E" w:rsidR="006B5765" w:rsidRPr="00221B2C" w:rsidRDefault="006B5765"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Os veículos comerciais ligeiros de passageiros são considerados pouco rentáveis e têm custos iniciais muito mais elevados. O sistema financeiro tem um apetite limitado para entrar neste mercado, uma vez que não é considerado rentável;</w:t>
            </w:r>
          </w:p>
          <w:p w14:paraId="519350A9" w14:textId="63D12283" w:rsidR="006B5765" w:rsidRPr="00221B2C" w:rsidRDefault="006B5765"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Para a implantação de táxis e LCV, é necessária uma infra-estrutura pública urbana de carregamento rápido. Isto ainda não está disponível, tornando problemáticas as operações desses veículos;</w:t>
            </w:r>
          </w:p>
          <w:p w14:paraId="1B8A3CDD" w14:textId="77777777" w:rsidR="006B5765" w:rsidRPr="00221B2C" w:rsidRDefault="006B5765"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apoio financeiro significativo para a compra ou exploração de veículos eléctricos comerciais. Não será possível iniciar a implantação de EVs nesta área sem financiamento concessional e subsídios cobrindo parte do investimento incremental.</w:t>
            </w:r>
          </w:p>
          <w:p w14:paraId="214D991E" w14:textId="77777777" w:rsidR="006B5765" w:rsidRPr="00DB3D01" w:rsidRDefault="006B5765" w:rsidP="00220A85">
            <w:pPr>
              <w:jc w:val="both"/>
              <w:rPr>
                <w:sz w:val="20"/>
                <w:szCs w:val="20"/>
              </w:rPr>
            </w:pPr>
            <w:r w:rsidRPr="00DB3D01">
              <w:rPr>
                <w:sz w:val="20"/>
                <w:szCs w:val="20"/>
              </w:rPr>
              <w:t>Factores que permitem:</w:t>
            </w:r>
          </w:p>
          <w:p w14:paraId="38F7DB88" w14:textId="77777777" w:rsidR="006B5765" w:rsidRPr="00221B2C" w:rsidRDefault="006B5765"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 A mobilidade electrónica é um tema abordado há muitos anos na Costa Rica. O Governo emitiu leis e regulamentos importantes, bem como planos nacionais de desenvolvimento contendo alvos de EVs, incentivos e estruturas de apoio. </w:t>
            </w:r>
          </w:p>
          <w:p w14:paraId="17ADBCC3" w14:textId="5185E3E5" w:rsidR="006B5765" w:rsidRPr="00221B2C" w:rsidRDefault="006B5765"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 Está a ser criada uma infra-estrutura pública de tarifação (principalmente para automóveis de passageiros) e foram fixados os preços da electricidade para a tarifação pública, bem como para a utilização electrónica;  </w:t>
            </w:r>
          </w:p>
          <w:p w14:paraId="7F2F3BD5" w14:textId="77777777" w:rsidR="006B5765" w:rsidRPr="00DB3D01" w:rsidRDefault="006B5765" w:rsidP="00220A85">
            <w:pPr>
              <w:rPr>
                <w:sz w:val="20"/>
                <w:szCs w:val="20"/>
              </w:rPr>
            </w:pPr>
            <w:r w:rsidRPr="00DB3D01">
              <w:rPr>
                <w:sz w:val="20"/>
                <w:szCs w:val="20"/>
              </w:rPr>
              <w:t>- A Costa Rica produz cerca de 100% de electricidade a partir de fontes renováveis e dispõe de capacidade de produção adicional suficiente.</w:t>
            </w:r>
          </w:p>
        </w:tc>
      </w:tr>
      <w:tr w:rsidR="005D2405" w:rsidRPr="00DB3D01" w14:paraId="3728182F" w14:textId="77777777" w:rsidTr="0048555B">
        <w:trPr>
          <w:trHeight w:val="219"/>
        </w:trPr>
        <w:tc>
          <w:tcPr>
            <w:tcW w:w="1140" w:type="dxa"/>
            <w:shd w:val="clear" w:color="auto" w:fill="auto"/>
            <w:vAlign w:val="center"/>
          </w:tcPr>
          <w:p w14:paraId="66D80268" w14:textId="77777777" w:rsidR="006B5765" w:rsidRPr="00DB3D01" w:rsidRDefault="006B5765" w:rsidP="00220A85">
            <w:pPr>
              <w:rPr>
                <w:color w:val="000000"/>
                <w:sz w:val="20"/>
                <w:szCs w:val="20"/>
                <w:lang w:eastAsia="es-CO"/>
              </w:rPr>
            </w:pPr>
            <w:r w:rsidRPr="00DB3D01">
              <w:rPr>
                <w:color w:val="000000"/>
                <w:sz w:val="20"/>
                <w:szCs w:val="20"/>
                <w:lang w:eastAsia="es-CO"/>
              </w:rPr>
              <w:lastRenderedPageBreak/>
              <w:t>14-dez-2020</w:t>
            </w:r>
          </w:p>
        </w:tc>
        <w:tc>
          <w:tcPr>
            <w:tcW w:w="3958" w:type="dxa"/>
            <w:shd w:val="clear" w:color="auto" w:fill="auto"/>
            <w:vAlign w:val="center"/>
          </w:tcPr>
          <w:p w14:paraId="07E13696" w14:textId="77777777" w:rsidR="006B5765" w:rsidRPr="00DB3D01" w:rsidRDefault="006B5765" w:rsidP="00220A85">
            <w:pPr>
              <w:rPr>
                <w:color w:val="000000"/>
                <w:sz w:val="20"/>
                <w:szCs w:val="20"/>
                <w:lang w:eastAsia="es-CO"/>
              </w:rPr>
            </w:pPr>
            <w:r w:rsidRPr="00DB3D01">
              <w:rPr>
                <w:color w:val="000000"/>
                <w:sz w:val="20"/>
                <w:szCs w:val="20"/>
                <w:lang w:eastAsia="es-CO"/>
              </w:rPr>
              <w:t>Ministério do Meio Ambiente e Energia</w:t>
            </w:r>
          </w:p>
        </w:tc>
        <w:tc>
          <w:tcPr>
            <w:tcW w:w="4253" w:type="dxa"/>
            <w:vMerge/>
          </w:tcPr>
          <w:p w14:paraId="65F7D40F" w14:textId="77777777" w:rsidR="006B5765" w:rsidRPr="00DB3D01" w:rsidRDefault="006B5765" w:rsidP="00220A85">
            <w:pPr>
              <w:rPr>
                <w:color w:val="000000"/>
                <w:sz w:val="20"/>
                <w:szCs w:val="20"/>
                <w:lang w:eastAsia="es-CO"/>
              </w:rPr>
            </w:pPr>
          </w:p>
        </w:tc>
      </w:tr>
      <w:tr w:rsidR="005D2405" w:rsidRPr="00DB3D01" w14:paraId="66B626BB" w14:textId="77777777" w:rsidTr="0048555B">
        <w:trPr>
          <w:trHeight w:val="219"/>
        </w:trPr>
        <w:tc>
          <w:tcPr>
            <w:tcW w:w="1140" w:type="dxa"/>
            <w:shd w:val="clear" w:color="auto" w:fill="auto"/>
            <w:vAlign w:val="center"/>
          </w:tcPr>
          <w:p w14:paraId="62B676C8" w14:textId="77777777" w:rsidR="006B5765" w:rsidRPr="00DB3D01" w:rsidRDefault="006B5765" w:rsidP="00220A85">
            <w:pPr>
              <w:rPr>
                <w:color w:val="000000"/>
                <w:sz w:val="20"/>
                <w:szCs w:val="20"/>
                <w:lang w:eastAsia="es-CO"/>
              </w:rPr>
            </w:pPr>
            <w:r w:rsidRPr="00DB3D01">
              <w:rPr>
                <w:color w:val="000000"/>
                <w:sz w:val="20"/>
                <w:szCs w:val="20"/>
                <w:lang w:eastAsia="es-CO"/>
              </w:rPr>
              <w:t>14-dez-2020</w:t>
            </w:r>
          </w:p>
        </w:tc>
        <w:tc>
          <w:tcPr>
            <w:tcW w:w="3958" w:type="dxa"/>
            <w:shd w:val="clear" w:color="auto" w:fill="auto"/>
            <w:vAlign w:val="center"/>
          </w:tcPr>
          <w:p w14:paraId="0CF7CD6C" w14:textId="77777777" w:rsidR="006B5765" w:rsidRPr="00DB3D01" w:rsidRDefault="006B5765" w:rsidP="00220A85">
            <w:pPr>
              <w:rPr>
                <w:color w:val="000000"/>
                <w:sz w:val="20"/>
                <w:szCs w:val="20"/>
                <w:lang w:eastAsia="es-CO"/>
              </w:rPr>
            </w:pPr>
            <w:r w:rsidRPr="00DB3D01">
              <w:rPr>
                <w:color w:val="000000"/>
                <w:sz w:val="20"/>
                <w:szCs w:val="20"/>
                <w:lang w:eastAsia="es-CO"/>
              </w:rPr>
              <w:t>Conselho de Transportes Públicos</w:t>
            </w:r>
          </w:p>
        </w:tc>
        <w:tc>
          <w:tcPr>
            <w:tcW w:w="4253" w:type="dxa"/>
            <w:vMerge/>
          </w:tcPr>
          <w:p w14:paraId="199057E4" w14:textId="77777777" w:rsidR="006B5765" w:rsidRPr="00DB3D01" w:rsidRDefault="006B5765" w:rsidP="00220A85">
            <w:pPr>
              <w:rPr>
                <w:color w:val="000000"/>
                <w:sz w:val="20"/>
                <w:szCs w:val="20"/>
                <w:lang w:eastAsia="es-CO"/>
              </w:rPr>
            </w:pPr>
          </w:p>
        </w:tc>
      </w:tr>
      <w:tr w:rsidR="005D2405" w:rsidRPr="00DB3D01" w14:paraId="6AB59F65" w14:textId="77777777" w:rsidTr="0048555B">
        <w:trPr>
          <w:trHeight w:val="219"/>
        </w:trPr>
        <w:tc>
          <w:tcPr>
            <w:tcW w:w="1140" w:type="dxa"/>
            <w:shd w:val="clear" w:color="auto" w:fill="auto"/>
            <w:vAlign w:val="center"/>
          </w:tcPr>
          <w:p w14:paraId="7EA4D458" w14:textId="77777777" w:rsidR="006B5765" w:rsidRPr="00DB3D01" w:rsidRDefault="006B5765" w:rsidP="00220A85">
            <w:pPr>
              <w:rPr>
                <w:color w:val="000000"/>
                <w:sz w:val="20"/>
                <w:szCs w:val="20"/>
                <w:lang w:eastAsia="es-CO"/>
              </w:rPr>
            </w:pPr>
            <w:r w:rsidRPr="00DB3D01">
              <w:rPr>
                <w:color w:val="000000"/>
                <w:sz w:val="20"/>
                <w:szCs w:val="20"/>
                <w:lang w:eastAsia="es-CO"/>
              </w:rPr>
              <w:t>15-dez-2020</w:t>
            </w:r>
          </w:p>
        </w:tc>
        <w:tc>
          <w:tcPr>
            <w:tcW w:w="3958" w:type="dxa"/>
            <w:shd w:val="clear" w:color="auto" w:fill="auto"/>
            <w:vAlign w:val="center"/>
          </w:tcPr>
          <w:p w14:paraId="14733BD1" w14:textId="77777777" w:rsidR="006B5765" w:rsidRPr="00DB3D01" w:rsidRDefault="006B5765" w:rsidP="00220A85">
            <w:pPr>
              <w:rPr>
                <w:color w:val="000000"/>
                <w:sz w:val="20"/>
                <w:szCs w:val="20"/>
                <w:lang w:eastAsia="es-CO"/>
              </w:rPr>
            </w:pPr>
            <w:r w:rsidRPr="00DB3D01">
              <w:rPr>
                <w:color w:val="000000"/>
                <w:sz w:val="20"/>
                <w:szCs w:val="20"/>
                <w:lang w:eastAsia="es-CO"/>
              </w:rPr>
              <w:t>Casa do Presidente/Gabinete da Primeira Dama</w:t>
            </w:r>
          </w:p>
        </w:tc>
        <w:tc>
          <w:tcPr>
            <w:tcW w:w="4253" w:type="dxa"/>
            <w:vMerge/>
          </w:tcPr>
          <w:p w14:paraId="23CA808B" w14:textId="77777777" w:rsidR="006B5765" w:rsidRPr="00DB3D01" w:rsidRDefault="006B5765" w:rsidP="00220A85">
            <w:pPr>
              <w:rPr>
                <w:color w:val="000000"/>
                <w:sz w:val="20"/>
                <w:szCs w:val="20"/>
                <w:lang w:eastAsia="es-CO"/>
              </w:rPr>
            </w:pPr>
          </w:p>
        </w:tc>
      </w:tr>
      <w:tr w:rsidR="005D2405" w:rsidRPr="00DB3D01" w14:paraId="4167DEA4" w14:textId="77777777" w:rsidTr="0048555B">
        <w:trPr>
          <w:trHeight w:val="219"/>
        </w:trPr>
        <w:tc>
          <w:tcPr>
            <w:tcW w:w="1140" w:type="dxa"/>
            <w:shd w:val="clear" w:color="auto" w:fill="auto"/>
            <w:vAlign w:val="center"/>
          </w:tcPr>
          <w:p w14:paraId="0C21FF09" w14:textId="77777777" w:rsidR="006B5765" w:rsidRPr="00DB3D01" w:rsidRDefault="006B5765" w:rsidP="00220A85">
            <w:pPr>
              <w:rPr>
                <w:color w:val="000000"/>
                <w:sz w:val="20"/>
                <w:szCs w:val="20"/>
                <w:lang w:eastAsia="es-CO"/>
              </w:rPr>
            </w:pPr>
            <w:r w:rsidRPr="00DB3D01">
              <w:rPr>
                <w:color w:val="000000"/>
                <w:sz w:val="20"/>
                <w:szCs w:val="20"/>
                <w:lang w:eastAsia="es-CO"/>
              </w:rPr>
              <w:t>15-dez-2020</w:t>
            </w:r>
          </w:p>
        </w:tc>
        <w:tc>
          <w:tcPr>
            <w:tcW w:w="3958" w:type="dxa"/>
            <w:shd w:val="clear" w:color="auto" w:fill="auto"/>
            <w:vAlign w:val="center"/>
          </w:tcPr>
          <w:p w14:paraId="0F41BA77" w14:textId="77777777" w:rsidR="006B5765" w:rsidRPr="00DB3D01" w:rsidRDefault="006B5765" w:rsidP="00220A85">
            <w:pPr>
              <w:rPr>
                <w:color w:val="000000"/>
                <w:sz w:val="20"/>
                <w:szCs w:val="20"/>
                <w:lang w:eastAsia="es-CO"/>
              </w:rPr>
            </w:pPr>
            <w:r w:rsidRPr="00DB3D01">
              <w:rPr>
                <w:color w:val="000000"/>
                <w:sz w:val="20"/>
                <w:szCs w:val="20"/>
                <w:lang w:eastAsia="es-CO"/>
              </w:rPr>
              <w:t>Banco Nacional</w:t>
            </w:r>
          </w:p>
        </w:tc>
        <w:tc>
          <w:tcPr>
            <w:tcW w:w="4253" w:type="dxa"/>
            <w:vMerge/>
          </w:tcPr>
          <w:p w14:paraId="679B1190" w14:textId="77777777" w:rsidR="006B5765" w:rsidRPr="00DB3D01" w:rsidRDefault="006B5765" w:rsidP="00220A85">
            <w:pPr>
              <w:rPr>
                <w:color w:val="000000"/>
                <w:sz w:val="20"/>
                <w:szCs w:val="20"/>
                <w:lang w:eastAsia="es-CO"/>
              </w:rPr>
            </w:pPr>
          </w:p>
        </w:tc>
      </w:tr>
      <w:tr w:rsidR="005D2405" w:rsidRPr="00DB3D01" w14:paraId="7E28991C" w14:textId="77777777" w:rsidTr="0048555B">
        <w:trPr>
          <w:trHeight w:val="387"/>
        </w:trPr>
        <w:tc>
          <w:tcPr>
            <w:tcW w:w="1140" w:type="dxa"/>
            <w:shd w:val="clear" w:color="auto" w:fill="auto"/>
            <w:vAlign w:val="center"/>
          </w:tcPr>
          <w:p w14:paraId="19D0AF54" w14:textId="77777777" w:rsidR="006B5765" w:rsidRPr="00DB3D01" w:rsidRDefault="006B5765" w:rsidP="00220A85">
            <w:pPr>
              <w:rPr>
                <w:color w:val="000000"/>
                <w:sz w:val="20"/>
                <w:szCs w:val="20"/>
                <w:lang w:eastAsia="es-CO"/>
              </w:rPr>
            </w:pPr>
            <w:r w:rsidRPr="00DB3D01">
              <w:rPr>
                <w:color w:val="000000"/>
                <w:sz w:val="20"/>
                <w:szCs w:val="20"/>
                <w:lang w:eastAsia="es-CO"/>
              </w:rPr>
              <w:t>29-dez-2020</w:t>
            </w:r>
          </w:p>
        </w:tc>
        <w:tc>
          <w:tcPr>
            <w:tcW w:w="3958" w:type="dxa"/>
            <w:shd w:val="clear" w:color="auto" w:fill="auto"/>
            <w:vAlign w:val="center"/>
          </w:tcPr>
          <w:p w14:paraId="75E2F065" w14:textId="77777777" w:rsidR="006B5765" w:rsidRPr="00DB3D01" w:rsidRDefault="006B5765" w:rsidP="00220A85">
            <w:pPr>
              <w:rPr>
                <w:color w:val="000000"/>
                <w:sz w:val="20"/>
                <w:szCs w:val="20"/>
                <w:lang w:eastAsia="es-CO"/>
              </w:rPr>
            </w:pPr>
            <w:r w:rsidRPr="00DB3D01">
              <w:rPr>
                <w:color w:val="000000"/>
                <w:sz w:val="20"/>
                <w:szCs w:val="20"/>
                <w:lang w:eastAsia="es-CO"/>
              </w:rPr>
              <w:t>Automercado (supermercado)</w:t>
            </w:r>
          </w:p>
        </w:tc>
        <w:tc>
          <w:tcPr>
            <w:tcW w:w="4253" w:type="dxa"/>
            <w:vMerge/>
          </w:tcPr>
          <w:p w14:paraId="1E2D4C74" w14:textId="77777777" w:rsidR="006B5765" w:rsidRPr="00DB3D01" w:rsidRDefault="006B5765" w:rsidP="00220A85">
            <w:pPr>
              <w:rPr>
                <w:color w:val="000000"/>
                <w:sz w:val="20"/>
                <w:szCs w:val="20"/>
                <w:lang w:eastAsia="es-CO"/>
              </w:rPr>
            </w:pPr>
          </w:p>
        </w:tc>
      </w:tr>
      <w:tr w:rsidR="005D2405" w:rsidRPr="00DB3D01" w14:paraId="77B1DEE9" w14:textId="77777777" w:rsidTr="0048555B">
        <w:trPr>
          <w:trHeight w:val="730"/>
        </w:trPr>
        <w:tc>
          <w:tcPr>
            <w:tcW w:w="1140" w:type="dxa"/>
            <w:shd w:val="clear" w:color="auto" w:fill="auto"/>
            <w:vAlign w:val="center"/>
          </w:tcPr>
          <w:p w14:paraId="43D400F3" w14:textId="77777777" w:rsidR="006B5765" w:rsidRPr="00DB3D01" w:rsidRDefault="006B5765" w:rsidP="00220A85">
            <w:pPr>
              <w:rPr>
                <w:color w:val="000000"/>
                <w:sz w:val="20"/>
                <w:szCs w:val="20"/>
                <w:lang w:eastAsia="es-CO"/>
              </w:rPr>
            </w:pPr>
            <w:r w:rsidRPr="00DB3D01">
              <w:rPr>
                <w:color w:val="000000"/>
                <w:sz w:val="20"/>
                <w:szCs w:val="20"/>
                <w:lang w:eastAsia="es-CO"/>
              </w:rPr>
              <w:t>05-jan-2021</w:t>
            </w:r>
          </w:p>
        </w:tc>
        <w:tc>
          <w:tcPr>
            <w:tcW w:w="3958" w:type="dxa"/>
            <w:shd w:val="clear" w:color="auto" w:fill="auto"/>
            <w:vAlign w:val="center"/>
          </w:tcPr>
          <w:p w14:paraId="37353A87" w14:textId="77777777" w:rsidR="006B5765" w:rsidRPr="00395A17" w:rsidRDefault="006B5765" w:rsidP="00220A85">
            <w:pPr>
              <w:rPr>
                <w:color w:val="000000"/>
                <w:sz w:val="20"/>
                <w:szCs w:val="20"/>
                <w:lang w:val="es-ES" w:eastAsia="es-CO"/>
              </w:rPr>
            </w:pPr>
            <w:r w:rsidRPr="00395A17">
              <w:rPr>
                <w:color w:val="000000"/>
                <w:sz w:val="20"/>
                <w:szCs w:val="20"/>
                <w:lang w:val="es-ES" w:eastAsia="es-CO"/>
              </w:rPr>
              <w:t xml:space="preserve">Autoridad Reguladora de los Servicios Públicos </w:t>
            </w:r>
          </w:p>
          <w:p w14:paraId="10131521" w14:textId="77777777" w:rsidR="006B5765" w:rsidRPr="00DB3D01" w:rsidRDefault="006B5765" w:rsidP="00220A85">
            <w:pPr>
              <w:rPr>
                <w:color w:val="000000"/>
                <w:sz w:val="20"/>
                <w:szCs w:val="20"/>
                <w:lang w:eastAsia="es-CO"/>
              </w:rPr>
            </w:pPr>
            <w:r w:rsidRPr="00DB3D01">
              <w:rPr>
                <w:color w:val="000000"/>
                <w:sz w:val="20"/>
                <w:szCs w:val="20"/>
                <w:lang w:eastAsia="es-CO"/>
              </w:rPr>
              <w:t xml:space="preserve">- ARESEP </w:t>
            </w:r>
          </w:p>
          <w:p w14:paraId="471E3C6C" w14:textId="77777777" w:rsidR="006B5765" w:rsidRPr="00DB3D01" w:rsidRDefault="006B5765" w:rsidP="00220A85">
            <w:pPr>
              <w:rPr>
                <w:color w:val="000000"/>
                <w:sz w:val="20"/>
                <w:szCs w:val="20"/>
                <w:lang w:eastAsia="es-CO"/>
              </w:rPr>
            </w:pPr>
            <w:r w:rsidRPr="00DB3D01">
              <w:rPr>
                <w:color w:val="000000"/>
                <w:sz w:val="20"/>
                <w:szCs w:val="20"/>
                <w:lang w:eastAsia="es-CO"/>
              </w:rPr>
              <w:t>(Entidade reguladora dos serviços públicos)</w:t>
            </w:r>
          </w:p>
        </w:tc>
        <w:tc>
          <w:tcPr>
            <w:tcW w:w="4253" w:type="dxa"/>
            <w:vMerge/>
          </w:tcPr>
          <w:p w14:paraId="6E00E63B" w14:textId="77777777" w:rsidR="006B5765" w:rsidRPr="00DB3D01" w:rsidRDefault="006B5765" w:rsidP="00220A85">
            <w:pPr>
              <w:rPr>
                <w:color w:val="000000"/>
                <w:sz w:val="20"/>
                <w:szCs w:val="20"/>
                <w:lang w:eastAsia="es-CO"/>
              </w:rPr>
            </w:pPr>
          </w:p>
        </w:tc>
      </w:tr>
      <w:tr w:rsidR="005D2405" w:rsidRPr="00DB3D01" w14:paraId="5F02E509" w14:textId="77777777" w:rsidTr="0048555B">
        <w:trPr>
          <w:trHeight w:val="219"/>
        </w:trPr>
        <w:tc>
          <w:tcPr>
            <w:tcW w:w="1140" w:type="dxa"/>
            <w:shd w:val="clear" w:color="auto" w:fill="auto"/>
            <w:vAlign w:val="center"/>
          </w:tcPr>
          <w:p w14:paraId="4EF498D4" w14:textId="77777777" w:rsidR="006B5765" w:rsidRPr="00DB3D01" w:rsidRDefault="006B5765" w:rsidP="00220A85">
            <w:pPr>
              <w:rPr>
                <w:color w:val="000000"/>
                <w:sz w:val="20"/>
                <w:szCs w:val="20"/>
                <w:lang w:eastAsia="es-CO"/>
              </w:rPr>
            </w:pPr>
            <w:r w:rsidRPr="00DB3D01">
              <w:rPr>
                <w:color w:val="000000"/>
                <w:sz w:val="20"/>
                <w:szCs w:val="20"/>
                <w:lang w:eastAsia="es-CO"/>
              </w:rPr>
              <w:t>06-jan-2021</w:t>
            </w:r>
          </w:p>
        </w:tc>
        <w:tc>
          <w:tcPr>
            <w:tcW w:w="3958" w:type="dxa"/>
            <w:shd w:val="clear" w:color="auto" w:fill="auto"/>
            <w:vAlign w:val="center"/>
          </w:tcPr>
          <w:p w14:paraId="1897DB47" w14:textId="77777777" w:rsidR="006B5765" w:rsidRPr="00DB3D01" w:rsidRDefault="006B5765" w:rsidP="00220A85">
            <w:pPr>
              <w:rPr>
                <w:color w:val="000000"/>
                <w:sz w:val="20"/>
                <w:szCs w:val="20"/>
                <w:lang w:eastAsia="es-CO"/>
              </w:rPr>
            </w:pPr>
            <w:r w:rsidRPr="00DB3D01">
              <w:rPr>
                <w:color w:val="000000"/>
                <w:sz w:val="20"/>
                <w:szCs w:val="20"/>
                <w:lang w:eastAsia="es-CO"/>
              </w:rPr>
              <w:t>ONU - Ambiente</w:t>
            </w:r>
          </w:p>
        </w:tc>
        <w:tc>
          <w:tcPr>
            <w:tcW w:w="4253" w:type="dxa"/>
            <w:vMerge/>
          </w:tcPr>
          <w:p w14:paraId="14C3F99A" w14:textId="77777777" w:rsidR="006B5765" w:rsidRPr="00DB3D01" w:rsidRDefault="006B5765" w:rsidP="00220A85">
            <w:pPr>
              <w:rPr>
                <w:color w:val="000000"/>
                <w:sz w:val="20"/>
                <w:szCs w:val="20"/>
                <w:lang w:eastAsia="es-CO"/>
              </w:rPr>
            </w:pPr>
          </w:p>
        </w:tc>
      </w:tr>
      <w:tr w:rsidR="005D2405" w:rsidRPr="00DB3D01" w14:paraId="38F1C743" w14:textId="77777777" w:rsidTr="0048555B">
        <w:trPr>
          <w:trHeight w:val="431"/>
        </w:trPr>
        <w:tc>
          <w:tcPr>
            <w:tcW w:w="1140" w:type="dxa"/>
            <w:shd w:val="clear" w:color="auto" w:fill="auto"/>
            <w:vAlign w:val="center"/>
          </w:tcPr>
          <w:p w14:paraId="0E1701D8" w14:textId="77777777" w:rsidR="006B5765" w:rsidRPr="00DB3D01" w:rsidRDefault="006B5765" w:rsidP="00220A85">
            <w:pPr>
              <w:rPr>
                <w:color w:val="000000"/>
                <w:sz w:val="20"/>
                <w:szCs w:val="20"/>
                <w:lang w:eastAsia="es-CO"/>
              </w:rPr>
            </w:pPr>
            <w:r w:rsidRPr="00DB3D01">
              <w:rPr>
                <w:color w:val="000000"/>
                <w:sz w:val="20"/>
                <w:szCs w:val="20"/>
                <w:lang w:eastAsia="es-CO"/>
              </w:rPr>
              <w:t>11-jan-2021</w:t>
            </w:r>
          </w:p>
        </w:tc>
        <w:tc>
          <w:tcPr>
            <w:tcW w:w="3958" w:type="dxa"/>
            <w:shd w:val="clear" w:color="auto" w:fill="auto"/>
            <w:vAlign w:val="center"/>
          </w:tcPr>
          <w:p w14:paraId="23AE7743" w14:textId="77777777" w:rsidR="006B5765" w:rsidRPr="00DB3D01" w:rsidRDefault="006B5765" w:rsidP="00220A85">
            <w:pPr>
              <w:rPr>
                <w:color w:val="000000"/>
                <w:sz w:val="20"/>
                <w:szCs w:val="20"/>
                <w:lang w:eastAsia="es-CO"/>
              </w:rPr>
            </w:pPr>
            <w:r w:rsidRPr="00DB3D01">
              <w:rPr>
                <w:color w:val="000000"/>
                <w:sz w:val="20"/>
                <w:szCs w:val="20"/>
                <w:lang w:eastAsia="es-CO"/>
              </w:rPr>
              <w:t>Banco Popular (banco comercial)</w:t>
            </w:r>
          </w:p>
        </w:tc>
        <w:tc>
          <w:tcPr>
            <w:tcW w:w="4253" w:type="dxa"/>
            <w:vMerge/>
          </w:tcPr>
          <w:p w14:paraId="77221D3A" w14:textId="77777777" w:rsidR="006B5765" w:rsidRPr="00DB3D01" w:rsidRDefault="006B5765" w:rsidP="00220A85">
            <w:pPr>
              <w:rPr>
                <w:color w:val="000000"/>
                <w:sz w:val="20"/>
                <w:szCs w:val="20"/>
                <w:lang w:eastAsia="es-CO"/>
              </w:rPr>
            </w:pPr>
          </w:p>
        </w:tc>
      </w:tr>
      <w:tr w:rsidR="005D2405" w:rsidRPr="00DB3D01" w14:paraId="39E508F0" w14:textId="77777777" w:rsidTr="0048555B">
        <w:trPr>
          <w:trHeight w:val="219"/>
        </w:trPr>
        <w:tc>
          <w:tcPr>
            <w:tcW w:w="1140" w:type="dxa"/>
            <w:shd w:val="clear" w:color="auto" w:fill="auto"/>
            <w:vAlign w:val="center"/>
          </w:tcPr>
          <w:p w14:paraId="06CF3CD6" w14:textId="77777777" w:rsidR="006B5765" w:rsidRPr="00DB3D01" w:rsidRDefault="006B5765" w:rsidP="00220A85">
            <w:pPr>
              <w:rPr>
                <w:color w:val="000000"/>
                <w:sz w:val="20"/>
                <w:szCs w:val="20"/>
                <w:lang w:eastAsia="es-CO"/>
              </w:rPr>
            </w:pPr>
            <w:r w:rsidRPr="00DB3D01">
              <w:rPr>
                <w:color w:val="000000"/>
                <w:sz w:val="20"/>
                <w:szCs w:val="20"/>
                <w:lang w:eastAsia="es-CO"/>
              </w:rPr>
              <w:t>11-jan-2021</w:t>
            </w:r>
          </w:p>
        </w:tc>
        <w:tc>
          <w:tcPr>
            <w:tcW w:w="3958" w:type="dxa"/>
            <w:shd w:val="clear" w:color="auto" w:fill="auto"/>
            <w:vAlign w:val="center"/>
          </w:tcPr>
          <w:p w14:paraId="575DA24D" w14:textId="77777777" w:rsidR="006B5765" w:rsidRPr="00DB3D01" w:rsidRDefault="006B5765" w:rsidP="00220A85">
            <w:pPr>
              <w:rPr>
                <w:color w:val="000000"/>
                <w:sz w:val="20"/>
                <w:szCs w:val="20"/>
                <w:lang w:eastAsia="es-CO"/>
              </w:rPr>
            </w:pPr>
            <w:r w:rsidRPr="00DB3D01">
              <w:rPr>
                <w:color w:val="000000"/>
                <w:sz w:val="20"/>
                <w:szCs w:val="20"/>
                <w:lang w:eastAsia="es-CO"/>
              </w:rPr>
              <w:t>Banco Promérica (banco comercial)</w:t>
            </w:r>
          </w:p>
        </w:tc>
        <w:tc>
          <w:tcPr>
            <w:tcW w:w="4253" w:type="dxa"/>
            <w:vMerge/>
          </w:tcPr>
          <w:p w14:paraId="3E284588" w14:textId="77777777" w:rsidR="006B5765" w:rsidRPr="00DB3D01" w:rsidRDefault="006B5765" w:rsidP="00220A85">
            <w:pPr>
              <w:rPr>
                <w:color w:val="000000"/>
                <w:sz w:val="20"/>
                <w:szCs w:val="20"/>
                <w:lang w:eastAsia="es-CO"/>
              </w:rPr>
            </w:pPr>
          </w:p>
        </w:tc>
      </w:tr>
      <w:tr w:rsidR="005D2405" w:rsidRPr="00DB3D01" w14:paraId="4E755591" w14:textId="77777777" w:rsidTr="0048555B">
        <w:trPr>
          <w:trHeight w:val="219"/>
        </w:trPr>
        <w:tc>
          <w:tcPr>
            <w:tcW w:w="1140" w:type="dxa"/>
            <w:shd w:val="clear" w:color="auto" w:fill="auto"/>
            <w:vAlign w:val="center"/>
          </w:tcPr>
          <w:p w14:paraId="65943FEC" w14:textId="77777777" w:rsidR="006B5765" w:rsidRPr="00DB3D01" w:rsidRDefault="006B5765" w:rsidP="00220A85">
            <w:pPr>
              <w:rPr>
                <w:color w:val="000000"/>
                <w:sz w:val="18"/>
                <w:szCs w:val="18"/>
                <w:lang w:eastAsia="es-CO"/>
              </w:rPr>
            </w:pPr>
            <w:r w:rsidRPr="00DB3D01">
              <w:rPr>
                <w:color w:val="000000"/>
                <w:sz w:val="18"/>
                <w:szCs w:val="18"/>
                <w:lang w:eastAsia="es-CO"/>
              </w:rPr>
              <w:t>12-jan-2021</w:t>
            </w:r>
          </w:p>
        </w:tc>
        <w:tc>
          <w:tcPr>
            <w:tcW w:w="3958" w:type="dxa"/>
            <w:shd w:val="clear" w:color="auto" w:fill="auto"/>
            <w:vAlign w:val="center"/>
          </w:tcPr>
          <w:p w14:paraId="0365358D" w14:textId="77777777" w:rsidR="006B5765" w:rsidRPr="00DB3D01" w:rsidRDefault="006B5765" w:rsidP="00220A85">
            <w:pPr>
              <w:rPr>
                <w:color w:val="000000"/>
                <w:sz w:val="18"/>
                <w:szCs w:val="18"/>
                <w:lang w:eastAsia="es-CO"/>
              </w:rPr>
            </w:pPr>
            <w:r w:rsidRPr="00DB3D01">
              <w:rPr>
                <w:color w:val="000000"/>
                <w:sz w:val="18"/>
                <w:szCs w:val="18"/>
                <w:lang w:eastAsia="es-CO"/>
              </w:rPr>
              <w:t>CTW Leasing</w:t>
            </w:r>
          </w:p>
        </w:tc>
        <w:tc>
          <w:tcPr>
            <w:tcW w:w="4253" w:type="dxa"/>
            <w:vMerge/>
          </w:tcPr>
          <w:p w14:paraId="5CC41C84" w14:textId="77777777" w:rsidR="006B5765" w:rsidRPr="00DB3D01" w:rsidRDefault="006B5765" w:rsidP="00220A85">
            <w:pPr>
              <w:rPr>
                <w:color w:val="000000"/>
                <w:sz w:val="18"/>
                <w:szCs w:val="18"/>
                <w:lang w:eastAsia="es-CO"/>
              </w:rPr>
            </w:pPr>
          </w:p>
        </w:tc>
      </w:tr>
      <w:tr w:rsidR="006B5765" w:rsidRPr="00DB3D01" w14:paraId="2DD74835" w14:textId="77777777" w:rsidTr="0048555B">
        <w:trPr>
          <w:trHeight w:val="690"/>
        </w:trPr>
        <w:tc>
          <w:tcPr>
            <w:tcW w:w="1140" w:type="dxa"/>
            <w:shd w:val="clear" w:color="auto" w:fill="auto"/>
            <w:vAlign w:val="center"/>
          </w:tcPr>
          <w:p w14:paraId="52636177" w14:textId="77777777" w:rsidR="006B5765" w:rsidRPr="00DB3D01" w:rsidRDefault="006B5765" w:rsidP="00220A85">
            <w:pPr>
              <w:rPr>
                <w:color w:val="000000"/>
                <w:sz w:val="20"/>
                <w:szCs w:val="20"/>
                <w:lang w:eastAsia="es-CO"/>
              </w:rPr>
            </w:pPr>
            <w:r w:rsidRPr="00DB3D01">
              <w:rPr>
                <w:color w:val="000000"/>
                <w:sz w:val="20"/>
                <w:szCs w:val="20"/>
                <w:lang w:eastAsia="es-CO"/>
              </w:rPr>
              <w:t>13-jan-2021</w:t>
            </w:r>
          </w:p>
        </w:tc>
        <w:tc>
          <w:tcPr>
            <w:tcW w:w="3958" w:type="dxa"/>
            <w:shd w:val="clear" w:color="auto" w:fill="auto"/>
            <w:vAlign w:val="center"/>
          </w:tcPr>
          <w:p w14:paraId="499F028C" w14:textId="77777777" w:rsidR="006B5765" w:rsidRPr="00DB3D01" w:rsidRDefault="006B5765" w:rsidP="00220A85">
            <w:pPr>
              <w:rPr>
                <w:color w:val="000000"/>
                <w:sz w:val="20"/>
                <w:szCs w:val="20"/>
                <w:lang w:eastAsia="es-CO"/>
              </w:rPr>
            </w:pPr>
            <w:r w:rsidRPr="00DB3D01">
              <w:rPr>
                <w:color w:val="000000"/>
                <w:sz w:val="20"/>
                <w:szCs w:val="20"/>
                <w:lang w:eastAsia="es-CO"/>
              </w:rPr>
              <w:t>Banco Interamericano de Desenvolvimento</w:t>
            </w:r>
          </w:p>
        </w:tc>
        <w:tc>
          <w:tcPr>
            <w:tcW w:w="4253" w:type="dxa"/>
            <w:vMerge/>
          </w:tcPr>
          <w:p w14:paraId="74319969" w14:textId="77777777" w:rsidR="006B5765" w:rsidRPr="00DB3D01" w:rsidRDefault="006B5765" w:rsidP="00220A85">
            <w:pPr>
              <w:rPr>
                <w:color w:val="000000"/>
                <w:sz w:val="20"/>
                <w:szCs w:val="20"/>
                <w:lang w:eastAsia="es-CO"/>
              </w:rPr>
            </w:pPr>
          </w:p>
        </w:tc>
      </w:tr>
      <w:tr w:rsidR="006B5765" w:rsidRPr="00DB3D01" w14:paraId="391E348B" w14:textId="77777777" w:rsidTr="0048555B">
        <w:trPr>
          <w:trHeight w:val="682"/>
        </w:trPr>
        <w:tc>
          <w:tcPr>
            <w:tcW w:w="1140" w:type="dxa"/>
            <w:shd w:val="clear" w:color="auto" w:fill="auto"/>
            <w:vAlign w:val="center"/>
          </w:tcPr>
          <w:p w14:paraId="36F9E4DC" w14:textId="77777777" w:rsidR="006B5765" w:rsidRPr="00DB3D01" w:rsidRDefault="006B5765" w:rsidP="00220A85">
            <w:pPr>
              <w:rPr>
                <w:color w:val="000000"/>
                <w:sz w:val="20"/>
                <w:szCs w:val="20"/>
                <w:lang w:eastAsia="es-CO"/>
              </w:rPr>
            </w:pPr>
            <w:r w:rsidRPr="00DB3D01">
              <w:rPr>
                <w:color w:val="000000"/>
                <w:sz w:val="20"/>
                <w:szCs w:val="20"/>
                <w:lang w:eastAsia="es-CO"/>
              </w:rPr>
              <w:t>13-jan-2021</w:t>
            </w:r>
          </w:p>
        </w:tc>
        <w:tc>
          <w:tcPr>
            <w:tcW w:w="3958" w:type="dxa"/>
            <w:shd w:val="clear" w:color="auto" w:fill="auto"/>
            <w:vAlign w:val="center"/>
          </w:tcPr>
          <w:p w14:paraId="2BCD89F7" w14:textId="77777777" w:rsidR="006B5765" w:rsidRPr="00DB3D01" w:rsidRDefault="006B5765" w:rsidP="00220A85">
            <w:pPr>
              <w:rPr>
                <w:color w:val="000000"/>
                <w:sz w:val="20"/>
                <w:szCs w:val="20"/>
                <w:lang w:eastAsia="es-CO"/>
              </w:rPr>
            </w:pPr>
            <w:r w:rsidRPr="00DB3D01">
              <w:rPr>
                <w:color w:val="000000"/>
                <w:sz w:val="20"/>
                <w:szCs w:val="20"/>
                <w:lang w:eastAsia="es-CO"/>
              </w:rPr>
              <w:t>Banco Centro-Americano de Integração Econômica</w:t>
            </w:r>
          </w:p>
        </w:tc>
        <w:tc>
          <w:tcPr>
            <w:tcW w:w="4253" w:type="dxa"/>
            <w:vMerge/>
          </w:tcPr>
          <w:p w14:paraId="07328B7F" w14:textId="77777777" w:rsidR="006B5765" w:rsidRPr="00DB3D01" w:rsidRDefault="006B5765" w:rsidP="00220A85">
            <w:pPr>
              <w:rPr>
                <w:color w:val="000000"/>
                <w:sz w:val="20"/>
                <w:szCs w:val="20"/>
                <w:lang w:eastAsia="es-CO"/>
              </w:rPr>
            </w:pPr>
          </w:p>
        </w:tc>
      </w:tr>
      <w:tr w:rsidR="005D2405" w:rsidRPr="00DB3D01" w14:paraId="026695D7" w14:textId="77777777" w:rsidTr="0048555B">
        <w:trPr>
          <w:trHeight w:val="219"/>
        </w:trPr>
        <w:tc>
          <w:tcPr>
            <w:tcW w:w="1140" w:type="dxa"/>
            <w:shd w:val="clear" w:color="auto" w:fill="auto"/>
            <w:vAlign w:val="center"/>
          </w:tcPr>
          <w:p w14:paraId="56D2952E" w14:textId="77777777" w:rsidR="006B5765" w:rsidRPr="00DB3D01" w:rsidRDefault="006B5765" w:rsidP="00220A85">
            <w:pPr>
              <w:rPr>
                <w:color w:val="000000"/>
                <w:sz w:val="20"/>
                <w:szCs w:val="20"/>
                <w:lang w:eastAsia="es-CO"/>
              </w:rPr>
            </w:pPr>
            <w:r w:rsidRPr="00DB3D01">
              <w:rPr>
                <w:color w:val="000000"/>
                <w:sz w:val="20"/>
                <w:szCs w:val="20"/>
                <w:lang w:eastAsia="es-CO"/>
              </w:rPr>
              <w:t>15-jan-2021</w:t>
            </w:r>
          </w:p>
        </w:tc>
        <w:tc>
          <w:tcPr>
            <w:tcW w:w="3958" w:type="dxa"/>
            <w:shd w:val="clear" w:color="auto" w:fill="auto"/>
            <w:vAlign w:val="center"/>
          </w:tcPr>
          <w:p w14:paraId="67B1F9FF" w14:textId="77777777" w:rsidR="006B5765" w:rsidRPr="00DB3D01" w:rsidRDefault="006B5765" w:rsidP="00220A85">
            <w:pPr>
              <w:rPr>
                <w:color w:val="000000"/>
                <w:sz w:val="20"/>
                <w:szCs w:val="20"/>
                <w:lang w:eastAsia="es-CO"/>
              </w:rPr>
            </w:pPr>
            <w:r w:rsidRPr="00DB3D01">
              <w:rPr>
                <w:color w:val="000000"/>
                <w:sz w:val="20"/>
                <w:szCs w:val="20"/>
                <w:lang w:eastAsia="es-CO"/>
              </w:rPr>
              <w:t>Correos de Costa Rica (serviço postal nacional)</w:t>
            </w:r>
          </w:p>
        </w:tc>
        <w:tc>
          <w:tcPr>
            <w:tcW w:w="4253" w:type="dxa"/>
            <w:vMerge/>
          </w:tcPr>
          <w:p w14:paraId="31D0A83E" w14:textId="77777777" w:rsidR="006B5765" w:rsidRPr="00DB3D01" w:rsidRDefault="006B5765" w:rsidP="00220A85">
            <w:pPr>
              <w:rPr>
                <w:color w:val="000000"/>
                <w:sz w:val="20"/>
                <w:szCs w:val="20"/>
                <w:lang w:eastAsia="es-CO"/>
              </w:rPr>
            </w:pPr>
          </w:p>
        </w:tc>
      </w:tr>
    </w:tbl>
    <w:p w14:paraId="4DD3B4CB" w14:textId="77777777" w:rsidR="006B5765" w:rsidRPr="00DB3D01" w:rsidRDefault="006B5765" w:rsidP="006B5765">
      <w:pPr>
        <w:jc w:val="both"/>
        <w:rPr>
          <w:sz w:val="18"/>
          <w:szCs w:val="18"/>
        </w:rPr>
      </w:pPr>
      <w:r w:rsidRPr="00DB3D01">
        <w:rPr>
          <w:sz w:val="18"/>
          <w:szCs w:val="18"/>
        </w:rPr>
        <w:t>Fonte: Anexo 7 Proposta de financiamento</w:t>
      </w:r>
    </w:p>
    <w:p w14:paraId="3AEDDB37" w14:textId="77777777" w:rsidR="00C162DE" w:rsidRPr="00DB3D01" w:rsidRDefault="00C162DE" w:rsidP="003E45D9">
      <w:pPr>
        <w:pStyle w:val="Paragraphedeliste"/>
        <w:jc w:val="both"/>
      </w:pPr>
    </w:p>
    <w:p w14:paraId="26EBC22A" w14:textId="096DD4C5" w:rsidR="005632E6" w:rsidRPr="00DB3D01" w:rsidRDefault="005632E6">
      <w:pPr>
        <w:pStyle w:val="Paragraphedeliste"/>
        <w:numPr>
          <w:ilvl w:val="0"/>
          <w:numId w:val="19"/>
        </w:numPr>
        <w:jc w:val="both"/>
      </w:pPr>
      <w:r w:rsidRPr="00DB3D01">
        <w:t>República Dominicana</w:t>
      </w:r>
    </w:p>
    <w:p w14:paraId="55883DF1" w14:textId="38A6E86F" w:rsidR="005632E6" w:rsidRPr="00DB3D01" w:rsidRDefault="005632E6" w:rsidP="003E45D9">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4"/>
        <w:gridCol w:w="3663"/>
        <w:gridCol w:w="4394"/>
      </w:tblGrid>
      <w:tr w:rsidR="00106F3B" w:rsidRPr="00DB3D01" w14:paraId="7F314A0B" w14:textId="77777777" w:rsidTr="00926966">
        <w:trPr>
          <w:trHeight w:val="274"/>
          <w:tblHeader/>
        </w:trPr>
        <w:tc>
          <w:tcPr>
            <w:tcW w:w="1294" w:type="dxa"/>
            <w:shd w:val="clear" w:color="000000" w:fill="D9E1F2"/>
            <w:noWrap/>
            <w:hideMark/>
          </w:tcPr>
          <w:p w14:paraId="3450D085" w14:textId="77777777" w:rsidR="00106F3B" w:rsidRPr="00DB3D01" w:rsidRDefault="00106F3B" w:rsidP="00220A85">
            <w:pPr>
              <w:jc w:val="center"/>
              <w:rPr>
                <w:b/>
                <w:bCs/>
                <w:color w:val="000000"/>
                <w:sz w:val="20"/>
                <w:szCs w:val="20"/>
                <w:lang w:eastAsia="es-CO"/>
              </w:rPr>
            </w:pPr>
            <w:r w:rsidRPr="00DB3D01">
              <w:rPr>
                <w:b/>
                <w:bCs/>
                <w:color w:val="000000"/>
                <w:sz w:val="20"/>
                <w:szCs w:val="20"/>
                <w:lang w:eastAsia="es-CO"/>
              </w:rPr>
              <w:t>Data</w:t>
            </w:r>
          </w:p>
        </w:tc>
        <w:tc>
          <w:tcPr>
            <w:tcW w:w="3663" w:type="dxa"/>
            <w:shd w:val="clear" w:color="000000" w:fill="D9E1F2"/>
            <w:noWrap/>
            <w:hideMark/>
          </w:tcPr>
          <w:p w14:paraId="1B5C3B89" w14:textId="77777777" w:rsidR="00106F3B" w:rsidRPr="00DB3D01" w:rsidRDefault="00106F3B" w:rsidP="00220A85">
            <w:pPr>
              <w:jc w:val="center"/>
              <w:rPr>
                <w:b/>
                <w:bCs/>
                <w:color w:val="000000"/>
                <w:sz w:val="20"/>
                <w:szCs w:val="20"/>
                <w:lang w:eastAsia="es-CO"/>
              </w:rPr>
            </w:pPr>
            <w:r w:rsidRPr="00DB3D01">
              <w:rPr>
                <w:b/>
                <w:bCs/>
                <w:color w:val="000000"/>
                <w:sz w:val="20"/>
                <w:szCs w:val="20"/>
                <w:lang w:eastAsia="es-CO"/>
              </w:rPr>
              <w:t>Entidade</w:t>
            </w:r>
          </w:p>
        </w:tc>
        <w:tc>
          <w:tcPr>
            <w:tcW w:w="4394" w:type="dxa"/>
            <w:shd w:val="clear" w:color="000000" w:fill="D9E1F2"/>
          </w:tcPr>
          <w:p w14:paraId="3C64B99B" w14:textId="77777777" w:rsidR="00106F3B" w:rsidRPr="00DB3D01" w:rsidRDefault="00106F3B" w:rsidP="00220A85">
            <w:pPr>
              <w:jc w:val="center"/>
              <w:rPr>
                <w:b/>
                <w:bCs/>
                <w:color w:val="000000"/>
                <w:sz w:val="20"/>
                <w:szCs w:val="20"/>
                <w:lang w:eastAsia="es-CO"/>
              </w:rPr>
            </w:pPr>
            <w:r w:rsidRPr="00DB3D01">
              <w:rPr>
                <w:b/>
                <w:sz w:val="20"/>
                <w:szCs w:val="20"/>
              </w:rPr>
              <w:t>Resumo dos principais pontos</w:t>
            </w:r>
          </w:p>
        </w:tc>
      </w:tr>
      <w:tr w:rsidR="00106F3B" w:rsidRPr="00DB3D01" w14:paraId="140B5781" w14:textId="77777777" w:rsidTr="00220A85">
        <w:trPr>
          <w:trHeight w:val="219"/>
        </w:trPr>
        <w:tc>
          <w:tcPr>
            <w:tcW w:w="1294" w:type="dxa"/>
            <w:shd w:val="clear" w:color="auto" w:fill="auto"/>
            <w:vAlign w:val="center"/>
            <w:hideMark/>
          </w:tcPr>
          <w:p w14:paraId="20F286ED" w14:textId="77777777" w:rsidR="00106F3B" w:rsidRPr="00DB3D01" w:rsidRDefault="00106F3B" w:rsidP="00220A85">
            <w:pPr>
              <w:rPr>
                <w:color w:val="000000"/>
                <w:sz w:val="20"/>
                <w:szCs w:val="20"/>
                <w:lang w:eastAsia="es-CO"/>
              </w:rPr>
            </w:pPr>
            <w:r w:rsidRPr="00DB3D01">
              <w:rPr>
                <w:color w:val="000000"/>
                <w:sz w:val="20"/>
                <w:szCs w:val="20"/>
                <w:lang w:eastAsia="es-CO"/>
              </w:rPr>
              <w:t>21-dez-2020</w:t>
            </w:r>
          </w:p>
        </w:tc>
        <w:tc>
          <w:tcPr>
            <w:tcW w:w="3663" w:type="dxa"/>
            <w:shd w:val="clear" w:color="auto" w:fill="auto"/>
            <w:vAlign w:val="center"/>
            <w:hideMark/>
          </w:tcPr>
          <w:p w14:paraId="132F008D" w14:textId="77777777" w:rsidR="00106F3B" w:rsidRPr="00DB3D01" w:rsidRDefault="00106F3B" w:rsidP="00220A85">
            <w:pPr>
              <w:rPr>
                <w:color w:val="000000"/>
                <w:sz w:val="20"/>
                <w:szCs w:val="20"/>
                <w:lang w:eastAsia="es-CO"/>
              </w:rPr>
            </w:pPr>
            <w:r w:rsidRPr="00DB3D01">
              <w:rPr>
                <w:color w:val="000000"/>
                <w:sz w:val="20"/>
                <w:szCs w:val="20"/>
                <w:lang w:eastAsia="es-CO"/>
              </w:rPr>
              <w:t>Ministério do Meio Ambiente e Recursos Naturais (NDA)</w:t>
            </w:r>
          </w:p>
          <w:p w14:paraId="0D34DB85" w14:textId="77777777" w:rsidR="00106F3B" w:rsidRPr="00DB3D01" w:rsidRDefault="00106F3B" w:rsidP="00220A85">
            <w:pPr>
              <w:rPr>
                <w:color w:val="000000"/>
                <w:sz w:val="20"/>
                <w:szCs w:val="20"/>
                <w:lang w:eastAsia="es-CO"/>
              </w:rPr>
            </w:pPr>
            <w:r w:rsidRPr="00DB3D01">
              <w:rPr>
                <w:color w:val="000000"/>
                <w:sz w:val="20"/>
                <w:szCs w:val="20"/>
                <w:lang w:eastAsia="es-CO"/>
              </w:rPr>
              <w:t>Ministério da Economia, Planejamento e Desenvolvimento</w:t>
            </w:r>
          </w:p>
        </w:tc>
        <w:tc>
          <w:tcPr>
            <w:tcW w:w="4394" w:type="dxa"/>
            <w:vMerge w:val="restart"/>
          </w:tcPr>
          <w:p w14:paraId="3FD63CEE" w14:textId="1B043B67" w:rsidR="00106F3B" w:rsidRPr="00DB3D01" w:rsidRDefault="00106F3B" w:rsidP="00220A85">
            <w:pPr>
              <w:jc w:val="both"/>
              <w:rPr>
                <w:sz w:val="20"/>
                <w:szCs w:val="20"/>
              </w:rPr>
            </w:pPr>
            <w:r w:rsidRPr="00DB3D01">
              <w:rPr>
                <w:sz w:val="20"/>
                <w:szCs w:val="20"/>
              </w:rPr>
              <w:t>Mais de 15 reuniões foram realizadas na República Dominicana com diferentes partes interessadas. Apresenta-se a seguir um resumo dos obstáculos e fatores facilitadores identificados nessas reuniões:</w:t>
            </w:r>
          </w:p>
          <w:p w14:paraId="3E0ABD8C" w14:textId="77777777" w:rsidR="00106F3B" w:rsidRPr="00DB3D01" w:rsidRDefault="00106F3B" w:rsidP="00220A85">
            <w:pPr>
              <w:jc w:val="both"/>
              <w:rPr>
                <w:sz w:val="20"/>
                <w:szCs w:val="20"/>
              </w:rPr>
            </w:pPr>
            <w:r w:rsidRPr="00DB3D01">
              <w:rPr>
                <w:sz w:val="20"/>
                <w:szCs w:val="20"/>
              </w:rPr>
              <w:t>Barreiras:</w:t>
            </w:r>
          </w:p>
          <w:p w14:paraId="3D16886A" w14:textId="38EA8C3F" w:rsidR="00106F3B" w:rsidRPr="00221B2C" w:rsidRDefault="00106F3B"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lastRenderedPageBreak/>
              <w:t>- Falta de experiência e know-how na criação de um ambiente propício para os veículos comerciais ligeiros de passageiros, incluindo regulamentos (p. ex., contratos de concessão), modelos empresariais e políticas de apoio financeiro que permitam a sua adopção maciça;</w:t>
            </w:r>
          </w:p>
          <w:p w14:paraId="247C1B35" w14:textId="2A9FBE55" w:rsidR="00106F3B" w:rsidRPr="00221B2C" w:rsidRDefault="00106F3B"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Oferta reduzida de linhas de crédito com taxas de juro não competitivas para aquisição de veículos elétricos;</w:t>
            </w:r>
          </w:p>
          <w:p w14:paraId="482C8BC8" w14:textId="161BB24C" w:rsidR="00106F3B" w:rsidRPr="00221B2C" w:rsidRDefault="00106F3B"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articulação entre isenções e incentivos fiscais e regulamentação fiscal aplicada;</w:t>
            </w:r>
          </w:p>
          <w:p w14:paraId="6FFB5517" w14:textId="32660A16" w:rsidR="00106F3B" w:rsidRPr="00221B2C" w:rsidRDefault="00106F3B"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A falta de regulamentação, p. ex., para a tarifação da infra-estrutura ou dos preços;</w:t>
            </w:r>
          </w:p>
          <w:p w14:paraId="17FC409B" w14:textId="3AF44A56" w:rsidR="00106F3B" w:rsidRPr="00221B2C" w:rsidRDefault="00106F3B"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A infra-estrutura de recarga eléctrica é limitada;</w:t>
            </w:r>
          </w:p>
          <w:p w14:paraId="4347277E" w14:textId="73174F22" w:rsidR="00106F3B" w:rsidRPr="00221B2C" w:rsidRDefault="00106F3B"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conhecimento da tecnologia (pilhas, manutenção);</w:t>
            </w:r>
          </w:p>
          <w:p w14:paraId="1BC2D48F" w14:textId="0E0B4E89" w:rsidR="00106F3B" w:rsidRPr="00221B2C" w:rsidRDefault="00106F3B"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Um elevado custo dos veículos eléctricos. Impostos de importação dispendiosos (mais elevados do que os veículos movidos a combustíveis fósseis) e atrasos na nacionalização das mercadorias.</w:t>
            </w:r>
          </w:p>
          <w:p w14:paraId="1C6125E1" w14:textId="77777777" w:rsidR="00106F3B" w:rsidRPr="00221B2C" w:rsidRDefault="00106F3B"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Inexistência de prestadores especializados de serviços de manutenção de veículos eléctricos.</w:t>
            </w:r>
          </w:p>
          <w:p w14:paraId="79B5E3CC" w14:textId="77777777" w:rsidR="00106F3B" w:rsidRPr="00DB3D01" w:rsidRDefault="00106F3B" w:rsidP="00220A85">
            <w:pPr>
              <w:jc w:val="both"/>
              <w:rPr>
                <w:sz w:val="20"/>
                <w:szCs w:val="20"/>
              </w:rPr>
            </w:pPr>
            <w:r w:rsidRPr="00DB3D01">
              <w:rPr>
                <w:sz w:val="20"/>
                <w:szCs w:val="20"/>
              </w:rPr>
              <w:t>Factores que permitem:</w:t>
            </w:r>
          </w:p>
          <w:p w14:paraId="51F0FFF2" w14:textId="60A4B0A4" w:rsidR="00106F3B" w:rsidRPr="00221B2C" w:rsidRDefault="00106F3B"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 Permitir que o </w:t>
            </w:r>
            <w:r w:rsidR="0068635D">
              <w:rPr>
                <w:rFonts w:ascii="Times New Roman" w:eastAsia="Times New Roman" w:hAnsi="Times New Roman"/>
                <w:sz w:val="20"/>
                <w:szCs w:val="20"/>
                <w:lang w:val="pt-BR" w:eastAsia="es-ES_tradnl"/>
              </w:rPr>
              <w:t>Marco</w:t>
            </w:r>
            <w:r w:rsidRPr="00221B2C">
              <w:rPr>
                <w:rFonts w:ascii="Times New Roman" w:eastAsia="Times New Roman" w:hAnsi="Times New Roman"/>
                <w:sz w:val="20"/>
                <w:szCs w:val="20"/>
                <w:lang w:val="pt-BR" w:eastAsia="es-ES_tradnl"/>
              </w:rPr>
              <w:t xml:space="preserve"> regulamentar através da política nacional em matéria de VE, da lei de incentivos fiscais ou da lei apoie as energias renováveis;</w:t>
            </w:r>
          </w:p>
          <w:p w14:paraId="2597C40D" w14:textId="5FBA4AB4" w:rsidR="00106F3B" w:rsidRPr="00221B2C" w:rsidRDefault="00106F3B"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Interesse político na mobilidade eléctrica expresso através do Plano Estratégico para a Mobilidade Eléctrica;</w:t>
            </w:r>
          </w:p>
          <w:p w14:paraId="1907BA8F" w14:textId="72C1524B" w:rsidR="00C22462" w:rsidRPr="00221B2C" w:rsidRDefault="00106F3B" w:rsidP="00C22462">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As entidades públicas e privadas estão interessadas na eletromobilidade;</w:t>
            </w:r>
          </w:p>
          <w:p w14:paraId="1CEB904B" w14:textId="6E17904D" w:rsidR="00106F3B" w:rsidRPr="00221B2C" w:rsidRDefault="00106F3B" w:rsidP="00C22462">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 - Boa vontade do sector privado para desenvolver a mobilidade eléctrica como alternativa de transporte sustentável em matéria de substituição e renovação de frotas.</w:t>
            </w:r>
          </w:p>
        </w:tc>
      </w:tr>
      <w:tr w:rsidR="00106F3B" w:rsidRPr="00DB3D01" w14:paraId="2F2E54E9" w14:textId="77777777" w:rsidTr="00220A85">
        <w:trPr>
          <w:trHeight w:val="236"/>
        </w:trPr>
        <w:tc>
          <w:tcPr>
            <w:tcW w:w="1294" w:type="dxa"/>
            <w:shd w:val="clear" w:color="auto" w:fill="auto"/>
            <w:vAlign w:val="center"/>
          </w:tcPr>
          <w:p w14:paraId="1228A391" w14:textId="77777777" w:rsidR="00106F3B" w:rsidRPr="00DB3D01" w:rsidRDefault="00106F3B" w:rsidP="00220A85">
            <w:pPr>
              <w:rPr>
                <w:color w:val="000000"/>
                <w:sz w:val="20"/>
                <w:szCs w:val="20"/>
                <w:lang w:eastAsia="es-CO"/>
              </w:rPr>
            </w:pPr>
            <w:r w:rsidRPr="00DB3D01">
              <w:rPr>
                <w:color w:val="000000"/>
                <w:sz w:val="20"/>
                <w:szCs w:val="20"/>
                <w:lang w:eastAsia="es-CO"/>
              </w:rPr>
              <w:t>21-dez-2020</w:t>
            </w:r>
          </w:p>
        </w:tc>
        <w:tc>
          <w:tcPr>
            <w:tcW w:w="3663" w:type="dxa"/>
            <w:shd w:val="clear" w:color="auto" w:fill="auto"/>
            <w:vAlign w:val="center"/>
          </w:tcPr>
          <w:p w14:paraId="3C17B1E4" w14:textId="77777777" w:rsidR="00106F3B" w:rsidRPr="00DB3D01" w:rsidRDefault="00106F3B" w:rsidP="00220A85">
            <w:pPr>
              <w:rPr>
                <w:color w:val="000000"/>
                <w:sz w:val="20"/>
                <w:szCs w:val="20"/>
                <w:lang w:eastAsia="es-CO"/>
              </w:rPr>
            </w:pPr>
            <w:r w:rsidRPr="00DB3D01">
              <w:rPr>
                <w:color w:val="000000"/>
                <w:sz w:val="20"/>
                <w:szCs w:val="20"/>
                <w:lang w:eastAsia="es-CO"/>
              </w:rPr>
              <w:t>Consultoria e Soluções em Energia, ENCOS, SRL / Cucama (empresa privada)</w:t>
            </w:r>
          </w:p>
        </w:tc>
        <w:tc>
          <w:tcPr>
            <w:tcW w:w="4394" w:type="dxa"/>
            <w:vMerge/>
          </w:tcPr>
          <w:p w14:paraId="741044DA" w14:textId="77777777" w:rsidR="00106F3B" w:rsidRPr="00DB3D01" w:rsidRDefault="00106F3B" w:rsidP="00220A85">
            <w:pPr>
              <w:rPr>
                <w:color w:val="000000"/>
                <w:sz w:val="20"/>
                <w:szCs w:val="20"/>
                <w:lang w:eastAsia="es-CO"/>
              </w:rPr>
            </w:pPr>
          </w:p>
        </w:tc>
      </w:tr>
      <w:tr w:rsidR="00106F3B" w:rsidRPr="00DB3D01" w14:paraId="60A8C396" w14:textId="77777777" w:rsidTr="00220A85">
        <w:trPr>
          <w:trHeight w:val="219"/>
        </w:trPr>
        <w:tc>
          <w:tcPr>
            <w:tcW w:w="1294" w:type="dxa"/>
            <w:shd w:val="clear" w:color="auto" w:fill="auto"/>
            <w:vAlign w:val="center"/>
          </w:tcPr>
          <w:p w14:paraId="1F7C2FE9" w14:textId="77777777" w:rsidR="00106F3B" w:rsidRPr="00DB3D01" w:rsidRDefault="00106F3B" w:rsidP="00220A85">
            <w:pPr>
              <w:rPr>
                <w:color w:val="000000"/>
                <w:sz w:val="20"/>
                <w:szCs w:val="20"/>
                <w:lang w:eastAsia="es-CO"/>
              </w:rPr>
            </w:pPr>
            <w:r w:rsidRPr="00DB3D01">
              <w:rPr>
                <w:color w:val="000000"/>
                <w:sz w:val="20"/>
                <w:szCs w:val="20"/>
                <w:lang w:eastAsia="es-CO"/>
              </w:rPr>
              <w:lastRenderedPageBreak/>
              <w:t>23-dez-2020</w:t>
            </w:r>
          </w:p>
        </w:tc>
        <w:tc>
          <w:tcPr>
            <w:tcW w:w="3663" w:type="dxa"/>
            <w:shd w:val="clear" w:color="auto" w:fill="auto"/>
            <w:vAlign w:val="center"/>
          </w:tcPr>
          <w:p w14:paraId="7A46B922" w14:textId="77777777" w:rsidR="00106F3B" w:rsidRPr="00DB3D01" w:rsidRDefault="00106F3B" w:rsidP="00220A85">
            <w:pPr>
              <w:rPr>
                <w:color w:val="000000"/>
                <w:sz w:val="20"/>
                <w:szCs w:val="20"/>
                <w:lang w:eastAsia="es-CO"/>
              </w:rPr>
            </w:pPr>
            <w:r w:rsidRPr="00DB3D01">
              <w:rPr>
                <w:color w:val="000000"/>
                <w:sz w:val="20"/>
                <w:szCs w:val="20"/>
                <w:lang w:eastAsia="es-CO"/>
              </w:rPr>
              <w:t>Associação Dominicana de Mobilidade Elétrica (ASOMOEDO)</w:t>
            </w:r>
          </w:p>
        </w:tc>
        <w:tc>
          <w:tcPr>
            <w:tcW w:w="4394" w:type="dxa"/>
            <w:vMerge/>
          </w:tcPr>
          <w:p w14:paraId="06395619" w14:textId="77777777" w:rsidR="00106F3B" w:rsidRPr="00DB3D01" w:rsidRDefault="00106F3B" w:rsidP="00220A85">
            <w:pPr>
              <w:rPr>
                <w:color w:val="000000"/>
                <w:sz w:val="20"/>
                <w:szCs w:val="20"/>
                <w:lang w:eastAsia="es-CO"/>
              </w:rPr>
            </w:pPr>
          </w:p>
        </w:tc>
      </w:tr>
      <w:tr w:rsidR="00106F3B" w:rsidRPr="00DB3D01" w14:paraId="3E0BAC2B" w14:textId="77777777" w:rsidTr="00220A85">
        <w:trPr>
          <w:trHeight w:val="219"/>
        </w:trPr>
        <w:tc>
          <w:tcPr>
            <w:tcW w:w="1294" w:type="dxa"/>
            <w:shd w:val="clear" w:color="auto" w:fill="auto"/>
            <w:vAlign w:val="center"/>
          </w:tcPr>
          <w:p w14:paraId="45644EC6" w14:textId="77777777" w:rsidR="00106F3B" w:rsidRPr="00DB3D01" w:rsidRDefault="00106F3B" w:rsidP="00220A85">
            <w:pPr>
              <w:rPr>
                <w:color w:val="000000"/>
                <w:sz w:val="20"/>
                <w:szCs w:val="20"/>
                <w:lang w:eastAsia="es-CO"/>
              </w:rPr>
            </w:pPr>
            <w:r w:rsidRPr="00DB3D01">
              <w:rPr>
                <w:color w:val="000000"/>
                <w:sz w:val="20"/>
                <w:szCs w:val="20"/>
                <w:lang w:eastAsia="es-CO"/>
              </w:rPr>
              <w:t>12-jan-2021</w:t>
            </w:r>
          </w:p>
        </w:tc>
        <w:tc>
          <w:tcPr>
            <w:tcW w:w="3663" w:type="dxa"/>
            <w:shd w:val="clear" w:color="auto" w:fill="auto"/>
            <w:vAlign w:val="center"/>
          </w:tcPr>
          <w:p w14:paraId="342ED061" w14:textId="77777777" w:rsidR="00106F3B" w:rsidRPr="00DB3D01" w:rsidRDefault="00106F3B" w:rsidP="00220A85">
            <w:pPr>
              <w:rPr>
                <w:color w:val="000000"/>
                <w:sz w:val="20"/>
                <w:szCs w:val="20"/>
                <w:lang w:eastAsia="es-CO"/>
              </w:rPr>
            </w:pPr>
            <w:r w:rsidRPr="00DB3D01">
              <w:rPr>
                <w:color w:val="000000"/>
                <w:sz w:val="20"/>
                <w:szCs w:val="20"/>
                <w:lang w:eastAsia="es-CO"/>
              </w:rPr>
              <w:t>Ministério da Energia e Minas (MEM)</w:t>
            </w:r>
          </w:p>
        </w:tc>
        <w:tc>
          <w:tcPr>
            <w:tcW w:w="4394" w:type="dxa"/>
            <w:vMerge/>
          </w:tcPr>
          <w:p w14:paraId="02FCF9E6" w14:textId="77777777" w:rsidR="00106F3B" w:rsidRPr="00DB3D01" w:rsidRDefault="00106F3B" w:rsidP="00220A85">
            <w:pPr>
              <w:rPr>
                <w:color w:val="000000"/>
                <w:sz w:val="20"/>
                <w:szCs w:val="20"/>
                <w:lang w:eastAsia="es-CO"/>
              </w:rPr>
            </w:pPr>
          </w:p>
        </w:tc>
      </w:tr>
      <w:tr w:rsidR="00106F3B" w:rsidRPr="00DB3D01" w14:paraId="2A6E7384" w14:textId="77777777" w:rsidTr="00220A85">
        <w:trPr>
          <w:trHeight w:val="219"/>
        </w:trPr>
        <w:tc>
          <w:tcPr>
            <w:tcW w:w="1294" w:type="dxa"/>
            <w:shd w:val="clear" w:color="auto" w:fill="auto"/>
            <w:vAlign w:val="center"/>
          </w:tcPr>
          <w:p w14:paraId="60D8CFA1" w14:textId="77777777" w:rsidR="00106F3B" w:rsidRPr="00DB3D01" w:rsidRDefault="00106F3B" w:rsidP="00220A85">
            <w:pPr>
              <w:rPr>
                <w:color w:val="000000"/>
                <w:sz w:val="20"/>
                <w:szCs w:val="20"/>
                <w:lang w:eastAsia="es-CO"/>
              </w:rPr>
            </w:pPr>
            <w:r w:rsidRPr="00DB3D01">
              <w:rPr>
                <w:color w:val="000000"/>
                <w:sz w:val="20"/>
                <w:szCs w:val="20"/>
                <w:lang w:eastAsia="es-CO"/>
              </w:rPr>
              <w:t>13-jan-2021</w:t>
            </w:r>
          </w:p>
        </w:tc>
        <w:tc>
          <w:tcPr>
            <w:tcW w:w="3663" w:type="dxa"/>
            <w:shd w:val="clear" w:color="auto" w:fill="auto"/>
            <w:vAlign w:val="center"/>
          </w:tcPr>
          <w:p w14:paraId="78A23471" w14:textId="77777777" w:rsidR="00106F3B" w:rsidRPr="00DB3D01" w:rsidRDefault="00106F3B" w:rsidP="00220A85">
            <w:pPr>
              <w:rPr>
                <w:color w:val="000000"/>
                <w:sz w:val="20"/>
                <w:szCs w:val="20"/>
                <w:lang w:eastAsia="es-CO"/>
              </w:rPr>
            </w:pPr>
            <w:r w:rsidRPr="00DB3D01">
              <w:rPr>
                <w:color w:val="000000"/>
                <w:sz w:val="20"/>
                <w:szCs w:val="20"/>
                <w:lang w:eastAsia="es-CO"/>
              </w:rPr>
              <w:t>Superintendência de Eletricidade (SIE)</w:t>
            </w:r>
          </w:p>
        </w:tc>
        <w:tc>
          <w:tcPr>
            <w:tcW w:w="4394" w:type="dxa"/>
            <w:vMerge/>
          </w:tcPr>
          <w:p w14:paraId="01C2D4E8" w14:textId="77777777" w:rsidR="00106F3B" w:rsidRPr="00DB3D01" w:rsidRDefault="00106F3B" w:rsidP="00220A85">
            <w:pPr>
              <w:rPr>
                <w:color w:val="000000"/>
                <w:sz w:val="20"/>
                <w:szCs w:val="20"/>
                <w:lang w:eastAsia="es-CO"/>
              </w:rPr>
            </w:pPr>
          </w:p>
        </w:tc>
      </w:tr>
      <w:tr w:rsidR="00106F3B" w:rsidRPr="00DB3D01" w14:paraId="26E6D800" w14:textId="77777777" w:rsidTr="00220A85">
        <w:trPr>
          <w:trHeight w:val="219"/>
        </w:trPr>
        <w:tc>
          <w:tcPr>
            <w:tcW w:w="1294" w:type="dxa"/>
            <w:shd w:val="clear" w:color="auto" w:fill="auto"/>
            <w:vAlign w:val="center"/>
          </w:tcPr>
          <w:p w14:paraId="6A526160" w14:textId="77777777" w:rsidR="00106F3B" w:rsidRPr="00DB3D01" w:rsidRDefault="00106F3B" w:rsidP="00220A85">
            <w:pPr>
              <w:rPr>
                <w:color w:val="000000"/>
                <w:sz w:val="20"/>
                <w:szCs w:val="20"/>
                <w:lang w:eastAsia="es-CO"/>
              </w:rPr>
            </w:pPr>
            <w:r w:rsidRPr="00DB3D01">
              <w:rPr>
                <w:color w:val="000000"/>
                <w:sz w:val="20"/>
                <w:szCs w:val="20"/>
                <w:lang w:eastAsia="es-CO"/>
              </w:rPr>
              <w:t>13-jan-2021</w:t>
            </w:r>
          </w:p>
        </w:tc>
        <w:tc>
          <w:tcPr>
            <w:tcW w:w="3663" w:type="dxa"/>
            <w:shd w:val="clear" w:color="auto" w:fill="auto"/>
            <w:vAlign w:val="center"/>
          </w:tcPr>
          <w:p w14:paraId="756E8939" w14:textId="77777777" w:rsidR="00106F3B" w:rsidRPr="00DB3D01" w:rsidRDefault="00106F3B" w:rsidP="00220A85">
            <w:pPr>
              <w:rPr>
                <w:color w:val="000000"/>
                <w:sz w:val="20"/>
                <w:szCs w:val="20"/>
                <w:lang w:eastAsia="es-CO"/>
              </w:rPr>
            </w:pPr>
            <w:r w:rsidRPr="00DB3D01">
              <w:rPr>
                <w:color w:val="000000"/>
                <w:sz w:val="20"/>
                <w:szCs w:val="20"/>
                <w:lang w:eastAsia="es-CO"/>
              </w:rPr>
              <w:t>APOLO TAXI (empresa de táxi)</w:t>
            </w:r>
          </w:p>
        </w:tc>
        <w:tc>
          <w:tcPr>
            <w:tcW w:w="4394" w:type="dxa"/>
            <w:vMerge/>
          </w:tcPr>
          <w:p w14:paraId="2C933862" w14:textId="77777777" w:rsidR="00106F3B" w:rsidRPr="00DB3D01" w:rsidRDefault="00106F3B" w:rsidP="00220A85">
            <w:pPr>
              <w:rPr>
                <w:color w:val="000000"/>
                <w:sz w:val="20"/>
                <w:szCs w:val="20"/>
                <w:lang w:eastAsia="es-CO"/>
              </w:rPr>
            </w:pPr>
          </w:p>
        </w:tc>
      </w:tr>
      <w:tr w:rsidR="00106F3B" w:rsidRPr="00DB3D01" w14:paraId="02FCDE00" w14:textId="77777777" w:rsidTr="00220A85">
        <w:trPr>
          <w:trHeight w:val="219"/>
        </w:trPr>
        <w:tc>
          <w:tcPr>
            <w:tcW w:w="1294" w:type="dxa"/>
            <w:shd w:val="clear" w:color="auto" w:fill="auto"/>
            <w:vAlign w:val="center"/>
          </w:tcPr>
          <w:p w14:paraId="00F94E06" w14:textId="77777777" w:rsidR="00106F3B" w:rsidRPr="00DB3D01" w:rsidRDefault="00106F3B" w:rsidP="00220A85">
            <w:pPr>
              <w:rPr>
                <w:color w:val="000000"/>
                <w:sz w:val="20"/>
                <w:szCs w:val="20"/>
                <w:lang w:eastAsia="es-CO"/>
              </w:rPr>
            </w:pPr>
            <w:r w:rsidRPr="00DB3D01">
              <w:rPr>
                <w:color w:val="000000"/>
                <w:sz w:val="20"/>
                <w:szCs w:val="20"/>
                <w:lang w:eastAsia="es-CO"/>
              </w:rPr>
              <w:t>14-jan-2021</w:t>
            </w:r>
          </w:p>
        </w:tc>
        <w:tc>
          <w:tcPr>
            <w:tcW w:w="3663" w:type="dxa"/>
            <w:shd w:val="clear" w:color="auto" w:fill="auto"/>
            <w:vAlign w:val="center"/>
          </w:tcPr>
          <w:p w14:paraId="7732DD5F" w14:textId="77777777" w:rsidR="00106F3B" w:rsidRPr="00DB3D01" w:rsidRDefault="00106F3B" w:rsidP="00220A85">
            <w:pPr>
              <w:rPr>
                <w:color w:val="000000"/>
                <w:sz w:val="20"/>
                <w:szCs w:val="20"/>
                <w:lang w:eastAsia="es-CO"/>
              </w:rPr>
            </w:pPr>
            <w:r w:rsidRPr="00DB3D01">
              <w:rPr>
                <w:color w:val="000000"/>
                <w:sz w:val="20"/>
                <w:szCs w:val="20"/>
                <w:lang w:eastAsia="es-CO"/>
              </w:rPr>
              <w:t>ELÉCTRICO</w:t>
            </w:r>
          </w:p>
        </w:tc>
        <w:tc>
          <w:tcPr>
            <w:tcW w:w="4394" w:type="dxa"/>
            <w:vMerge/>
          </w:tcPr>
          <w:p w14:paraId="75637142" w14:textId="77777777" w:rsidR="00106F3B" w:rsidRPr="00DB3D01" w:rsidRDefault="00106F3B" w:rsidP="00220A85">
            <w:pPr>
              <w:rPr>
                <w:color w:val="000000"/>
                <w:sz w:val="20"/>
                <w:szCs w:val="20"/>
                <w:lang w:eastAsia="es-CO"/>
              </w:rPr>
            </w:pPr>
          </w:p>
        </w:tc>
      </w:tr>
      <w:tr w:rsidR="00106F3B" w:rsidRPr="00DB3D01" w14:paraId="4886214A" w14:textId="77777777" w:rsidTr="00220A85">
        <w:trPr>
          <w:trHeight w:val="219"/>
        </w:trPr>
        <w:tc>
          <w:tcPr>
            <w:tcW w:w="1294" w:type="dxa"/>
            <w:shd w:val="clear" w:color="auto" w:fill="auto"/>
            <w:vAlign w:val="center"/>
          </w:tcPr>
          <w:p w14:paraId="39DD6491" w14:textId="77777777" w:rsidR="00106F3B" w:rsidRPr="00DB3D01" w:rsidRDefault="00106F3B" w:rsidP="00220A85">
            <w:pPr>
              <w:rPr>
                <w:color w:val="000000"/>
                <w:sz w:val="20"/>
                <w:szCs w:val="20"/>
                <w:lang w:eastAsia="es-CO"/>
              </w:rPr>
            </w:pPr>
            <w:r w:rsidRPr="00DB3D01">
              <w:rPr>
                <w:color w:val="000000"/>
                <w:sz w:val="20"/>
                <w:szCs w:val="20"/>
                <w:lang w:eastAsia="es-CO"/>
              </w:rPr>
              <w:t>19-jan-2021</w:t>
            </w:r>
          </w:p>
        </w:tc>
        <w:tc>
          <w:tcPr>
            <w:tcW w:w="3663" w:type="dxa"/>
            <w:shd w:val="clear" w:color="auto" w:fill="auto"/>
            <w:vAlign w:val="center"/>
          </w:tcPr>
          <w:p w14:paraId="7D67DBDA" w14:textId="77777777" w:rsidR="00106F3B" w:rsidRPr="00DB3D01" w:rsidRDefault="00106F3B" w:rsidP="00220A85">
            <w:pPr>
              <w:rPr>
                <w:color w:val="000000"/>
                <w:sz w:val="20"/>
                <w:szCs w:val="20"/>
                <w:lang w:eastAsia="es-CO"/>
              </w:rPr>
            </w:pPr>
            <w:r w:rsidRPr="00DB3D01">
              <w:rPr>
                <w:color w:val="000000"/>
                <w:sz w:val="20"/>
                <w:szCs w:val="20"/>
                <w:lang w:eastAsia="es-CO"/>
              </w:rPr>
              <w:t>Zero Emision RD</w:t>
            </w:r>
          </w:p>
        </w:tc>
        <w:tc>
          <w:tcPr>
            <w:tcW w:w="4394" w:type="dxa"/>
            <w:vMerge/>
          </w:tcPr>
          <w:p w14:paraId="146A2E7D" w14:textId="77777777" w:rsidR="00106F3B" w:rsidRPr="00DB3D01" w:rsidRDefault="00106F3B" w:rsidP="00220A85">
            <w:pPr>
              <w:rPr>
                <w:color w:val="000000"/>
                <w:sz w:val="20"/>
                <w:szCs w:val="20"/>
                <w:lang w:eastAsia="es-CO"/>
              </w:rPr>
            </w:pPr>
          </w:p>
        </w:tc>
      </w:tr>
      <w:tr w:rsidR="00106F3B" w:rsidRPr="00DB3D01" w14:paraId="26C043BA" w14:textId="77777777" w:rsidTr="00220A85">
        <w:trPr>
          <w:trHeight w:val="260"/>
        </w:trPr>
        <w:tc>
          <w:tcPr>
            <w:tcW w:w="1294" w:type="dxa"/>
            <w:shd w:val="clear" w:color="auto" w:fill="auto"/>
            <w:vAlign w:val="center"/>
          </w:tcPr>
          <w:p w14:paraId="5CB7F058" w14:textId="77777777" w:rsidR="00106F3B" w:rsidRPr="00DB3D01" w:rsidRDefault="00106F3B" w:rsidP="00220A85">
            <w:pPr>
              <w:rPr>
                <w:color w:val="000000"/>
                <w:sz w:val="20"/>
                <w:szCs w:val="20"/>
                <w:lang w:eastAsia="es-CO"/>
              </w:rPr>
            </w:pPr>
            <w:r w:rsidRPr="00DB3D01">
              <w:rPr>
                <w:color w:val="000000"/>
                <w:sz w:val="20"/>
                <w:szCs w:val="20"/>
                <w:lang w:eastAsia="es-CO"/>
              </w:rPr>
              <w:t>19-jan-2021</w:t>
            </w:r>
          </w:p>
        </w:tc>
        <w:tc>
          <w:tcPr>
            <w:tcW w:w="3663" w:type="dxa"/>
            <w:shd w:val="clear" w:color="auto" w:fill="auto"/>
            <w:vAlign w:val="center"/>
          </w:tcPr>
          <w:p w14:paraId="178C3F5B" w14:textId="77777777" w:rsidR="00106F3B" w:rsidRPr="00221B2C" w:rsidRDefault="00106F3B" w:rsidP="00220A85">
            <w:pPr>
              <w:rPr>
                <w:color w:val="000000"/>
                <w:sz w:val="20"/>
                <w:szCs w:val="20"/>
                <w:lang w:val="en-US" w:eastAsia="es-CO"/>
              </w:rPr>
            </w:pPr>
            <w:r w:rsidRPr="00221B2C">
              <w:rPr>
                <w:color w:val="000000"/>
                <w:sz w:val="20"/>
                <w:szCs w:val="20"/>
                <w:lang w:val="en-US" w:eastAsia="es-CO"/>
              </w:rPr>
              <w:t>InterEnergy Holdings Ltd. (em inglês)</w:t>
            </w:r>
          </w:p>
          <w:p w14:paraId="7A67424C" w14:textId="77777777" w:rsidR="00106F3B" w:rsidRPr="00DB3D01" w:rsidRDefault="00106F3B" w:rsidP="00220A85">
            <w:pPr>
              <w:rPr>
                <w:color w:val="000000"/>
                <w:sz w:val="20"/>
                <w:szCs w:val="20"/>
                <w:lang w:eastAsia="es-CO"/>
              </w:rPr>
            </w:pPr>
            <w:r w:rsidRPr="00DB3D01">
              <w:rPr>
                <w:color w:val="000000"/>
                <w:sz w:val="20"/>
                <w:szCs w:val="20"/>
                <w:lang w:eastAsia="es-CO"/>
              </w:rPr>
              <w:t>Associação Energética Punta Cana - Macau (CEPM)</w:t>
            </w:r>
          </w:p>
        </w:tc>
        <w:tc>
          <w:tcPr>
            <w:tcW w:w="4394" w:type="dxa"/>
            <w:vMerge/>
          </w:tcPr>
          <w:p w14:paraId="66675F4F" w14:textId="77777777" w:rsidR="00106F3B" w:rsidRPr="00DB3D01" w:rsidRDefault="00106F3B" w:rsidP="00220A85">
            <w:pPr>
              <w:rPr>
                <w:color w:val="000000"/>
                <w:sz w:val="20"/>
                <w:szCs w:val="20"/>
                <w:lang w:eastAsia="es-CO"/>
              </w:rPr>
            </w:pPr>
          </w:p>
        </w:tc>
      </w:tr>
      <w:tr w:rsidR="00106F3B" w:rsidRPr="00DB3D01" w14:paraId="55F0A010" w14:textId="77777777" w:rsidTr="00220A85">
        <w:trPr>
          <w:trHeight w:val="219"/>
        </w:trPr>
        <w:tc>
          <w:tcPr>
            <w:tcW w:w="1294" w:type="dxa"/>
            <w:shd w:val="clear" w:color="auto" w:fill="auto"/>
            <w:vAlign w:val="center"/>
          </w:tcPr>
          <w:p w14:paraId="38F2EADF" w14:textId="77777777" w:rsidR="00106F3B" w:rsidRPr="00DB3D01" w:rsidRDefault="00106F3B" w:rsidP="00220A85">
            <w:pPr>
              <w:rPr>
                <w:color w:val="000000"/>
                <w:sz w:val="20"/>
                <w:szCs w:val="20"/>
                <w:lang w:eastAsia="es-CO"/>
              </w:rPr>
            </w:pPr>
            <w:r w:rsidRPr="00DB3D01">
              <w:rPr>
                <w:color w:val="000000"/>
                <w:sz w:val="20"/>
                <w:szCs w:val="20"/>
                <w:lang w:eastAsia="es-CO"/>
              </w:rPr>
              <w:t>20-jan-2021</w:t>
            </w:r>
          </w:p>
        </w:tc>
        <w:tc>
          <w:tcPr>
            <w:tcW w:w="3663" w:type="dxa"/>
            <w:shd w:val="clear" w:color="auto" w:fill="auto"/>
            <w:vAlign w:val="center"/>
          </w:tcPr>
          <w:p w14:paraId="5A293E9B" w14:textId="77777777" w:rsidR="00106F3B" w:rsidRPr="00DB3D01" w:rsidRDefault="00106F3B" w:rsidP="00220A85">
            <w:pPr>
              <w:rPr>
                <w:color w:val="000000"/>
                <w:sz w:val="20"/>
                <w:szCs w:val="20"/>
                <w:lang w:eastAsia="es-CO"/>
              </w:rPr>
            </w:pPr>
            <w:r w:rsidRPr="00DB3D01">
              <w:rPr>
                <w:color w:val="000000"/>
                <w:sz w:val="20"/>
                <w:szCs w:val="20"/>
                <w:lang w:eastAsia="es-CO"/>
              </w:rPr>
              <w:t>TAINO EXPRESS (Correio)</w:t>
            </w:r>
          </w:p>
        </w:tc>
        <w:tc>
          <w:tcPr>
            <w:tcW w:w="4394" w:type="dxa"/>
            <w:vMerge/>
          </w:tcPr>
          <w:p w14:paraId="7B53B917" w14:textId="77777777" w:rsidR="00106F3B" w:rsidRPr="00DB3D01" w:rsidRDefault="00106F3B" w:rsidP="00220A85">
            <w:pPr>
              <w:rPr>
                <w:color w:val="000000"/>
                <w:sz w:val="20"/>
                <w:szCs w:val="20"/>
                <w:lang w:eastAsia="es-CO"/>
              </w:rPr>
            </w:pPr>
          </w:p>
        </w:tc>
      </w:tr>
      <w:tr w:rsidR="00106F3B" w:rsidRPr="00DB3D01" w14:paraId="2B0FD2C0" w14:textId="77777777" w:rsidTr="00220A85">
        <w:trPr>
          <w:trHeight w:val="219"/>
        </w:trPr>
        <w:tc>
          <w:tcPr>
            <w:tcW w:w="1294" w:type="dxa"/>
            <w:shd w:val="clear" w:color="auto" w:fill="auto"/>
            <w:vAlign w:val="center"/>
          </w:tcPr>
          <w:p w14:paraId="0B3977A2" w14:textId="77777777" w:rsidR="00106F3B" w:rsidRPr="00DB3D01" w:rsidRDefault="00106F3B" w:rsidP="00220A85">
            <w:pPr>
              <w:rPr>
                <w:color w:val="000000"/>
                <w:sz w:val="20"/>
                <w:szCs w:val="20"/>
                <w:lang w:eastAsia="es-CO"/>
              </w:rPr>
            </w:pPr>
            <w:r w:rsidRPr="00DB3D01">
              <w:rPr>
                <w:color w:val="000000"/>
                <w:sz w:val="20"/>
                <w:szCs w:val="20"/>
                <w:lang w:eastAsia="es-CO"/>
              </w:rPr>
              <w:t>26-jan-2021</w:t>
            </w:r>
          </w:p>
        </w:tc>
        <w:tc>
          <w:tcPr>
            <w:tcW w:w="3663" w:type="dxa"/>
            <w:shd w:val="clear" w:color="auto" w:fill="auto"/>
            <w:vAlign w:val="center"/>
          </w:tcPr>
          <w:p w14:paraId="36AF31F5" w14:textId="77777777" w:rsidR="00106F3B" w:rsidRPr="00DB3D01" w:rsidRDefault="00106F3B" w:rsidP="00220A85">
            <w:pPr>
              <w:rPr>
                <w:color w:val="000000"/>
                <w:sz w:val="20"/>
                <w:szCs w:val="20"/>
                <w:lang w:eastAsia="es-CO"/>
              </w:rPr>
            </w:pPr>
            <w:r w:rsidRPr="00DB3D01">
              <w:rPr>
                <w:color w:val="000000"/>
                <w:sz w:val="20"/>
                <w:szCs w:val="20"/>
                <w:lang w:eastAsia="es-CO"/>
              </w:rPr>
              <w:t>GIGA AUTO</w:t>
            </w:r>
          </w:p>
        </w:tc>
        <w:tc>
          <w:tcPr>
            <w:tcW w:w="4394" w:type="dxa"/>
            <w:vMerge/>
          </w:tcPr>
          <w:p w14:paraId="7A1C4F01" w14:textId="77777777" w:rsidR="00106F3B" w:rsidRPr="00DB3D01" w:rsidRDefault="00106F3B" w:rsidP="00220A85">
            <w:pPr>
              <w:rPr>
                <w:color w:val="000000"/>
                <w:sz w:val="20"/>
                <w:szCs w:val="20"/>
                <w:lang w:eastAsia="es-CO"/>
              </w:rPr>
            </w:pPr>
          </w:p>
        </w:tc>
      </w:tr>
      <w:tr w:rsidR="00106F3B" w:rsidRPr="00DB3D01" w14:paraId="6041B67F" w14:textId="77777777" w:rsidTr="00220A85">
        <w:trPr>
          <w:trHeight w:val="219"/>
        </w:trPr>
        <w:tc>
          <w:tcPr>
            <w:tcW w:w="1294" w:type="dxa"/>
            <w:shd w:val="clear" w:color="auto" w:fill="auto"/>
            <w:vAlign w:val="center"/>
          </w:tcPr>
          <w:p w14:paraId="1914CD1E" w14:textId="77777777" w:rsidR="00106F3B" w:rsidRPr="00DB3D01" w:rsidRDefault="00106F3B" w:rsidP="00220A85">
            <w:pPr>
              <w:rPr>
                <w:color w:val="000000"/>
                <w:sz w:val="20"/>
                <w:szCs w:val="20"/>
                <w:lang w:eastAsia="es-CO"/>
              </w:rPr>
            </w:pPr>
            <w:r w:rsidRPr="00DB3D01">
              <w:rPr>
                <w:color w:val="000000"/>
                <w:sz w:val="20"/>
                <w:szCs w:val="20"/>
                <w:lang w:eastAsia="es-CO"/>
              </w:rPr>
              <w:t>27-jan-2021</w:t>
            </w:r>
          </w:p>
        </w:tc>
        <w:tc>
          <w:tcPr>
            <w:tcW w:w="3663" w:type="dxa"/>
            <w:shd w:val="clear" w:color="auto" w:fill="auto"/>
            <w:vAlign w:val="center"/>
          </w:tcPr>
          <w:p w14:paraId="4E0DC8AC" w14:textId="77777777" w:rsidR="00106F3B" w:rsidRPr="00DB3D01" w:rsidRDefault="00106F3B" w:rsidP="00220A85">
            <w:pPr>
              <w:rPr>
                <w:color w:val="000000"/>
                <w:sz w:val="20"/>
                <w:szCs w:val="20"/>
                <w:lang w:eastAsia="es-CO"/>
              </w:rPr>
            </w:pPr>
            <w:r w:rsidRPr="00DB3D01">
              <w:rPr>
                <w:color w:val="000000"/>
                <w:sz w:val="20"/>
                <w:szCs w:val="20"/>
                <w:lang w:eastAsia="es-CO"/>
              </w:rPr>
              <w:t>Caribe Tours (operador de ônibus) / Caribe Pack (courier)</w:t>
            </w:r>
          </w:p>
        </w:tc>
        <w:tc>
          <w:tcPr>
            <w:tcW w:w="4394" w:type="dxa"/>
            <w:vMerge/>
          </w:tcPr>
          <w:p w14:paraId="01D840FC" w14:textId="77777777" w:rsidR="00106F3B" w:rsidRPr="00DB3D01" w:rsidRDefault="00106F3B" w:rsidP="00220A85">
            <w:pPr>
              <w:rPr>
                <w:color w:val="000000"/>
                <w:sz w:val="20"/>
                <w:szCs w:val="20"/>
                <w:lang w:eastAsia="es-CO"/>
              </w:rPr>
            </w:pPr>
          </w:p>
        </w:tc>
      </w:tr>
      <w:tr w:rsidR="00106F3B" w:rsidRPr="00DB3D01" w14:paraId="2A693D73" w14:textId="77777777" w:rsidTr="00220A85">
        <w:trPr>
          <w:trHeight w:val="219"/>
        </w:trPr>
        <w:tc>
          <w:tcPr>
            <w:tcW w:w="1294" w:type="dxa"/>
            <w:shd w:val="clear" w:color="auto" w:fill="auto"/>
            <w:vAlign w:val="center"/>
          </w:tcPr>
          <w:p w14:paraId="540313C2" w14:textId="77777777" w:rsidR="00106F3B" w:rsidRPr="00DB3D01" w:rsidRDefault="00106F3B" w:rsidP="00220A85">
            <w:pPr>
              <w:rPr>
                <w:color w:val="000000"/>
                <w:sz w:val="20"/>
                <w:szCs w:val="20"/>
                <w:lang w:eastAsia="es-CO"/>
              </w:rPr>
            </w:pPr>
            <w:r w:rsidRPr="00DB3D01">
              <w:rPr>
                <w:color w:val="000000"/>
                <w:sz w:val="20"/>
                <w:szCs w:val="20"/>
                <w:lang w:eastAsia="es-CO"/>
              </w:rPr>
              <w:t>27-jan-2021</w:t>
            </w:r>
          </w:p>
        </w:tc>
        <w:tc>
          <w:tcPr>
            <w:tcW w:w="3663" w:type="dxa"/>
            <w:shd w:val="clear" w:color="auto" w:fill="auto"/>
            <w:vAlign w:val="center"/>
          </w:tcPr>
          <w:p w14:paraId="1519E05B" w14:textId="77777777" w:rsidR="00106F3B" w:rsidRPr="00DB3D01" w:rsidRDefault="00106F3B" w:rsidP="00220A85">
            <w:pPr>
              <w:rPr>
                <w:color w:val="000000"/>
                <w:sz w:val="20"/>
                <w:szCs w:val="20"/>
                <w:lang w:eastAsia="es-CO"/>
              </w:rPr>
            </w:pPr>
            <w:r w:rsidRPr="00DB3D01">
              <w:rPr>
                <w:color w:val="000000"/>
                <w:sz w:val="20"/>
                <w:szCs w:val="20"/>
                <w:lang w:eastAsia="es-CO"/>
              </w:rPr>
              <w:t>DHL (correio expresso)</w:t>
            </w:r>
          </w:p>
        </w:tc>
        <w:tc>
          <w:tcPr>
            <w:tcW w:w="4394" w:type="dxa"/>
            <w:vMerge/>
          </w:tcPr>
          <w:p w14:paraId="1CC0C599" w14:textId="77777777" w:rsidR="00106F3B" w:rsidRPr="00DB3D01" w:rsidRDefault="00106F3B" w:rsidP="00220A85">
            <w:pPr>
              <w:rPr>
                <w:color w:val="000000"/>
                <w:sz w:val="20"/>
                <w:szCs w:val="20"/>
                <w:lang w:eastAsia="es-CO"/>
              </w:rPr>
            </w:pPr>
          </w:p>
        </w:tc>
      </w:tr>
      <w:tr w:rsidR="00106F3B" w:rsidRPr="00DB3D01" w14:paraId="343A1608" w14:textId="77777777" w:rsidTr="00220A85">
        <w:trPr>
          <w:trHeight w:val="219"/>
        </w:trPr>
        <w:tc>
          <w:tcPr>
            <w:tcW w:w="1294" w:type="dxa"/>
            <w:shd w:val="clear" w:color="auto" w:fill="auto"/>
            <w:vAlign w:val="center"/>
          </w:tcPr>
          <w:p w14:paraId="22672777" w14:textId="77777777" w:rsidR="00106F3B" w:rsidRPr="00DB3D01" w:rsidRDefault="00106F3B" w:rsidP="00220A85">
            <w:pPr>
              <w:rPr>
                <w:color w:val="000000"/>
                <w:sz w:val="20"/>
                <w:szCs w:val="20"/>
                <w:lang w:eastAsia="es-CO"/>
              </w:rPr>
            </w:pPr>
            <w:r w:rsidRPr="00DB3D01">
              <w:rPr>
                <w:color w:val="000000"/>
                <w:sz w:val="20"/>
                <w:szCs w:val="20"/>
                <w:lang w:eastAsia="es-CO"/>
              </w:rPr>
              <w:t>01-fev-2021</w:t>
            </w:r>
          </w:p>
        </w:tc>
        <w:tc>
          <w:tcPr>
            <w:tcW w:w="3663" w:type="dxa"/>
            <w:shd w:val="clear" w:color="auto" w:fill="auto"/>
            <w:vAlign w:val="center"/>
          </w:tcPr>
          <w:p w14:paraId="6A61CD08" w14:textId="77777777" w:rsidR="00106F3B" w:rsidRPr="00DB3D01" w:rsidRDefault="00106F3B" w:rsidP="00220A85">
            <w:pPr>
              <w:rPr>
                <w:color w:val="000000"/>
                <w:sz w:val="20"/>
                <w:szCs w:val="20"/>
                <w:lang w:eastAsia="es-CO"/>
              </w:rPr>
            </w:pPr>
            <w:r w:rsidRPr="00DB3D01">
              <w:rPr>
                <w:color w:val="000000"/>
                <w:sz w:val="20"/>
                <w:szCs w:val="20"/>
                <w:lang w:eastAsia="es-CO"/>
              </w:rPr>
              <w:t>Metropolitan Bus Service Office (OMSA, operador de ônibus público)</w:t>
            </w:r>
          </w:p>
        </w:tc>
        <w:tc>
          <w:tcPr>
            <w:tcW w:w="4394" w:type="dxa"/>
            <w:vMerge/>
          </w:tcPr>
          <w:p w14:paraId="45038CB7" w14:textId="77777777" w:rsidR="00106F3B" w:rsidRPr="00DB3D01" w:rsidRDefault="00106F3B" w:rsidP="00220A85">
            <w:pPr>
              <w:rPr>
                <w:color w:val="000000"/>
                <w:sz w:val="20"/>
                <w:szCs w:val="20"/>
                <w:lang w:eastAsia="es-CO"/>
              </w:rPr>
            </w:pPr>
          </w:p>
        </w:tc>
      </w:tr>
      <w:tr w:rsidR="00106F3B" w:rsidRPr="00DB3D01" w14:paraId="2C9B1644" w14:textId="77777777" w:rsidTr="00220A85">
        <w:trPr>
          <w:trHeight w:val="219"/>
        </w:trPr>
        <w:tc>
          <w:tcPr>
            <w:tcW w:w="1294" w:type="dxa"/>
            <w:shd w:val="clear" w:color="auto" w:fill="auto"/>
            <w:vAlign w:val="center"/>
          </w:tcPr>
          <w:p w14:paraId="336C0AAC" w14:textId="77777777" w:rsidR="00106F3B" w:rsidRPr="00DB3D01" w:rsidRDefault="00106F3B" w:rsidP="00220A85">
            <w:pPr>
              <w:rPr>
                <w:color w:val="000000"/>
                <w:sz w:val="20"/>
                <w:szCs w:val="20"/>
                <w:lang w:eastAsia="es-CO"/>
              </w:rPr>
            </w:pPr>
            <w:r w:rsidRPr="00DB3D01">
              <w:rPr>
                <w:color w:val="000000"/>
                <w:sz w:val="20"/>
                <w:szCs w:val="20"/>
                <w:lang w:eastAsia="es-CO"/>
              </w:rPr>
              <w:t>02-fev-2021</w:t>
            </w:r>
          </w:p>
        </w:tc>
        <w:tc>
          <w:tcPr>
            <w:tcW w:w="3663" w:type="dxa"/>
            <w:shd w:val="clear" w:color="auto" w:fill="auto"/>
            <w:vAlign w:val="center"/>
          </w:tcPr>
          <w:p w14:paraId="52E23330" w14:textId="77777777" w:rsidR="00106F3B" w:rsidRPr="00DB3D01" w:rsidRDefault="00106F3B" w:rsidP="00220A85">
            <w:pPr>
              <w:rPr>
                <w:color w:val="000000"/>
                <w:sz w:val="20"/>
                <w:szCs w:val="20"/>
                <w:lang w:eastAsia="es-CO"/>
              </w:rPr>
            </w:pPr>
            <w:r w:rsidRPr="00DB3D01">
              <w:rPr>
                <w:color w:val="000000"/>
                <w:sz w:val="20"/>
                <w:szCs w:val="20"/>
                <w:lang w:eastAsia="es-CO"/>
              </w:rPr>
              <w:t xml:space="preserve">Central Nacional de Transportes Unificados - CNTU </w:t>
            </w:r>
          </w:p>
          <w:p w14:paraId="4AD295F3" w14:textId="77777777" w:rsidR="00106F3B" w:rsidRPr="00DB3D01" w:rsidRDefault="00106F3B" w:rsidP="00220A85">
            <w:pPr>
              <w:rPr>
                <w:color w:val="000000"/>
                <w:sz w:val="20"/>
                <w:szCs w:val="20"/>
                <w:lang w:eastAsia="es-CO"/>
              </w:rPr>
            </w:pPr>
            <w:r w:rsidRPr="00DB3D01">
              <w:rPr>
                <w:color w:val="000000"/>
                <w:sz w:val="20"/>
                <w:szCs w:val="20"/>
                <w:lang w:eastAsia="es-CO"/>
              </w:rPr>
              <w:t>(Uma união de transporte, afiliação de pequenos proprietários de ônibus ou táxis.)</w:t>
            </w:r>
          </w:p>
        </w:tc>
        <w:tc>
          <w:tcPr>
            <w:tcW w:w="4394" w:type="dxa"/>
            <w:vMerge/>
          </w:tcPr>
          <w:p w14:paraId="0BCF5922" w14:textId="77777777" w:rsidR="00106F3B" w:rsidRPr="00DB3D01" w:rsidRDefault="00106F3B" w:rsidP="00220A85">
            <w:pPr>
              <w:rPr>
                <w:color w:val="000000"/>
                <w:sz w:val="20"/>
                <w:szCs w:val="20"/>
                <w:lang w:eastAsia="es-CO"/>
              </w:rPr>
            </w:pPr>
          </w:p>
        </w:tc>
      </w:tr>
      <w:tr w:rsidR="00106F3B" w:rsidRPr="00DB3D01" w14:paraId="3318C8C0" w14:textId="77777777" w:rsidTr="00220A85">
        <w:trPr>
          <w:trHeight w:val="219"/>
        </w:trPr>
        <w:tc>
          <w:tcPr>
            <w:tcW w:w="1294" w:type="dxa"/>
            <w:shd w:val="clear" w:color="auto" w:fill="auto"/>
            <w:vAlign w:val="center"/>
          </w:tcPr>
          <w:p w14:paraId="54B1E8EC" w14:textId="77777777" w:rsidR="00106F3B" w:rsidRPr="00DB3D01" w:rsidRDefault="00106F3B" w:rsidP="00220A85">
            <w:pPr>
              <w:rPr>
                <w:color w:val="000000"/>
                <w:sz w:val="20"/>
                <w:szCs w:val="20"/>
                <w:lang w:eastAsia="es-CO"/>
              </w:rPr>
            </w:pPr>
            <w:r w:rsidRPr="00DB3D01">
              <w:rPr>
                <w:color w:val="000000"/>
                <w:sz w:val="20"/>
                <w:szCs w:val="20"/>
                <w:lang w:eastAsia="es-CO"/>
              </w:rPr>
              <w:t>02-fev-2021</w:t>
            </w:r>
          </w:p>
        </w:tc>
        <w:tc>
          <w:tcPr>
            <w:tcW w:w="3663" w:type="dxa"/>
            <w:shd w:val="clear" w:color="auto" w:fill="auto"/>
            <w:vAlign w:val="center"/>
          </w:tcPr>
          <w:p w14:paraId="484184BE" w14:textId="77777777" w:rsidR="00106F3B" w:rsidRPr="00DB3D01" w:rsidRDefault="00106F3B" w:rsidP="00220A85">
            <w:pPr>
              <w:rPr>
                <w:color w:val="000000"/>
                <w:sz w:val="20"/>
                <w:szCs w:val="20"/>
                <w:lang w:eastAsia="es-CO"/>
              </w:rPr>
            </w:pPr>
            <w:r w:rsidRPr="00DB3D01">
              <w:rPr>
                <w:color w:val="000000"/>
                <w:sz w:val="20"/>
                <w:szCs w:val="20"/>
                <w:lang w:eastAsia="es-CO"/>
              </w:rPr>
              <w:t>Instituto Nacional de Tránsito y Trasporte Terrestre - INTRANT (entidade pública)</w:t>
            </w:r>
          </w:p>
        </w:tc>
        <w:tc>
          <w:tcPr>
            <w:tcW w:w="4394" w:type="dxa"/>
            <w:vMerge/>
          </w:tcPr>
          <w:p w14:paraId="148E5327" w14:textId="77777777" w:rsidR="00106F3B" w:rsidRPr="00DB3D01" w:rsidRDefault="00106F3B" w:rsidP="00220A85">
            <w:pPr>
              <w:rPr>
                <w:color w:val="000000"/>
                <w:sz w:val="20"/>
                <w:szCs w:val="20"/>
                <w:lang w:eastAsia="es-CO"/>
              </w:rPr>
            </w:pPr>
          </w:p>
        </w:tc>
      </w:tr>
      <w:tr w:rsidR="00106F3B" w:rsidRPr="00DB3D01" w14:paraId="0D679D29" w14:textId="77777777" w:rsidTr="00220A85">
        <w:trPr>
          <w:trHeight w:val="219"/>
        </w:trPr>
        <w:tc>
          <w:tcPr>
            <w:tcW w:w="1294" w:type="dxa"/>
            <w:shd w:val="clear" w:color="auto" w:fill="auto"/>
            <w:vAlign w:val="center"/>
          </w:tcPr>
          <w:p w14:paraId="58DA2F76" w14:textId="77777777" w:rsidR="00106F3B" w:rsidRPr="00DB3D01" w:rsidRDefault="00106F3B" w:rsidP="00220A85">
            <w:pPr>
              <w:rPr>
                <w:color w:val="000000"/>
                <w:sz w:val="20"/>
                <w:szCs w:val="20"/>
                <w:lang w:eastAsia="es-CO"/>
              </w:rPr>
            </w:pPr>
            <w:r w:rsidRPr="00DB3D01">
              <w:rPr>
                <w:color w:val="000000"/>
                <w:sz w:val="20"/>
                <w:szCs w:val="20"/>
                <w:lang w:eastAsia="es-CO"/>
              </w:rPr>
              <w:t>04-fev-2021</w:t>
            </w:r>
          </w:p>
        </w:tc>
        <w:tc>
          <w:tcPr>
            <w:tcW w:w="3663" w:type="dxa"/>
            <w:shd w:val="clear" w:color="auto" w:fill="auto"/>
            <w:vAlign w:val="center"/>
          </w:tcPr>
          <w:p w14:paraId="455BA72C" w14:textId="068F9E54" w:rsidR="00106F3B" w:rsidRPr="00221B2C" w:rsidRDefault="00D93EE3" w:rsidP="00220A85">
            <w:pPr>
              <w:rPr>
                <w:color w:val="000000"/>
                <w:sz w:val="20"/>
                <w:szCs w:val="20"/>
                <w:lang w:val="es-ES" w:eastAsia="es-CO"/>
              </w:rPr>
            </w:pPr>
            <w:hyperlink r:id="rId30" w:history="1">
              <w:r w:rsidR="00221B2C" w:rsidRPr="00221B2C">
                <w:rPr>
                  <w:rStyle w:val="Lienhypertexte"/>
                  <w:lang w:val="es-ES"/>
                </w:rPr>
                <w:t>https://www.1411.com.do/otras-categorias-a-b-c-y-d/asociaciones/central-nacional-de-organizaciones-del-transporte-conatra-28113.html</w:t>
              </w:r>
            </w:hyperlink>
            <w:r w:rsidR="00106F3B" w:rsidRPr="00221B2C">
              <w:rPr>
                <w:color w:val="000000"/>
                <w:sz w:val="20"/>
                <w:szCs w:val="20"/>
                <w:lang w:val="es-ES" w:eastAsia="es-CO"/>
              </w:rPr>
              <w:t xml:space="preserve">Central Nacional de Organizaciones del Transporte -CONATRA </w:t>
            </w:r>
          </w:p>
          <w:p w14:paraId="68290CA3" w14:textId="77777777" w:rsidR="00106F3B" w:rsidRPr="00DB3D01" w:rsidRDefault="00106F3B" w:rsidP="00220A85">
            <w:pPr>
              <w:rPr>
                <w:color w:val="000000"/>
                <w:sz w:val="20"/>
                <w:szCs w:val="20"/>
                <w:lang w:eastAsia="es-CO"/>
              </w:rPr>
            </w:pPr>
            <w:r w:rsidRPr="00DB3D01">
              <w:rPr>
                <w:color w:val="000000"/>
                <w:sz w:val="20"/>
                <w:szCs w:val="20"/>
                <w:lang w:eastAsia="es-CO"/>
              </w:rPr>
              <w:t>(Uma união de transporte, afiliação de pequenos proprietários de ônibus.)</w:t>
            </w:r>
          </w:p>
        </w:tc>
        <w:tc>
          <w:tcPr>
            <w:tcW w:w="4394" w:type="dxa"/>
            <w:vMerge/>
          </w:tcPr>
          <w:p w14:paraId="09D6B843" w14:textId="77777777" w:rsidR="00106F3B" w:rsidRPr="00DB3D01" w:rsidRDefault="00106F3B" w:rsidP="00220A85">
            <w:pPr>
              <w:rPr>
                <w:sz w:val="20"/>
                <w:szCs w:val="20"/>
              </w:rPr>
            </w:pPr>
          </w:p>
        </w:tc>
      </w:tr>
      <w:tr w:rsidR="00106F3B" w:rsidRPr="00395A17" w14:paraId="035F277E" w14:textId="77777777" w:rsidTr="00220A85">
        <w:trPr>
          <w:trHeight w:val="219"/>
        </w:trPr>
        <w:tc>
          <w:tcPr>
            <w:tcW w:w="1294" w:type="dxa"/>
            <w:shd w:val="clear" w:color="auto" w:fill="auto"/>
            <w:vAlign w:val="center"/>
          </w:tcPr>
          <w:p w14:paraId="5B04F7EC" w14:textId="77777777" w:rsidR="00106F3B" w:rsidRPr="00DB3D01" w:rsidRDefault="00106F3B" w:rsidP="00220A85">
            <w:pPr>
              <w:rPr>
                <w:color w:val="000000"/>
                <w:sz w:val="20"/>
                <w:szCs w:val="20"/>
                <w:lang w:eastAsia="es-CO"/>
              </w:rPr>
            </w:pPr>
            <w:r w:rsidRPr="00DB3D01">
              <w:rPr>
                <w:color w:val="000000"/>
                <w:sz w:val="20"/>
                <w:szCs w:val="20"/>
                <w:lang w:eastAsia="es-CO"/>
              </w:rPr>
              <w:t>04-fev-2021</w:t>
            </w:r>
          </w:p>
        </w:tc>
        <w:tc>
          <w:tcPr>
            <w:tcW w:w="3663" w:type="dxa"/>
            <w:shd w:val="clear" w:color="auto" w:fill="auto"/>
            <w:vAlign w:val="center"/>
          </w:tcPr>
          <w:p w14:paraId="68A80441" w14:textId="77777777" w:rsidR="00106F3B" w:rsidRPr="00395A17" w:rsidRDefault="00106F3B" w:rsidP="00220A85">
            <w:pPr>
              <w:rPr>
                <w:color w:val="000000"/>
                <w:sz w:val="20"/>
                <w:szCs w:val="20"/>
                <w:lang w:val="es-ES" w:eastAsia="es-CO"/>
              </w:rPr>
            </w:pPr>
            <w:r w:rsidRPr="00395A17">
              <w:rPr>
                <w:color w:val="000000"/>
                <w:sz w:val="20"/>
                <w:szCs w:val="20"/>
                <w:lang w:val="es-ES" w:eastAsia="es-CO"/>
              </w:rPr>
              <w:t>AVA Electric/ECO Mensajería (Empreendedorismo Sustentável)</w:t>
            </w:r>
          </w:p>
        </w:tc>
        <w:tc>
          <w:tcPr>
            <w:tcW w:w="4394" w:type="dxa"/>
            <w:vMerge/>
          </w:tcPr>
          <w:p w14:paraId="10B8248E" w14:textId="77777777" w:rsidR="00106F3B" w:rsidRPr="00395A17" w:rsidRDefault="00106F3B" w:rsidP="00220A85">
            <w:pPr>
              <w:rPr>
                <w:color w:val="000000"/>
                <w:sz w:val="20"/>
                <w:szCs w:val="20"/>
                <w:lang w:val="es-ES" w:eastAsia="es-CO"/>
              </w:rPr>
            </w:pPr>
          </w:p>
        </w:tc>
      </w:tr>
    </w:tbl>
    <w:p w14:paraId="51D86A0E" w14:textId="77777777" w:rsidR="006B5765" w:rsidRPr="00DB3D01" w:rsidRDefault="006B5765" w:rsidP="006B5765">
      <w:pPr>
        <w:jc w:val="both"/>
        <w:rPr>
          <w:sz w:val="18"/>
          <w:szCs w:val="18"/>
        </w:rPr>
      </w:pPr>
      <w:r w:rsidRPr="00DB3D01">
        <w:rPr>
          <w:sz w:val="18"/>
          <w:szCs w:val="18"/>
        </w:rPr>
        <w:t>Fonte: Anexo 7 Proposta de financiamento</w:t>
      </w:r>
    </w:p>
    <w:p w14:paraId="3AB490EE" w14:textId="77777777" w:rsidR="005632E6" w:rsidRPr="00DB3D01" w:rsidRDefault="005632E6" w:rsidP="003E45D9">
      <w:pPr>
        <w:jc w:val="both"/>
      </w:pPr>
    </w:p>
    <w:p w14:paraId="5B30CEA1" w14:textId="40CA9DEB" w:rsidR="005632E6" w:rsidRPr="00DB3D01" w:rsidRDefault="005632E6">
      <w:pPr>
        <w:pStyle w:val="Paragraphedeliste"/>
        <w:numPr>
          <w:ilvl w:val="0"/>
          <w:numId w:val="19"/>
        </w:numPr>
        <w:jc w:val="both"/>
      </w:pPr>
      <w:r w:rsidRPr="00DB3D01">
        <w:t>México</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3686"/>
        <w:gridCol w:w="3946"/>
      </w:tblGrid>
      <w:tr w:rsidR="00D538BA" w:rsidRPr="00DB3D01" w14:paraId="55C5BAFA" w14:textId="77777777" w:rsidTr="0048555B">
        <w:trPr>
          <w:trHeight w:val="274"/>
          <w:tblHeader/>
        </w:trPr>
        <w:tc>
          <w:tcPr>
            <w:tcW w:w="1271" w:type="dxa"/>
            <w:shd w:val="clear" w:color="000000" w:fill="D9E1F2"/>
            <w:noWrap/>
            <w:vAlign w:val="center"/>
            <w:hideMark/>
          </w:tcPr>
          <w:p w14:paraId="50CA8CB9" w14:textId="77777777" w:rsidR="00D538BA" w:rsidRPr="00DB3D01" w:rsidRDefault="00D538BA" w:rsidP="00220A85">
            <w:pPr>
              <w:jc w:val="center"/>
              <w:rPr>
                <w:b/>
                <w:bCs/>
                <w:color w:val="000000"/>
                <w:sz w:val="20"/>
                <w:szCs w:val="20"/>
                <w:lang w:eastAsia="es-CO"/>
              </w:rPr>
            </w:pPr>
            <w:r w:rsidRPr="00DB3D01">
              <w:rPr>
                <w:b/>
                <w:bCs/>
                <w:color w:val="000000"/>
                <w:sz w:val="20"/>
                <w:szCs w:val="20"/>
                <w:lang w:eastAsia="es-CO"/>
              </w:rPr>
              <w:t>Data</w:t>
            </w:r>
          </w:p>
        </w:tc>
        <w:tc>
          <w:tcPr>
            <w:tcW w:w="3686" w:type="dxa"/>
            <w:shd w:val="clear" w:color="000000" w:fill="D9E1F2"/>
            <w:noWrap/>
            <w:vAlign w:val="center"/>
            <w:hideMark/>
          </w:tcPr>
          <w:p w14:paraId="05858275" w14:textId="77777777" w:rsidR="00D538BA" w:rsidRPr="00DB3D01" w:rsidRDefault="00D538BA" w:rsidP="00220A85">
            <w:pPr>
              <w:jc w:val="center"/>
              <w:rPr>
                <w:b/>
                <w:bCs/>
                <w:color w:val="000000"/>
                <w:sz w:val="20"/>
                <w:szCs w:val="20"/>
                <w:lang w:eastAsia="es-CO"/>
              </w:rPr>
            </w:pPr>
            <w:r w:rsidRPr="00DB3D01">
              <w:rPr>
                <w:b/>
                <w:bCs/>
                <w:color w:val="000000"/>
                <w:sz w:val="20"/>
                <w:szCs w:val="20"/>
                <w:lang w:eastAsia="es-CO"/>
              </w:rPr>
              <w:t>Entidade</w:t>
            </w:r>
          </w:p>
        </w:tc>
        <w:tc>
          <w:tcPr>
            <w:tcW w:w="3946" w:type="dxa"/>
            <w:shd w:val="clear" w:color="000000" w:fill="D9E1F2"/>
          </w:tcPr>
          <w:p w14:paraId="6DEA6F89" w14:textId="77777777" w:rsidR="00D538BA" w:rsidRPr="00DB3D01" w:rsidRDefault="00D538BA" w:rsidP="00220A85">
            <w:pPr>
              <w:jc w:val="center"/>
              <w:rPr>
                <w:b/>
                <w:bCs/>
                <w:color w:val="000000"/>
                <w:sz w:val="20"/>
                <w:szCs w:val="20"/>
                <w:lang w:eastAsia="es-CO"/>
              </w:rPr>
            </w:pPr>
            <w:r w:rsidRPr="00DB3D01">
              <w:rPr>
                <w:b/>
                <w:sz w:val="20"/>
                <w:szCs w:val="20"/>
              </w:rPr>
              <w:t>Resumo dos principais pontos</w:t>
            </w:r>
          </w:p>
        </w:tc>
      </w:tr>
      <w:tr w:rsidR="00D538BA" w:rsidRPr="00DB3D01" w14:paraId="715AC873" w14:textId="77777777" w:rsidTr="0048555B">
        <w:trPr>
          <w:trHeight w:val="219"/>
        </w:trPr>
        <w:tc>
          <w:tcPr>
            <w:tcW w:w="1271" w:type="dxa"/>
            <w:shd w:val="clear" w:color="auto" w:fill="auto"/>
            <w:vAlign w:val="center"/>
            <w:hideMark/>
          </w:tcPr>
          <w:p w14:paraId="1DA2EB5A" w14:textId="77777777" w:rsidR="00D538BA" w:rsidRPr="00DB3D01" w:rsidRDefault="00D538BA" w:rsidP="00220A85">
            <w:pPr>
              <w:rPr>
                <w:color w:val="000000"/>
                <w:sz w:val="20"/>
                <w:szCs w:val="20"/>
                <w:lang w:eastAsia="es-CO"/>
              </w:rPr>
            </w:pPr>
            <w:r w:rsidRPr="00DB3D01">
              <w:rPr>
                <w:color w:val="000000"/>
                <w:sz w:val="20"/>
                <w:szCs w:val="20"/>
                <w:lang w:eastAsia="es-CO"/>
              </w:rPr>
              <w:t>26-nov-2020</w:t>
            </w:r>
          </w:p>
        </w:tc>
        <w:tc>
          <w:tcPr>
            <w:tcW w:w="3686" w:type="dxa"/>
            <w:shd w:val="clear" w:color="auto" w:fill="auto"/>
            <w:vAlign w:val="center"/>
            <w:hideMark/>
          </w:tcPr>
          <w:p w14:paraId="0E2BB011" w14:textId="77777777" w:rsidR="00D538BA" w:rsidRPr="00DB3D01" w:rsidRDefault="00D538BA" w:rsidP="00220A85">
            <w:pPr>
              <w:rPr>
                <w:color w:val="000000"/>
                <w:sz w:val="20"/>
                <w:szCs w:val="20"/>
                <w:lang w:eastAsia="es-CO"/>
              </w:rPr>
            </w:pPr>
            <w:r w:rsidRPr="00DB3D01">
              <w:rPr>
                <w:color w:val="000000"/>
                <w:sz w:val="20"/>
                <w:szCs w:val="20"/>
                <w:lang w:eastAsia="es-CO"/>
              </w:rPr>
              <w:t>AFD</w:t>
            </w:r>
          </w:p>
        </w:tc>
        <w:tc>
          <w:tcPr>
            <w:tcW w:w="3946" w:type="dxa"/>
            <w:vMerge w:val="restart"/>
          </w:tcPr>
          <w:p w14:paraId="3D0E43E2" w14:textId="2B0E8586" w:rsidR="00D538BA" w:rsidRPr="00DB3D01" w:rsidRDefault="00D538BA" w:rsidP="00220A85">
            <w:pPr>
              <w:jc w:val="both"/>
              <w:rPr>
                <w:sz w:val="20"/>
                <w:szCs w:val="20"/>
              </w:rPr>
            </w:pPr>
            <w:r w:rsidRPr="00DB3D01">
              <w:rPr>
                <w:sz w:val="20"/>
                <w:szCs w:val="20"/>
              </w:rPr>
              <w:t>Mais de 25 reuniões foram realizadas no México com diferentes partes interessadas. Apresenta-se a seguir um resumo dos obstáculos e fatores facilitadores identificados nessas reuniões:</w:t>
            </w:r>
          </w:p>
          <w:p w14:paraId="674F086B" w14:textId="77777777" w:rsidR="00D538BA" w:rsidRPr="00DB3D01" w:rsidRDefault="00D538BA" w:rsidP="00220A85">
            <w:pPr>
              <w:jc w:val="both"/>
              <w:rPr>
                <w:sz w:val="20"/>
                <w:szCs w:val="20"/>
              </w:rPr>
            </w:pPr>
            <w:r w:rsidRPr="00DB3D01">
              <w:rPr>
                <w:sz w:val="20"/>
                <w:szCs w:val="20"/>
              </w:rPr>
              <w:t>Barreiras:</w:t>
            </w:r>
          </w:p>
          <w:p w14:paraId="5E02F079" w14:textId="17ECB5DE" w:rsidR="00D538BA" w:rsidRPr="00DB3D01" w:rsidRDefault="00D538BA" w:rsidP="00220A85">
            <w:pPr>
              <w:jc w:val="both"/>
              <w:rPr>
                <w:sz w:val="20"/>
                <w:szCs w:val="20"/>
              </w:rPr>
            </w:pPr>
            <w:r w:rsidRPr="00DB3D01">
              <w:rPr>
                <w:sz w:val="20"/>
                <w:szCs w:val="20"/>
              </w:rPr>
              <w:t xml:space="preserve">- O transporte público no México é predominantemente propriedade individual de unidades tanto em autocarros como em táxis. Isto dificulta o processo de renovação da frota, uma vez que não estão sujeitos a crédito e, por conseguinte, não têm condições financeiras para adquirir veículos eléctricos; </w:t>
            </w:r>
          </w:p>
          <w:p w14:paraId="31D0389C" w14:textId="4DCE46A2" w:rsidR="00D538BA" w:rsidRPr="00DB3D01" w:rsidRDefault="00D538BA" w:rsidP="00220A85">
            <w:pPr>
              <w:jc w:val="both"/>
              <w:rPr>
                <w:sz w:val="20"/>
                <w:szCs w:val="20"/>
              </w:rPr>
            </w:pPr>
            <w:r w:rsidRPr="00DB3D01">
              <w:rPr>
                <w:sz w:val="20"/>
                <w:szCs w:val="20"/>
              </w:rPr>
              <w:lastRenderedPageBreak/>
              <w:t>- Duração das concessões de transportes públicos: a duração da concessão em muitos Estados é demasiado curta para os autocarros eléctricos i.e. não conseguirem recuperar os seus custos e o período de concessão não corresponde à sua vida útil técnica, incluindo uma substituição única da bateria. Isto torna o financiamento mais difícil e dispendioso;</w:t>
            </w:r>
          </w:p>
          <w:p w14:paraId="1C188CAB" w14:textId="77777777" w:rsidR="00D538BA" w:rsidRPr="00DB3D01" w:rsidRDefault="00D538BA" w:rsidP="00220A85">
            <w:pPr>
              <w:jc w:val="both"/>
              <w:rPr>
                <w:sz w:val="20"/>
                <w:szCs w:val="20"/>
              </w:rPr>
            </w:pPr>
            <w:r w:rsidRPr="00DB3D01">
              <w:rPr>
                <w:sz w:val="20"/>
                <w:szCs w:val="20"/>
              </w:rPr>
              <w:t>- Continua a não haver certeza do desempenho operacional das frotas de electricidade no país.</w:t>
            </w:r>
          </w:p>
          <w:p w14:paraId="74D94759" w14:textId="7018C2DC" w:rsidR="00D538BA" w:rsidRPr="00DB3D01" w:rsidRDefault="00D538BA" w:rsidP="00220A85">
            <w:pPr>
              <w:jc w:val="both"/>
              <w:rPr>
                <w:sz w:val="20"/>
                <w:szCs w:val="20"/>
              </w:rPr>
            </w:pPr>
            <w:r w:rsidRPr="00DB3D01">
              <w:rPr>
                <w:sz w:val="20"/>
                <w:szCs w:val="20"/>
              </w:rPr>
              <w:t>- maior investimento inicial para a tecnologia eléctrica e o sistema de carregamento em relação ao gasóleo;</w:t>
            </w:r>
          </w:p>
          <w:p w14:paraId="4E930942" w14:textId="3B0DED03" w:rsidR="00D538BA" w:rsidRPr="00DB3D01" w:rsidRDefault="00D538BA" w:rsidP="00220A85">
            <w:pPr>
              <w:jc w:val="both"/>
              <w:rPr>
                <w:sz w:val="20"/>
                <w:szCs w:val="20"/>
              </w:rPr>
            </w:pPr>
            <w:r w:rsidRPr="00DB3D01">
              <w:rPr>
                <w:sz w:val="20"/>
                <w:szCs w:val="20"/>
              </w:rPr>
              <w:t>- falta de conhecimento do serviço pós-venda prestado pelos fabricantes de autocarros eléctricos;</w:t>
            </w:r>
          </w:p>
          <w:p w14:paraId="79D7006A" w14:textId="77777777" w:rsidR="00D538BA" w:rsidRPr="00DB3D01" w:rsidRDefault="00D538BA" w:rsidP="00220A85">
            <w:pPr>
              <w:jc w:val="both"/>
              <w:rPr>
                <w:sz w:val="20"/>
                <w:szCs w:val="20"/>
              </w:rPr>
            </w:pPr>
            <w:r w:rsidRPr="00DB3D01">
              <w:rPr>
                <w:sz w:val="20"/>
                <w:szCs w:val="20"/>
              </w:rPr>
              <w:t>Factores que permitem:</w:t>
            </w:r>
          </w:p>
          <w:p w14:paraId="4837E1BC" w14:textId="10FE11AB" w:rsidR="00D538BA" w:rsidRPr="00DB3D01" w:rsidRDefault="00D538BA" w:rsidP="00220A85">
            <w:pPr>
              <w:jc w:val="both"/>
              <w:rPr>
                <w:sz w:val="20"/>
                <w:szCs w:val="20"/>
              </w:rPr>
            </w:pPr>
            <w:r w:rsidRPr="00DB3D01">
              <w:rPr>
                <w:sz w:val="20"/>
                <w:szCs w:val="20"/>
              </w:rPr>
              <w:t>- Experiência na indústria automóvel: o México dispõe de diferentes unidades de produção;</w:t>
            </w:r>
          </w:p>
          <w:p w14:paraId="22DBD39F" w14:textId="4D8A6E5F" w:rsidR="00D538BA" w:rsidRPr="00DB3D01" w:rsidRDefault="00D538BA" w:rsidP="00220A85">
            <w:pPr>
              <w:jc w:val="both"/>
              <w:rPr>
                <w:sz w:val="20"/>
                <w:szCs w:val="20"/>
              </w:rPr>
            </w:pPr>
            <w:r w:rsidRPr="00DB3D01">
              <w:rPr>
                <w:sz w:val="20"/>
                <w:szCs w:val="20"/>
              </w:rPr>
              <w:t>- Existência de sistemas de transporte estruturados: os regimes que foram desenvolvidos em diferentes Estados para a prestação de serviços de transporte de massa evoluíram e permitem uma distribuição de responsabilidades e uma maior capacidade institucional na regulamentação, conducente à transição para as tecnologias eléctricas;</w:t>
            </w:r>
          </w:p>
          <w:p w14:paraId="66524AEF" w14:textId="3D7EFF30" w:rsidR="00D538BA" w:rsidRPr="00DB3D01" w:rsidRDefault="00D538BA" w:rsidP="00220A85">
            <w:pPr>
              <w:rPr>
                <w:sz w:val="20"/>
                <w:szCs w:val="20"/>
              </w:rPr>
            </w:pPr>
            <w:r w:rsidRPr="00DB3D01">
              <w:rPr>
                <w:sz w:val="20"/>
                <w:szCs w:val="20"/>
              </w:rPr>
              <w:t>- Projectos-piloto em curso para o desenvolvimento da mobilidade eléctrica;</w:t>
            </w:r>
          </w:p>
          <w:p w14:paraId="7E119A4C" w14:textId="77777777" w:rsidR="00D538BA" w:rsidRPr="00DB3D01" w:rsidRDefault="00D538BA" w:rsidP="00220A85">
            <w:pPr>
              <w:jc w:val="both"/>
              <w:rPr>
                <w:sz w:val="20"/>
                <w:szCs w:val="20"/>
              </w:rPr>
            </w:pPr>
            <w:r w:rsidRPr="00DB3D01">
              <w:rPr>
                <w:sz w:val="20"/>
                <w:szCs w:val="20"/>
              </w:rPr>
              <w:t>- Interesse dos fabricantes de veículos eléctricos no mercado nacional.</w:t>
            </w:r>
          </w:p>
          <w:p w14:paraId="04594FE5" w14:textId="77777777" w:rsidR="00D538BA" w:rsidRPr="00A033A1" w:rsidRDefault="00D538BA" w:rsidP="00220A85">
            <w:pPr>
              <w:pStyle w:val="Sansinterligne"/>
              <w:jc w:val="both"/>
              <w:rPr>
                <w:rFonts w:ascii="Times New Roman" w:eastAsia="Times New Roman" w:hAnsi="Times New Roman"/>
                <w:sz w:val="20"/>
                <w:szCs w:val="20"/>
                <w:lang w:val="fr-FR" w:eastAsia="es-ES_tradnl"/>
              </w:rPr>
            </w:pPr>
            <w:r w:rsidRPr="00221B2C">
              <w:rPr>
                <w:rFonts w:ascii="Times New Roman" w:eastAsia="Times New Roman" w:hAnsi="Times New Roman"/>
                <w:sz w:val="20"/>
                <w:szCs w:val="20"/>
                <w:lang w:val="pt-BR" w:eastAsia="es-ES_tradnl"/>
              </w:rPr>
              <w:t xml:space="preserve">- As entidades públicas e privadas estão interessadas na mobilidade eléctrica.  </w:t>
            </w:r>
            <w:r w:rsidRPr="00A033A1">
              <w:rPr>
                <w:rFonts w:ascii="Times New Roman" w:eastAsia="Times New Roman" w:hAnsi="Times New Roman"/>
                <w:sz w:val="20"/>
                <w:szCs w:val="20"/>
                <w:lang w:val="fr-FR" w:eastAsia="es-ES_tradnl"/>
              </w:rPr>
              <w:t>Foram identificados potenciais projectos de investimento.</w:t>
            </w:r>
          </w:p>
        </w:tc>
      </w:tr>
      <w:tr w:rsidR="00D538BA" w:rsidRPr="00DB3D01" w14:paraId="0E86BDC4" w14:textId="77777777" w:rsidTr="0048555B">
        <w:trPr>
          <w:trHeight w:val="219"/>
        </w:trPr>
        <w:tc>
          <w:tcPr>
            <w:tcW w:w="1271" w:type="dxa"/>
            <w:shd w:val="clear" w:color="auto" w:fill="auto"/>
            <w:vAlign w:val="center"/>
          </w:tcPr>
          <w:p w14:paraId="42C8CFD3" w14:textId="77777777" w:rsidR="00D538BA" w:rsidRPr="00DB3D01" w:rsidRDefault="00D538BA" w:rsidP="00220A85">
            <w:pPr>
              <w:rPr>
                <w:color w:val="000000"/>
                <w:sz w:val="20"/>
                <w:szCs w:val="20"/>
                <w:lang w:eastAsia="es-CO"/>
              </w:rPr>
            </w:pPr>
            <w:r w:rsidRPr="00DB3D01">
              <w:rPr>
                <w:color w:val="000000"/>
                <w:sz w:val="20"/>
                <w:szCs w:val="20"/>
                <w:lang w:eastAsia="es-CO"/>
              </w:rPr>
              <w:t>30-nov-2020</w:t>
            </w:r>
          </w:p>
          <w:p w14:paraId="2CD9A8CC" w14:textId="77777777" w:rsidR="00D538BA" w:rsidRPr="00DB3D01" w:rsidRDefault="00D538BA" w:rsidP="00220A85">
            <w:pPr>
              <w:rPr>
                <w:color w:val="000000"/>
                <w:sz w:val="20"/>
                <w:szCs w:val="20"/>
                <w:lang w:eastAsia="es-CO"/>
              </w:rPr>
            </w:pPr>
            <w:r w:rsidRPr="00DB3D01">
              <w:rPr>
                <w:color w:val="000000"/>
                <w:sz w:val="20"/>
                <w:szCs w:val="20"/>
                <w:lang w:eastAsia="es-CO"/>
              </w:rPr>
              <w:t>03-dez-2020</w:t>
            </w:r>
          </w:p>
        </w:tc>
        <w:tc>
          <w:tcPr>
            <w:tcW w:w="3686" w:type="dxa"/>
            <w:shd w:val="clear" w:color="auto" w:fill="auto"/>
            <w:vAlign w:val="center"/>
          </w:tcPr>
          <w:p w14:paraId="352D571A" w14:textId="77777777" w:rsidR="00D538BA" w:rsidRPr="00DB3D01" w:rsidRDefault="00D538BA" w:rsidP="00220A85">
            <w:pPr>
              <w:rPr>
                <w:color w:val="000000"/>
                <w:sz w:val="20"/>
                <w:szCs w:val="20"/>
                <w:lang w:eastAsia="es-CO"/>
              </w:rPr>
            </w:pPr>
            <w:r w:rsidRPr="00DB3D01">
              <w:rPr>
                <w:color w:val="000000"/>
                <w:sz w:val="20"/>
                <w:szCs w:val="20"/>
                <w:lang w:eastAsia="es-CO"/>
              </w:rPr>
              <w:t>KfW</w:t>
            </w:r>
          </w:p>
        </w:tc>
        <w:tc>
          <w:tcPr>
            <w:tcW w:w="3946" w:type="dxa"/>
            <w:vMerge/>
          </w:tcPr>
          <w:p w14:paraId="277354BE" w14:textId="77777777" w:rsidR="00D538BA" w:rsidRPr="00DB3D01" w:rsidRDefault="00D538BA" w:rsidP="00220A85">
            <w:pPr>
              <w:rPr>
                <w:color w:val="000000"/>
                <w:sz w:val="20"/>
                <w:szCs w:val="20"/>
                <w:lang w:eastAsia="es-CO"/>
              </w:rPr>
            </w:pPr>
          </w:p>
        </w:tc>
      </w:tr>
      <w:tr w:rsidR="00D538BA" w:rsidRPr="00DB3D01" w14:paraId="3F5F9DF2" w14:textId="77777777" w:rsidTr="0048555B">
        <w:trPr>
          <w:trHeight w:val="219"/>
        </w:trPr>
        <w:tc>
          <w:tcPr>
            <w:tcW w:w="1271" w:type="dxa"/>
            <w:shd w:val="clear" w:color="auto" w:fill="auto"/>
            <w:vAlign w:val="center"/>
          </w:tcPr>
          <w:p w14:paraId="622AB948" w14:textId="77777777" w:rsidR="00D538BA" w:rsidRPr="00DB3D01" w:rsidRDefault="00D538BA" w:rsidP="00220A85">
            <w:pPr>
              <w:rPr>
                <w:color w:val="000000"/>
                <w:sz w:val="20"/>
                <w:szCs w:val="20"/>
                <w:lang w:eastAsia="es-CO"/>
              </w:rPr>
            </w:pPr>
            <w:r w:rsidRPr="00DB3D01">
              <w:rPr>
                <w:color w:val="000000"/>
                <w:sz w:val="20"/>
                <w:szCs w:val="20"/>
                <w:lang w:eastAsia="es-CO"/>
              </w:rPr>
              <w:t>30-nov-2020</w:t>
            </w:r>
          </w:p>
          <w:p w14:paraId="1C12D806" w14:textId="77777777" w:rsidR="00D538BA" w:rsidRPr="00DB3D01" w:rsidRDefault="00D538BA" w:rsidP="00220A85">
            <w:pPr>
              <w:rPr>
                <w:color w:val="000000"/>
                <w:sz w:val="20"/>
                <w:szCs w:val="20"/>
                <w:lang w:eastAsia="es-CO"/>
              </w:rPr>
            </w:pPr>
            <w:r w:rsidRPr="00DB3D01">
              <w:rPr>
                <w:color w:val="000000"/>
                <w:sz w:val="20"/>
                <w:szCs w:val="20"/>
                <w:lang w:eastAsia="es-CO"/>
              </w:rPr>
              <w:t>14-Dic-2020</w:t>
            </w:r>
          </w:p>
        </w:tc>
        <w:tc>
          <w:tcPr>
            <w:tcW w:w="3686" w:type="dxa"/>
            <w:shd w:val="clear" w:color="auto" w:fill="auto"/>
            <w:vAlign w:val="center"/>
          </w:tcPr>
          <w:p w14:paraId="19F621FE" w14:textId="77777777" w:rsidR="00D538BA" w:rsidRPr="00DB3D01" w:rsidRDefault="00D538BA" w:rsidP="00220A85">
            <w:pPr>
              <w:rPr>
                <w:color w:val="000000"/>
                <w:sz w:val="20"/>
                <w:szCs w:val="20"/>
                <w:lang w:eastAsia="es-CO"/>
              </w:rPr>
            </w:pPr>
            <w:r w:rsidRPr="00DB3D01">
              <w:rPr>
                <w:color w:val="000000"/>
                <w:sz w:val="20"/>
                <w:szCs w:val="20"/>
                <w:lang w:eastAsia="es-CO"/>
              </w:rPr>
              <w:t>GIZ</w:t>
            </w:r>
          </w:p>
        </w:tc>
        <w:tc>
          <w:tcPr>
            <w:tcW w:w="3946" w:type="dxa"/>
            <w:vMerge/>
          </w:tcPr>
          <w:p w14:paraId="1282CF83" w14:textId="77777777" w:rsidR="00D538BA" w:rsidRPr="00DB3D01" w:rsidRDefault="00D538BA" w:rsidP="00220A85">
            <w:pPr>
              <w:rPr>
                <w:color w:val="000000"/>
                <w:sz w:val="20"/>
                <w:szCs w:val="20"/>
                <w:lang w:eastAsia="es-CO"/>
              </w:rPr>
            </w:pPr>
          </w:p>
        </w:tc>
      </w:tr>
      <w:tr w:rsidR="00D538BA" w:rsidRPr="00DB3D01" w14:paraId="7F26E352" w14:textId="77777777" w:rsidTr="0048555B">
        <w:trPr>
          <w:trHeight w:val="219"/>
        </w:trPr>
        <w:tc>
          <w:tcPr>
            <w:tcW w:w="1271" w:type="dxa"/>
            <w:shd w:val="clear" w:color="auto" w:fill="auto"/>
            <w:vAlign w:val="center"/>
          </w:tcPr>
          <w:p w14:paraId="523B2015" w14:textId="77777777" w:rsidR="00D538BA" w:rsidRPr="00DB3D01" w:rsidRDefault="00D538BA" w:rsidP="00220A85">
            <w:pPr>
              <w:rPr>
                <w:color w:val="000000"/>
                <w:sz w:val="20"/>
                <w:szCs w:val="20"/>
                <w:lang w:eastAsia="es-CO"/>
              </w:rPr>
            </w:pPr>
            <w:r w:rsidRPr="00DB3D01">
              <w:rPr>
                <w:color w:val="000000"/>
                <w:sz w:val="20"/>
                <w:szCs w:val="20"/>
                <w:lang w:eastAsia="es-CO"/>
              </w:rPr>
              <w:t>14-dez-2020</w:t>
            </w:r>
          </w:p>
        </w:tc>
        <w:tc>
          <w:tcPr>
            <w:tcW w:w="3686" w:type="dxa"/>
            <w:shd w:val="clear" w:color="auto" w:fill="auto"/>
            <w:vAlign w:val="center"/>
          </w:tcPr>
          <w:p w14:paraId="414AB74C" w14:textId="77777777" w:rsidR="00D538BA" w:rsidRPr="00DB3D01" w:rsidRDefault="00D538BA" w:rsidP="00220A85">
            <w:pPr>
              <w:rPr>
                <w:color w:val="000000"/>
                <w:sz w:val="20"/>
                <w:szCs w:val="20"/>
                <w:lang w:eastAsia="es-CO"/>
              </w:rPr>
            </w:pPr>
            <w:r w:rsidRPr="00DB3D01">
              <w:rPr>
                <w:color w:val="000000"/>
                <w:sz w:val="20"/>
                <w:szCs w:val="20"/>
                <w:lang w:eastAsia="es-CO"/>
              </w:rPr>
              <w:t>Metrobus (entidade pública)</w:t>
            </w:r>
          </w:p>
        </w:tc>
        <w:tc>
          <w:tcPr>
            <w:tcW w:w="3946" w:type="dxa"/>
            <w:vMerge/>
          </w:tcPr>
          <w:p w14:paraId="6A66A723" w14:textId="77777777" w:rsidR="00D538BA" w:rsidRPr="00DB3D01" w:rsidRDefault="00D538BA" w:rsidP="00220A85">
            <w:pPr>
              <w:rPr>
                <w:color w:val="000000"/>
                <w:sz w:val="20"/>
                <w:szCs w:val="20"/>
                <w:lang w:eastAsia="es-CO"/>
              </w:rPr>
            </w:pPr>
          </w:p>
        </w:tc>
      </w:tr>
      <w:tr w:rsidR="00D538BA" w:rsidRPr="00DB3D01" w14:paraId="67599FDC" w14:textId="77777777" w:rsidTr="0048555B">
        <w:trPr>
          <w:trHeight w:val="219"/>
        </w:trPr>
        <w:tc>
          <w:tcPr>
            <w:tcW w:w="1271" w:type="dxa"/>
            <w:shd w:val="clear" w:color="auto" w:fill="auto"/>
            <w:vAlign w:val="center"/>
          </w:tcPr>
          <w:p w14:paraId="11EBB96D" w14:textId="77777777" w:rsidR="00D538BA" w:rsidRPr="00DB3D01" w:rsidRDefault="00D538BA" w:rsidP="00220A85">
            <w:pPr>
              <w:rPr>
                <w:color w:val="000000"/>
                <w:sz w:val="20"/>
                <w:szCs w:val="20"/>
                <w:lang w:eastAsia="es-CO"/>
              </w:rPr>
            </w:pPr>
            <w:r w:rsidRPr="00DB3D01">
              <w:rPr>
                <w:color w:val="000000"/>
                <w:sz w:val="20"/>
                <w:szCs w:val="20"/>
                <w:lang w:eastAsia="es-CO"/>
              </w:rPr>
              <w:t>14-dez-2020</w:t>
            </w:r>
          </w:p>
        </w:tc>
        <w:tc>
          <w:tcPr>
            <w:tcW w:w="3686" w:type="dxa"/>
            <w:shd w:val="clear" w:color="auto" w:fill="auto"/>
            <w:vAlign w:val="center"/>
          </w:tcPr>
          <w:p w14:paraId="1B354F29" w14:textId="77777777" w:rsidR="00D538BA" w:rsidRPr="00DB3D01" w:rsidRDefault="00D538BA" w:rsidP="00220A85">
            <w:pPr>
              <w:rPr>
                <w:color w:val="000000"/>
                <w:sz w:val="20"/>
                <w:szCs w:val="20"/>
                <w:lang w:eastAsia="es-CO"/>
              </w:rPr>
            </w:pPr>
            <w:r w:rsidRPr="00DB3D01">
              <w:rPr>
                <w:color w:val="000000"/>
                <w:sz w:val="20"/>
                <w:szCs w:val="20"/>
                <w:lang w:eastAsia="es-CO"/>
              </w:rPr>
              <w:t>ENGIE (empresa de energia)</w:t>
            </w:r>
          </w:p>
        </w:tc>
        <w:tc>
          <w:tcPr>
            <w:tcW w:w="3946" w:type="dxa"/>
            <w:vMerge/>
          </w:tcPr>
          <w:p w14:paraId="672A9316" w14:textId="77777777" w:rsidR="00D538BA" w:rsidRPr="00DB3D01" w:rsidRDefault="00D538BA" w:rsidP="00220A85">
            <w:pPr>
              <w:rPr>
                <w:color w:val="000000"/>
                <w:sz w:val="20"/>
                <w:szCs w:val="20"/>
                <w:lang w:eastAsia="es-CO"/>
              </w:rPr>
            </w:pPr>
          </w:p>
        </w:tc>
      </w:tr>
      <w:tr w:rsidR="00D538BA" w:rsidRPr="00DB3D01" w14:paraId="18D28B31" w14:textId="77777777" w:rsidTr="0048555B">
        <w:trPr>
          <w:trHeight w:val="219"/>
        </w:trPr>
        <w:tc>
          <w:tcPr>
            <w:tcW w:w="1271" w:type="dxa"/>
            <w:shd w:val="clear" w:color="auto" w:fill="auto"/>
            <w:vAlign w:val="center"/>
          </w:tcPr>
          <w:p w14:paraId="7456B833" w14:textId="77777777" w:rsidR="00D538BA" w:rsidRPr="00DB3D01" w:rsidRDefault="00D538BA" w:rsidP="00220A85">
            <w:pPr>
              <w:rPr>
                <w:color w:val="000000"/>
                <w:sz w:val="20"/>
                <w:szCs w:val="20"/>
                <w:lang w:eastAsia="es-CO"/>
              </w:rPr>
            </w:pPr>
            <w:r w:rsidRPr="00DB3D01">
              <w:rPr>
                <w:color w:val="000000"/>
                <w:sz w:val="20"/>
                <w:szCs w:val="20"/>
                <w:lang w:eastAsia="es-CO"/>
              </w:rPr>
              <w:t>18-dez-2020</w:t>
            </w:r>
          </w:p>
        </w:tc>
        <w:tc>
          <w:tcPr>
            <w:tcW w:w="3686" w:type="dxa"/>
            <w:shd w:val="clear" w:color="auto" w:fill="auto"/>
            <w:vAlign w:val="center"/>
          </w:tcPr>
          <w:p w14:paraId="3DE57157" w14:textId="77777777" w:rsidR="00D538BA" w:rsidRPr="00DB3D01" w:rsidRDefault="00D538BA" w:rsidP="00220A85">
            <w:pPr>
              <w:rPr>
                <w:color w:val="000000"/>
                <w:sz w:val="20"/>
                <w:szCs w:val="20"/>
                <w:lang w:eastAsia="es-CO"/>
              </w:rPr>
            </w:pPr>
            <w:r w:rsidRPr="00DB3D01">
              <w:rPr>
                <w:color w:val="000000"/>
                <w:sz w:val="20"/>
                <w:szCs w:val="20"/>
                <w:lang w:eastAsia="es-CO"/>
              </w:rPr>
              <w:t>ZEBRA</w:t>
            </w:r>
          </w:p>
        </w:tc>
        <w:tc>
          <w:tcPr>
            <w:tcW w:w="3946" w:type="dxa"/>
            <w:vMerge/>
          </w:tcPr>
          <w:p w14:paraId="2639F757" w14:textId="77777777" w:rsidR="00D538BA" w:rsidRPr="00DB3D01" w:rsidRDefault="00D538BA" w:rsidP="00220A85">
            <w:pPr>
              <w:rPr>
                <w:color w:val="000000"/>
                <w:sz w:val="20"/>
                <w:szCs w:val="20"/>
                <w:lang w:eastAsia="es-CO"/>
              </w:rPr>
            </w:pPr>
          </w:p>
        </w:tc>
      </w:tr>
      <w:tr w:rsidR="00D538BA" w:rsidRPr="00DB3D01" w14:paraId="31CF51F0" w14:textId="77777777" w:rsidTr="0048555B">
        <w:trPr>
          <w:trHeight w:val="219"/>
        </w:trPr>
        <w:tc>
          <w:tcPr>
            <w:tcW w:w="1271" w:type="dxa"/>
            <w:shd w:val="clear" w:color="auto" w:fill="auto"/>
            <w:vAlign w:val="center"/>
          </w:tcPr>
          <w:p w14:paraId="60328E52" w14:textId="77777777" w:rsidR="00D538BA" w:rsidRPr="00DB3D01" w:rsidRDefault="00D538BA" w:rsidP="00220A85">
            <w:pPr>
              <w:rPr>
                <w:color w:val="000000"/>
                <w:sz w:val="20"/>
                <w:szCs w:val="20"/>
                <w:lang w:eastAsia="es-CO"/>
              </w:rPr>
            </w:pPr>
            <w:r w:rsidRPr="00DB3D01">
              <w:rPr>
                <w:color w:val="000000"/>
                <w:sz w:val="20"/>
                <w:szCs w:val="20"/>
                <w:lang w:eastAsia="es-CO"/>
              </w:rPr>
              <w:t>13-jan-2021</w:t>
            </w:r>
          </w:p>
        </w:tc>
        <w:tc>
          <w:tcPr>
            <w:tcW w:w="3686" w:type="dxa"/>
            <w:shd w:val="clear" w:color="auto" w:fill="auto"/>
            <w:vAlign w:val="center"/>
          </w:tcPr>
          <w:p w14:paraId="0E8AD07C" w14:textId="77777777" w:rsidR="00D538BA" w:rsidRPr="00DB3D01" w:rsidRDefault="00D538BA" w:rsidP="00220A85">
            <w:pPr>
              <w:rPr>
                <w:color w:val="000000"/>
                <w:sz w:val="20"/>
                <w:szCs w:val="20"/>
                <w:lang w:eastAsia="es-CO"/>
              </w:rPr>
            </w:pPr>
            <w:r w:rsidRPr="00DB3D01">
              <w:rPr>
                <w:color w:val="000000"/>
                <w:sz w:val="20"/>
                <w:szCs w:val="20"/>
                <w:lang w:eastAsia="es-CO"/>
              </w:rPr>
              <w:t>Instituto Nacional de Ecologia e Alterações Climáticas (INECC)</w:t>
            </w:r>
          </w:p>
        </w:tc>
        <w:tc>
          <w:tcPr>
            <w:tcW w:w="3946" w:type="dxa"/>
            <w:vMerge/>
          </w:tcPr>
          <w:p w14:paraId="7E6CDFB6" w14:textId="77777777" w:rsidR="00D538BA" w:rsidRPr="00DB3D01" w:rsidRDefault="00D538BA" w:rsidP="00220A85">
            <w:pPr>
              <w:rPr>
                <w:color w:val="000000"/>
                <w:sz w:val="20"/>
                <w:szCs w:val="20"/>
                <w:lang w:eastAsia="es-CO"/>
              </w:rPr>
            </w:pPr>
          </w:p>
        </w:tc>
      </w:tr>
      <w:tr w:rsidR="00D538BA" w:rsidRPr="00221B2C" w14:paraId="352E483A" w14:textId="77777777" w:rsidTr="0048555B">
        <w:trPr>
          <w:trHeight w:val="219"/>
        </w:trPr>
        <w:tc>
          <w:tcPr>
            <w:tcW w:w="1271" w:type="dxa"/>
            <w:shd w:val="clear" w:color="auto" w:fill="auto"/>
            <w:vAlign w:val="center"/>
          </w:tcPr>
          <w:p w14:paraId="798731BC" w14:textId="77777777" w:rsidR="00D538BA" w:rsidRPr="00DB3D01" w:rsidRDefault="00D538BA" w:rsidP="00220A85">
            <w:pPr>
              <w:rPr>
                <w:color w:val="000000"/>
                <w:sz w:val="20"/>
                <w:szCs w:val="20"/>
                <w:lang w:eastAsia="es-CO"/>
              </w:rPr>
            </w:pPr>
            <w:r w:rsidRPr="00DB3D01">
              <w:rPr>
                <w:color w:val="000000"/>
                <w:sz w:val="20"/>
                <w:szCs w:val="20"/>
                <w:lang w:eastAsia="es-CO"/>
              </w:rPr>
              <w:t>22-jan-2021</w:t>
            </w:r>
          </w:p>
        </w:tc>
        <w:tc>
          <w:tcPr>
            <w:tcW w:w="3686" w:type="dxa"/>
            <w:shd w:val="clear" w:color="auto" w:fill="auto"/>
            <w:vAlign w:val="center"/>
          </w:tcPr>
          <w:p w14:paraId="528BF96C" w14:textId="77777777" w:rsidR="00D538BA" w:rsidRPr="00395A17" w:rsidRDefault="00D538BA" w:rsidP="00220A85">
            <w:pPr>
              <w:rPr>
                <w:color w:val="000000"/>
                <w:sz w:val="20"/>
                <w:szCs w:val="20"/>
                <w:lang w:val="es-ES" w:eastAsia="es-CO"/>
              </w:rPr>
            </w:pPr>
            <w:r w:rsidRPr="00395A17">
              <w:rPr>
                <w:color w:val="000000"/>
                <w:sz w:val="20"/>
                <w:szCs w:val="20"/>
                <w:lang w:val="es-ES" w:eastAsia="es-CO"/>
              </w:rPr>
              <w:t>Servicios de Transportes Eléctrico de la Ciudad de México - STE (public operator - Trolebus)</w:t>
            </w:r>
          </w:p>
        </w:tc>
        <w:tc>
          <w:tcPr>
            <w:tcW w:w="3946" w:type="dxa"/>
            <w:vMerge/>
          </w:tcPr>
          <w:p w14:paraId="5EEC9573" w14:textId="77777777" w:rsidR="00D538BA" w:rsidRPr="00395A17" w:rsidRDefault="00D538BA" w:rsidP="00220A85">
            <w:pPr>
              <w:rPr>
                <w:color w:val="000000"/>
                <w:sz w:val="20"/>
                <w:szCs w:val="20"/>
                <w:lang w:val="es-ES" w:eastAsia="es-CO"/>
              </w:rPr>
            </w:pPr>
          </w:p>
        </w:tc>
      </w:tr>
      <w:tr w:rsidR="00D538BA" w:rsidRPr="00DB3D01" w14:paraId="2B6E2B68" w14:textId="77777777" w:rsidTr="0048555B">
        <w:trPr>
          <w:trHeight w:val="219"/>
        </w:trPr>
        <w:tc>
          <w:tcPr>
            <w:tcW w:w="1271" w:type="dxa"/>
            <w:shd w:val="clear" w:color="auto" w:fill="auto"/>
            <w:vAlign w:val="center"/>
          </w:tcPr>
          <w:p w14:paraId="4B959EAE" w14:textId="77777777" w:rsidR="00D538BA" w:rsidRPr="00DB3D01" w:rsidRDefault="00D538BA" w:rsidP="00220A85">
            <w:pPr>
              <w:rPr>
                <w:color w:val="000000"/>
                <w:sz w:val="20"/>
                <w:szCs w:val="20"/>
                <w:lang w:eastAsia="es-CO"/>
              </w:rPr>
            </w:pPr>
            <w:r w:rsidRPr="00DB3D01">
              <w:rPr>
                <w:color w:val="000000"/>
                <w:sz w:val="20"/>
                <w:szCs w:val="20"/>
                <w:lang w:eastAsia="es-CO"/>
              </w:rPr>
              <w:lastRenderedPageBreak/>
              <w:t>28-jan-2021</w:t>
            </w:r>
          </w:p>
        </w:tc>
        <w:tc>
          <w:tcPr>
            <w:tcW w:w="3686" w:type="dxa"/>
            <w:shd w:val="clear" w:color="auto" w:fill="auto"/>
            <w:vAlign w:val="center"/>
          </w:tcPr>
          <w:p w14:paraId="45F5493C" w14:textId="77777777" w:rsidR="00D538BA" w:rsidRPr="00DB3D01" w:rsidRDefault="00D538BA" w:rsidP="00220A85">
            <w:pPr>
              <w:rPr>
                <w:color w:val="000000"/>
                <w:sz w:val="20"/>
                <w:szCs w:val="20"/>
                <w:lang w:eastAsia="es-CO"/>
              </w:rPr>
            </w:pPr>
            <w:r w:rsidRPr="00DB3D01">
              <w:rPr>
                <w:color w:val="000000"/>
                <w:sz w:val="20"/>
                <w:szCs w:val="20"/>
                <w:lang w:eastAsia="es-CO"/>
              </w:rPr>
              <w:t>Federal Electricity Commission - CFE (empresa pública de energia)</w:t>
            </w:r>
          </w:p>
        </w:tc>
        <w:tc>
          <w:tcPr>
            <w:tcW w:w="3946" w:type="dxa"/>
            <w:vMerge/>
          </w:tcPr>
          <w:p w14:paraId="6E075C55" w14:textId="77777777" w:rsidR="00D538BA" w:rsidRPr="00DB3D01" w:rsidRDefault="00D538BA" w:rsidP="00220A85">
            <w:pPr>
              <w:rPr>
                <w:color w:val="000000"/>
                <w:sz w:val="20"/>
                <w:szCs w:val="20"/>
                <w:lang w:eastAsia="es-CO"/>
              </w:rPr>
            </w:pPr>
          </w:p>
        </w:tc>
      </w:tr>
      <w:tr w:rsidR="00D538BA" w:rsidRPr="00DB3D01" w14:paraId="0B6D324A" w14:textId="77777777" w:rsidTr="0048555B">
        <w:trPr>
          <w:trHeight w:val="219"/>
        </w:trPr>
        <w:tc>
          <w:tcPr>
            <w:tcW w:w="1271" w:type="dxa"/>
            <w:shd w:val="clear" w:color="auto" w:fill="auto"/>
            <w:vAlign w:val="center"/>
          </w:tcPr>
          <w:p w14:paraId="3C83F871" w14:textId="77777777" w:rsidR="00D538BA" w:rsidRPr="00DB3D01" w:rsidRDefault="00D538BA" w:rsidP="00220A85">
            <w:pPr>
              <w:rPr>
                <w:color w:val="000000"/>
                <w:sz w:val="20"/>
                <w:szCs w:val="20"/>
                <w:lang w:eastAsia="es-CO"/>
              </w:rPr>
            </w:pPr>
            <w:r w:rsidRPr="00DB3D01">
              <w:rPr>
                <w:color w:val="000000"/>
                <w:sz w:val="20"/>
                <w:szCs w:val="20"/>
                <w:lang w:eastAsia="es-CO"/>
              </w:rPr>
              <w:t>29-jan-2021</w:t>
            </w:r>
          </w:p>
          <w:p w14:paraId="2DDEE1B7" w14:textId="77777777" w:rsidR="00D538BA" w:rsidRPr="00DB3D01" w:rsidRDefault="00D538BA" w:rsidP="00220A85">
            <w:pPr>
              <w:rPr>
                <w:color w:val="000000"/>
                <w:sz w:val="20"/>
                <w:szCs w:val="20"/>
                <w:lang w:eastAsia="es-CO"/>
              </w:rPr>
            </w:pPr>
            <w:r w:rsidRPr="00DB3D01">
              <w:rPr>
                <w:color w:val="000000"/>
                <w:sz w:val="20"/>
                <w:szCs w:val="20"/>
                <w:lang w:eastAsia="es-CO"/>
              </w:rPr>
              <w:t>24-fev-2021</w:t>
            </w:r>
          </w:p>
        </w:tc>
        <w:tc>
          <w:tcPr>
            <w:tcW w:w="3686" w:type="dxa"/>
            <w:shd w:val="clear" w:color="auto" w:fill="auto"/>
            <w:vAlign w:val="center"/>
          </w:tcPr>
          <w:p w14:paraId="5A85FB13" w14:textId="77777777" w:rsidR="00D538BA" w:rsidRPr="00DB3D01" w:rsidRDefault="00D538BA" w:rsidP="00220A85">
            <w:pPr>
              <w:rPr>
                <w:color w:val="000000"/>
                <w:sz w:val="20"/>
                <w:szCs w:val="20"/>
                <w:lang w:eastAsia="es-CO"/>
              </w:rPr>
            </w:pPr>
            <w:r w:rsidRPr="00DB3D01">
              <w:rPr>
                <w:color w:val="000000"/>
                <w:sz w:val="20"/>
                <w:szCs w:val="20"/>
                <w:lang w:eastAsia="es-CO"/>
              </w:rPr>
              <w:t>Secretaria de Mobilidade da Cidade do México (SEMOVI)</w:t>
            </w:r>
          </w:p>
        </w:tc>
        <w:tc>
          <w:tcPr>
            <w:tcW w:w="3946" w:type="dxa"/>
            <w:vMerge/>
          </w:tcPr>
          <w:p w14:paraId="60FE00AF" w14:textId="77777777" w:rsidR="00D538BA" w:rsidRPr="00DB3D01" w:rsidRDefault="00D538BA" w:rsidP="00220A85">
            <w:pPr>
              <w:rPr>
                <w:color w:val="000000"/>
                <w:sz w:val="20"/>
                <w:szCs w:val="20"/>
                <w:lang w:eastAsia="es-CO"/>
              </w:rPr>
            </w:pPr>
          </w:p>
        </w:tc>
      </w:tr>
      <w:tr w:rsidR="00D538BA" w:rsidRPr="00DB3D01" w14:paraId="144E4A23" w14:textId="77777777" w:rsidTr="0048555B">
        <w:trPr>
          <w:trHeight w:val="219"/>
        </w:trPr>
        <w:tc>
          <w:tcPr>
            <w:tcW w:w="1271" w:type="dxa"/>
            <w:shd w:val="clear" w:color="auto" w:fill="auto"/>
            <w:vAlign w:val="center"/>
          </w:tcPr>
          <w:p w14:paraId="772EE5E5" w14:textId="77777777" w:rsidR="00D538BA" w:rsidRPr="00DB3D01" w:rsidRDefault="00D538BA" w:rsidP="00220A85">
            <w:pPr>
              <w:rPr>
                <w:color w:val="000000"/>
                <w:sz w:val="20"/>
                <w:szCs w:val="20"/>
                <w:lang w:eastAsia="es-CO"/>
              </w:rPr>
            </w:pPr>
            <w:r w:rsidRPr="00DB3D01">
              <w:rPr>
                <w:color w:val="000000"/>
                <w:sz w:val="20"/>
                <w:szCs w:val="20"/>
                <w:lang w:eastAsia="es-CO"/>
              </w:rPr>
              <w:t>02-fev-2021</w:t>
            </w:r>
          </w:p>
        </w:tc>
        <w:tc>
          <w:tcPr>
            <w:tcW w:w="3686" w:type="dxa"/>
            <w:shd w:val="clear" w:color="auto" w:fill="auto"/>
            <w:vAlign w:val="center"/>
          </w:tcPr>
          <w:p w14:paraId="5D36780D" w14:textId="77777777" w:rsidR="00D538BA" w:rsidRPr="00DB3D01" w:rsidRDefault="00D538BA" w:rsidP="00220A85">
            <w:pPr>
              <w:rPr>
                <w:color w:val="000000"/>
                <w:sz w:val="20"/>
                <w:szCs w:val="20"/>
                <w:lang w:eastAsia="es-CO"/>
              </w:rPr>
            </w:pPr>
            <w:r w:rsidRPr="00DB3D01">
              <w:rPr>
                <w:color w:val="000000"/>
                <w:sz w:val="20"/>
                <w:szCs w:val="20"/>
                <w:lang w:eastAsia="es-CO"/>
              </w:rPr>
              <w:t>Secretaria de Finanças e Crédito Público (SHCP)</w:t>
            </w:r>
          </w:p>
        </w:tc>
        <w:tc>
          <w:tcPr>
            <w:tcW w:w="3946" w:type="dxa"/>
            <w:vMerge/>
          </w:tcPr>
          <w:p w14:paraId="0DA8804A" w14:textId="77777777" w:rsidR="00D538BA" w:rsidRPr="00DB3D01" w:rsidRDefault="00D538BA" w:rsidP="00220A85">
            <w:pPr>
              <w:rPr>
                <w:color w:val="000000"/>
                <w:sz w:val="20"/>
                <w:szCs w:val="20"/>
                <w:lang w:eastAsia="es-CO"/>
              </w:rPr>
            </w:pPr>
          </w:p>
        </w:tc>
      </w:tr>
      <w:tr w:rsidR="00D538BA" w:rsidRPr="00DB3D01" w14:paraId="39C781B3" w14:textId="77777777" w:rsidTr="0048555B">
        <w:trPr>
          <w:trHeight w:val="219"/>
        </w:trPr>
        <w:tc>
          <w:tcPr>
            <w:tcW w:w="1271" w:type="dxa"/>
            <w:shd w:val="clear" w:color="auto" w:fill="auto"/>
            <w:vAlign w:val="center"/>
          </w:tcPr>
          <w:p w14:paraId="1A7EDD7C" w14:textId="77777777" w:rsidR="00D538BA" w:rsidRPr="00DB3D01" w:rsidRDefault="00D538BA" w:rsidP="00220A85">
            <w:pPr>
              <w:rPr>
                <w:color w:val="000000"/>
                <w:sz w:val="20"/>
                <w:szCs w:val="20"/>
                <w:lang w:eastAsia="es-CO"/>
              </w:rPr>
            </w:pPr>
            <w:r w:rsidRPr="00DB3D01">
              <w:rPr>
                <w:color w:val="000000"/>
                <w:sz w:val="20"/>
                <w:szCs w:val="20"/>
                <w:lang w:eastAsia="es-CO"/>
              </w:rPr>
              <w:t>05-fev-2021</w:t>
            </w:r>
          </w:p>
        </w:tc>
        <w:tc>
          <w:tcPr>
            <w:tcW w:w="3686" w:type="dxa"/>
            <w:shd w:val="clear" w:color="auto" w:fill="auto"/>
            <w:vAlign w:val="center"/>
          </w:tcPr>
          <w:p w14:paraId="10039D71" w14:textId="77777777" w:rsidR="00D538BA" w:rsidRPr="00DB3D01" w:rsidRDefault="00D538BA" w:rsidP="00220A85">
            <w:pPr>
              <w:rPr>
                <w:color w:val="000000"/>
                <w:sz w:val="20"/>
                <w:szCs w:val="20"/>
                <w:lang w:eastAsia="es-CO"/>
              </w:rPr>
            </w:pPr>
            <w:r w:rsidRPr="00DB3D01">
              <w:rPr>
                <w:color w:val="000000"/>
                <w:sz w:val="20"/>
                <w:szCs w:val="20"/>
                <w:lang w:eastAsia="es-CO"/>
              </w:rPr>
              <w:t>Banco Nacional de Obras y Servicios Públicos - BANOBRAS  (banco público)</w:t>
            </w:r>
          </w:p>
        </w:tc>
        <w:tc>
          <w:tcPr>
            <w:tcW w:w="3946" w:type="dxa"/>
            <w:vMerge/>
          </w:tcPr>
          <w:p w14:paraId="75BB9EC9" w14:textId="77777777" w:rsidR="00D538BA" w:rsidRPr="00DB3D01" w:rsidRDefault="00D538BA" w:rsidP="00220A85">
            <w:pPr>
              <w:rPr>
                <w:color w:val="000000"/>
                <w:sz w:val="20"/>
                <w:szCs w:val="20"/>
                <w:lang w:eastAsia="es-CO"/>
              </w:rPr>
            </w:pPr>
          </w:p>
        </w:tc>
      </w:tr>
      <w:tr w:rsidR="00D538BA" w:rsidRPr="00DB3D01" w14:paraId="76EA76E3" w14:textId="77777777" w:rsidTr="0048555B">
        <w:trPr>
          <w:trHeight w:val="219"/>
        </w:trPr>
        <w:tc>
          <w:tcPr>
            <w:tcW w:w="1271" w:type="dxa"/>
            <w:shd w:val="clear" w:color="auto" w:fill="auto"/>
            <w:vAlign w:val="center"/>
          </w:tcPr>
          <w:p w14:paraId="35C79375" w14:textId="77777777" w:rsidR="00D538BA" w:rsidRPr="00DB3D01" w:rsidRDefault="00D538BA" w:rsidP="00220A85">
            <w:pPr>
              <w:rPr>
                <w:color w:val="000000"/>
                <w:sz w:val="20"/>
                <w:szCs w:val="20"/>
                <w:lang w:eastAsia="es-CO"/>
              </w:rPr>
            </w:pPr>
            <w:r w:rsidRPr="00DB3D01">
              <w:rPr>
                <w:color w:val="000000"/>
                <w:sz w:val="20"/>
                <w:szCs w:val="20"/>
                <w:lang w:eastAsia="es-CO"/>
              </w:rPr>
              <w:t>05-fev-2021</w:t>
            </w:r>
          </w:p>
        </w:tc>
        <w:tc>
          <w:tcPr>
            <w:tcW w:w="3686" w:type="dxa"/>
            <w:shd w:val="clear" w:color="auto" w:fill="auto"/>
            <w:vAlign w:val="center"/>
          </w:tcPr>
          <w:p w14:paraId="4470CAC4" w14:textId="77777777" w:rsidR="00D538BA" w:rsidRPr="00DB3D01" w:rsidRDefault="00D538BA" w:rsidP="00220A85">
            <w:pPr>
              <w:rPr>
                <w:color w:val="000000"/>
                <w:sz w:val="20"/>
                <w:szCs w:val="20"/>
                <w:lang w:eastAsia="es-CO"/>
              </w:rPr>
            </w:pPr>
            <w:r w:rsidRPr="00DB3D01">
              <w:rPr>
                <w:color w:val="000000"/>
                <w:sz w:val="20"/>
                <w:szCs w:val="20"/>
                <w:lang w:eastAsia="es-CO"/>
              </w:rPr>
              <w:t>Governo do Estado de Nuevo Leon</w:t>
            </w:r>
          </w:p>
        </w:tc>
        <w:tc>
          <w:tcPr>
            <w:tcW w:w="3946" w:type="dxa"/>
            <w:vMerge/>
          </w:tcPr>
          <w:p w14:paraId="361FA42F" w14:textId="77777777" w:rsidR="00D538BA" w:rsidRPr="00DB3D01" w:rsidRDefault="00D538BA" w:rsidP="00220A85">
            <w:pPr>
              <w:rPr>
                <w:color w:val="000000"/>
                <w:sz w:val="20"/>
                <w:szCs w:val="20"/>
                <w:lang w:eastAsia="es-CO"/>
              </w:rPr>
            </w:pPr>
          </w:p>
        </w:tc>
      </w:tr>
      <w:tr w:rsidR="00D538BA" w:rsidRPr="00DB3D01" w14:paraId="1ECEBF1C" w14:textId="77777777" w:rsidTr="0048555B">
        <w:trPr>
          <w:trHeight w:val="219"/>
        </w:trPr>
        <w:tc>
          <w:tcPr>
            <w:tcW w:w="1271" w:type="dxa"/>
            <w:shd w:val="clear" w:color="auto" w:fill="auto"/>
            <w:vAlign w:val="center"/>
          </w:tcPr>
          <w:p w14:paraId="1BDFDE2D" w14:textId="77777777" w:rsidR="00D538BA" w:rsidRPr="00DB3D01" w:rsidRDefault="00D538BA" w:rsidP="00220A85">
            <w:pPr>
              <w:rPr>
                <w:color w:val="000000"/>
                <w:sz w:val="20"/>
                <w:szCs w:val="20"/>
                <w:lang w:eastAsia="es-CO"/>
              </w:rPr>
            </w:pPr>
            <w:r w:rsidRPr="00DB3D01">
              <w:rPr>
                <w:color w:val="000000"/>
                <w:sz w:val="20"/>
                <w:szCs w:val="20"/>
                <w:lang w:eastAsia="es-CO"/>
              </w:rPr>
              <w:t>10-fev-2021</w:t>
            </w:r>
          </w:p>
          <w:p w14:paraId="765B13A0" w14:textId="77777777" w:rsidR="00D538BA" w:rsidRPr="00DB3D01" w:rsidRDefault="00D538BA" w:rsidP="00220A85">
            <w:pPr>
              <w:rPr>
                <w:color w:val="000000"/>
                <w:sz w:val="20"/>
                <w:szCs w:val="20"/>
                <w:lang w:eastAsia="es-CO"/>
              </w:rPr>
            </w:pPr>
            <w:r w:rsidRPr="00DB3D01">
              <w:rPr>
                <w:color w:val="000000"/>
                <w:sz w:val="20"/>
                <w:szCs w:val="20"/>
                <w:lang w:eastAsia="es-CO"/>
              </w:rPr>
              <w:t>22-fev-2021</w:t>
            </w:r>
          </w:p>
        </w:tc>
        <w:tc>
          <w:tcPr>
            <w:tcW w:w="3686" w:type="dxa"/>
            <w:shd w:val="clear" w:color="auto" w:fill="auto"/>
            <w:vAlign w:val="center"/>
          </w:tcPr>
          <w:p w14:paraId="1F0CD292" w14:textId="77777777" w:rsidR="00D538BA" w:rsidRPr="00DB3D01" w:rsidRDefault="00D538BA" w:rsidP="00220A85">
            <w:pPr>
              <w:rPr>
                <w:color w:val="000000"/>
                <w:sz w:val="20"/>
                <w:szCs w:val="20"/>
                <w:lang w:eastAsia="es-CO"/>
              </w:rPr>
            </w:pPr>
            <w:r w:rsidRPr="00DB3D01">
              <w:rPr>
                <w:color w:val="000000"/>
                <w:sz w:val="20"/>
                <w:szCs w:val="20"/>
                <w:lang w:eastAsia="es-CO"/>
              </w:rPr>
              <w:t>Nacional Financiera (NAFIN)</w:t>
            </w:r>
          </w:p>
        </w:tc>
        <w:tc>
          <w:tcPr>
            <w:tcW w:w="3946" w:type="dxa"/>
            <w:vMerge/>
          </w:tcPr>
          <w:p w14:paraId="49F6DED0" w14:textId="77777777" w:rsidR="00D538BA" w:rsidRPr="00DB3D01" w:rsidRDefault="00D538BA" w:rsidP="00220A85">
            <w:pPr>
              <w:rPr>
                <w:color w:val="000000"/>
                <w:sz w:val="20"/>
                <w:szCs w:val="20"/>
                <w:lang w:eastAsia="es-CO"/>
              </w:rPr>
            </w:pPr>
          </w:p>
        </w:tc>
      </w:tr>
      <w:tr w:rsidR="00D538BA" w:rsidRPr="00DB3D01" w14:paraId="05A1F0D6" w14:textId="77777777" w:rsidTr="0048555B">
        <w:trPr>
          <w:trHeight w:val="219"/>
        </w:trPr>
        <w:tc>
          <w:tcPr>
            <w:tcW w:w="1271" w:type="dxa"/>
            <w:shd w:val="clear" w:color="auto" w:fill="auto"/>
            <w:vAlign w:val="center"/>
          </w:tcPr>
          <w:p w14:paraId="7C865E13" w14:textId="77777777" w:rsidR="00D538BA" w:rsidRPr="00DB3D01" w:rsidRDefault="00D538BA" w:rsidP="00220A85">
            <w:pPr>
              <w:rPr>
                <w:color w:val="000000"/>
                <w:sz w:val="20"/>
                <w:szCs w:val="20"/>
                <w:lang w:eastAsia="es-CO"/>
              </w:rPr>
            </w:pPr>
            <w:r w:rsidRPr="00DB3D01">
              <w:rPr>
                <w:color w:val="000000"/>
                <w:sz w:val="20"/>
                <w:szCs w:val="20"/>
                <w:lang w:eastAsia="es-CO"/>
              </w:rPr>
              <w:t>11-fev-2021</w:t>
            </w:r>
          </w:p>
        </w:tc>
        <w:tc>
          <w:tcPr>
            <w:tcW w:w="3686" w:type="dxa"/>
            <w:shd w:val="clear" w:color="auto" w:fill="auto"/>
            <w:vAlign w:val="center"/>
          </w:tcPr>
          <w:p w14:paraId="49D3F4FD" w14:textId="77777777" w:rsidR="00D538BA" w:rsidRPr="00DB3D01" w:rsidRDefault="00D538BA" w:rsidP="00220A85">
            <w:pPr>
              <w:rPr>
                <w:color w:val="000000"/>
                <w:sz w:val="20"/>
                <w:szCs w:val="20"/>
                <w:lang w:eastAsia="es-CO"/>
              </w:rPr>
            </w:pPr>
            <w:r w:rsidRPr="00DB3D01">
              <w:rPr>
                <w:color w:val="000000"/>
                <w:sz w:val="20"/>
                <w:szCs w:val="20"/>
                <w:lang w:eastAsia="es-CO"/>
              </w:rPr>
              <w:t>Ascendal Group</w:t>
            </w:r>
          </w:p>
        </w:tc>
        <w:tc>
          <w:tcPr>
            <w:tcW w:w="3946" w:type="dxa"/>
            <w:vMerge/>
          </w:tcPr>
          <w:p w14:paraId="636A71F0" w14:textId="77777777" w:rsidR="00D538BA" w:rsidRPr="00DB3D01" w:rsidRDefault="00D538BA" w:rsidP="00220A85">
            <w:pPr>
              <w:rPr>
                <w:color w:val="000000"/>
                <w:sz w:val="20"/>
                <w:szCs w:val="20"/>
                <w:lang w:eastAsia="es-CO"/>
              </w:rPr>
            </w:pPr>
          </w:p>
        </w:tc>
      </w:tr>
      <w:tr w:rsidR="00D538BA" w:rsidRPr="00DB3D01" w14:paraId="45E28D08" w14:textId="77777777" w:rsidTr="0048555B">
        <w:trPr>
          <w:trHeight w:val="219"/>
        </w:trPr>
        <w:tc>
          <w:tcPr>
            <w:tcW w:w="1271" w:type="dxa"/>
            <w:shd w:val="clear" w:color="auto" w:fill="auto"/>
            <w:vAlign w:val="center"/>
          </w:tcPr>
          <w:p w14:paraId="30A103C1" w14:textId="77777777" w:rsidR="00D538BA" w:rsidRPr="00DB3D01" w:rsidRDefault="00D538BA" w:rsidP="00220A85">
            <w:pPr>
              <w:rPr>
                <w:color w:val="000000"/>
                <w:sz w:val="20"/>
                <w:szCs w:val="20"/>
                <w:lang w:eastAsia="es-CO"/>
              </w:rPr>
            </w:pPr>
            <w:r w:rsidRPr="00DB3D01">
              <w:rPr>
                <w:color w:val="000000"/>
                <w:sz w:val="20"/>
                <w:szCs w:val="20"/>
                <w:lang w:eastAsia="es-CO"/>
              </w:rPr>
              <w:t>16-fev-2021</w:t>
            </w:r>
          </w:p>
        </w:tc>
        <w:tc>
          <w:tcPr>
            <w:tcW w:w="3686" w:type="dxa"/>
            <w:shd w:val="clear" w:color="auto" w:fill="auto"/>
            <w:vAlign w:val="center"/>
          </w:tcPr>
          <w:p w14:paraId="2C19DDEE" w14:textId="77777777" w:rsidR="00D538BA" w:rsidRPr="00DB3D01" w:rsidRDefault="00D538BA" w:rsidP="00220A85">
            <w:pPr>
              <w:rPr>
                <w:color w:val="000000"/>
                <w:sz w:val="20"/>
                <w:szCs w:val="20"/>
                <w:lang w:eastAsia="es-CO"/>
              </w:rPr>
            </w:pPr>
            <w:r w:rsidRPr="00DB3D01">
              <w:rPr>
                <w:color w:val="000000"/>
                <w:sz w:val="20"/>
                <w:szCs w:val="20"/>
                <w:lang w:eastAsia="es-CO"/>
              </w:rPr>
              <w:t>Mobilidade ADO (operador privado)</w:t>
            </w:r>
          </w:p>
        </w:tc>
        <w:tc>
          <w:tcPr>
            <w:tcW w:w="3946" w:type="dxa"/>
            <w:vMerge/>
          </w:tcPr>
          <w:p w14:paraId="7763ACA1" w14:textId="77777777" w:rsidR="00D538BA" w:rsidRPr="00DB3D01" w:rsidRDefault="00D538BA" w:rsidP="00220A85">
            <w:pPr>
              <w:rPr>
                <w:color w:val="000000"/>
                <w:sz w:val="20"/>
                <w:szCs w:val="20"/>
                <w:lang w:eastAsia="es-CO"/>
              </w:rPr>
            </w:pPr>
          </w:p>
        </w:tc>
      </w:tr>
      <w:tr w:rsidR="00D538BA" w:rsidRPr="00DB3D01" w14:paraId="7F4A3E7C" w14:textId="77777777" w:rsidTr="0048555B">
        <w:trPr>
          <w:trHeight w:val="219"/>
        </w:trPr>
        <w:tc>
          <w:tcPr>
            <w:tcW w:w="1271" w:type="dxa"/>
            <w:shd w:val="clear" w:color="auto" w:fill="auto"/>
            <w:vAlign w:val="center"/>
          </w:tcPr>
          <w:p w14:paraId="1F493F27" w14:textId="77777777" w:rsidR="00D538BA" w:rsidRPr="00DB3D01" w:rsidRDefault="00D538BA" w:rsidP="00220A85">
            <w:pPr>
              <w:rPr>
                <w:color w:val="000000"/>
                <w:sz w:val="20"/>
                <w:szCs w:val="20"/>
                <w:lang w:eastAsia="es-CO"/>
              </w:rPr>
            </w:pPr>
            <w:r w:rsidRPr="00DB3D01">
              <w:rPr>
                <w:color w:val="000000"/>
                <w:sz w:val="20"/>
                <w:szCs w:val="20"/>
                <w:lang w:eastAsia="es-CO"/>
              </w:rPr>
              <w:t>16-fev-2021</w:t>
            </w:r>
          </w:p>
        </w:tc>
        <w:tc>
          <w:tcPr>
            <w:tcW w:w="3686" w:type="dxa"/>
            <w:shd w:val="clear" w:color="auto" w:fill="auto"/>
            <w:vAlign w:val="center"/>
          </w:tcPr>
          <w:p w14:paraId="58088D70" w14:textId="77777777" w:rsidR="00D538BA" w:rsidRPr="00DB3D01" w:rsidRDefault="00D538BA" w:rsidP="00220A85">
            <w:pPr>
              <w:rPr>
                <w:color w:val="000000"/>
                <w:sz w:val="20"/>
                <w:szCs w:val="20"/>
                <w:lang w:eastAsia="es-CO"/>
              </w:rPr>
            </w:pPr>
            <w:r w:rsidRPr="00DB3D01">
              <w:rPr>
                <w:color w:val="000000"/>
                <w:sz w:val="20"/>
                <w:szCs w:val="20"/>
                <w:lang w:eastAsia="es-CO"/>
              </w:rPr>
              <w:t>Governo do Estado de Jalisco</w:t>
            </w:r>
          </w:p>
        </w:tc>
        <w:tc>
          <w:tcPr>
            <w:tcW w:w="3946" w:type="dxa"/>
            <w:vMerge/>
          </w:tcPr>
          <w:p w14:paraId="5B26EC75" w14:textId="77777777" w:rsidR="00D538BA" w:rsidRPr="00DB3D01" w:rsidRDefault="00D538BA" w:rsidP="00220A85">
            <w:pPr>
              <w:rPr>
                <w:color w:val="000000"/>
                <w:sz w:val="20"/>
                <w:szCs w:val="20"/>
                <w:lang w:eastAsia="es-CO"/>
              </w:rPr>
            </w:pPr>
          </w:p>
        </w:tc>
      </w:tr>
      <w:tr w:rsidR="00D538BA" w:rsidRPr="00DB3D01" w14:paraId="1EDBCFBC" w14:textId="77777777" w:rsidTr="0048555B">
        <w:trPr>
          <w:trHeight w:val="219"/>
        </w:trPr>
        <w:tc>
          <w:tcPr>
            <w:tcW w:w="1271" w:type="dxa"/>
            <w:shd w:val="clear" w:color="auto" w:fill="auto"/>
            <w:vAlign w:val="center"/>
          </w:tcPr>
          <w:p w14:paraId="5E4C1029" w14:textId="77777777" w:rsidR="00D538BA" w:rsidRPr="00DB3D01" w:rsidRDefault="00D538BA" w:rsidP="00220A85">
            <w:pPr>
              <w:rPr>
                <w:color w:val="000000"/>
                <w:sz w:val="20"/>
                <w:szCs w:val="20"/>
                <w:lang w:eastAsia="es-CO"/>
              </w:rPr>
            </w:pPr>
            <w:r w:rsidRPr="00DB3D01">
              <w:rPr>
                <w:color w:val="000000"/>
                <w:sz w:val="20"/>
                <w:szCs w:val="20"/>
                <w:lang w:eastAsia="es-CO"/>
              </w:rPr>
              <w:t>17-fev-2021</w:t>
            </w:r>
          </w:p>
        </w:tc>
        <w:tc>
          <w:tcPr>
            <w:tcW w:w="3686" w:type="dxa"/>
            <w:shd w:val="clear" w:color="auto" w:fill="auto"/>
            <w:vAlign w:val="center"/>
          </w:tcPr>
          <w:p w14:paraId="2714CB24" w14:textId="77777777" w:rsidR="00D538BA" w:rsidRPr="00DB3D01" w:rsidRDefault="00D538BA" w:rsidP="00220A85">
            <w:pPr>
              <w:rPr>
                <w:color w:val="000000"/>
                <w:sz w:val="20"/>
                <w:szCs w:val="20"/>
                <w:lang w:eastAsia="es-CO"/>
              </w:rPr>
            </w:pPr>
            <w:r w:rsidRPr="00DB3D01">
              <w:rPr>
                <w:color w:val="000000"/>
                <w:sz w:val="20"/>
                <w:szCs w:val="20"/>
                <w:lang w:eastAsia="es-CO"/>
              </w:rPr>
              <w:t xml:space="preserve">Secretaria de Meio Ambiente e Recursos Naturais (SEMARNAT,) </w:t>
            </w:r>
          </w:p>
        </w:tc>
        <w:tc>
          <w:tcPr>
            <w:tcW w:w="3946" w:type="dxa"/>
            <w:vMerge/>
          </w:tcPr>
          <w:p w14:paraId="63C1DA2D" w14:textId="77777777" w:rsidR="00D538BA" w:rsidRPr="00DB3D01" w:rsidRDefault="00D538BA" w:rsidP="00220A85">
            <w:pPr>
              <w:rPr>
                <w:color w:val="000000"/>
                <w:sz w:val="20"/>
                <w:szCs w:val="20"/>
                <w:lang w:eastAsia="es-CO"/>
              </w:rPr>
            </w:pPr>
          </w:p>
        </w:tc>
      </w:tr>
      <w:tr w:rsidR="00D538BA" w:rsidRPr="00DB3D01" w14:paraId="089ED124" w14:textId="77777777" w:rsidTr="0048555B">
        <w:trPr>
          <w:trHeight w:val="219"/>
        </w:trPr>
        <w:tc>
          <w:tcPr>
            <w:tcW w:w="1271" w:type="dxa"/>
            <w:shd w:val="clear" w:color="auto" w:fill="auto"/>
            <w:vAlign w:val="center"/>
          </w:tcPr>
          <w:p w14:paraId="71BD1B89" w14:textId="77777777" w:rsidR="00D538BA" w:rsidRPr="00DB3D01" w:rsidRDefault="00D538BA" w:rsidP="00220A85">
            <w:pPr>
              <w:rPr>
                <w:color w:val="000000"/>
                <w:sz w:val="20"/>
                <w:szCs w:val="20"/>
                <w:lang w:eastAsia="es-CO"/>
              </w:rPr>
            </w:pPr>
            <w:r w:rsidRPr="00DB3D01">
              <w:rPr>
                <w:color w:val="000000"/>
                <w:sz w:val="20"/>
                <w:szCs w:val="20"/>
                <w:lang w:eastAsia="es-CO"/>
              </w:rPr>
              <w:t>17-fev-2021</w:t>
            </w:r>
          </w:p>
        </w:tc>
        <w:tc>
          <w:tcPr>
            <w:tcW w:w="3686" w:type="dxa"/>
            <w:shd w:val="clear" w:color="auto" w:fill="auto"/>
            <w:vAlign w:val="center"/>
          </w:tcPr>
          <w:p w14:paraId="7ED65878" w14:textId="77777777" w:rsidR="00D538BA" w:rsidRPr="00DB3D01" w:rsidRDefault="00D538BA" w:rsidP="00220A85">
            <w:pPr>
              <w:rPr>
                <w:color w:val="000000"/>
                <w:sz w:val="20"/>
                <w:szCs w:val="20"/>
                <w:lang w:eastAsia="es-CO"/>
              </w:rPr>
            </w:pPr>
            <w:r w:rsidRPr="00DB3D01">
              <w:rPr>
                <w:color w:val="000000"/>
                <w:sz w:val="20"/>
                <w:szCs w:val="20"/>
                <w:lang w:eastAsia="es-CO"/>
              </w:rPr>
              <w:t>Programa de Apoyo Federal al Transporte Masivo (PROTRAM)</w:t>
            </w:r>
          </w:p>
        </w:tc>
        <w:tc>
          <w:tcPr>
            <w:tcW w:w="3946" w:type="dxa"/>
            <w:vMerge/>
          </w:tcPr>
          <w:p w14:paraId="000CDD9F" w14:textId="77777777" w:rsidR="00D538BA" w:rsidRPr="00DB3D01" w:rsidRDefault="00D538BA" w:rsidP="00220A85">
            <w:pPr>
              <w:rPr>
                <w:color w:val="000000"/>
                <w:sz w:val="20"/>
                <w:szCs w:val="20"/>
                <w:lang w:eastAsia="es-CO"/>
              </w:rPr>
            </w:pPr>
          </w:p>
        </w:tc>
      </w:tr>
      <w:tr w:rsidR="00D538BA" w:rsidRPr="00DB3D01" w14:paraId="3F0F1E88" w14:textId="77777777" w:rsidTr="0048555B">
        <w:trPr>
          <w:trHeight w:val="219"/>
        </w:trPr>
        <w:tc>
          <w:tcPr>
            <w:tcW w:w="1271" w:type="dxa"/>
            <w:shd w:val="clear" w:color="auto" w:fill="auto"/>
            <w:vAlign w:val="center"/>
          </w:tcPr>
          <w:p w14:paraId="4FCA0448" w14:textId="77777777" w:rsidR="00D538BA" w:rsidRPr="00DB3D01" w:rsidRDefault="00D538BA" w:rsidP="00220A85">
            <w:pPr>
              <w:rPr>
                <w:color w:val="000000"/>
                <w:sz w:val="20"/>
                <w:szCs w:val="20"/>
                <w:lang w:eastAsia="es-CO"/>
              </w:rPr>
            </w:pPr>
            <w:r w:rsidRPr="00DB3D01">
              <w:rPr>
                <w:color w:val="000000"/>
                <w:sz w:val="20"/>
                <w:szCs w:val="20"/>
                <w:lang w:eastAsia="es-CO"/>
              </w:rPr>
              <w:t>17-fev-2021</w:t>
            </w:r>
          </w:p>
        </w:tc>
        <w:tc>
          <w:tcPr>
            <w:tcW w:w="3686" w:type="dxa"/>
            <w:shd w:val="clear" w:color="auto" w:fill="auto"/>
            <w:vAlign w:val="center"/>
          </w:tcPr>
          <w:p w14:paraId="14131A1D" w14:textId="77777777" w:rsidR="00D538BA" w:rsidRPr="00DB3D01" w:rsidRDefault="00D538BA" w:rsidP="00220A85">
            <w:pPr>
              <w:rPr>
                <w:color w:val="000000"/>
                <w:sz w:val="20"/>
                <w:szCs w:val="20"/>
                <w:lang w:eastAsia="es-CO"/>
              </w:rPr>
            </w:pPr>
            <w:r w:rsidRPr="00DB3D01">
              <w:rPr>
                <w:color w:val="000000"/>
                <w:sz w:val="20"/>
                <w:szCs w:val="20"/>
                <w:lang w:eastAsia="es-CO"/>
              </w:rPr>
              <w:t>Governo do Estado de Sinaloa</w:t>
            </w:r>
          </w:p>
        </w:tc>
        <w:tc>
          <w:tcPr>
            <w:tcW w:w="3946" w:type="dxa"/>
            <w:vMerge/>
          </w:tcPr>
          <w:p w14:paraId="3BDD97A3" w14:textId="77777777" w:rsidR="00D538BA" w:rsidRPr="00DB3D01" w:rsidRDefault="00D538BA" w:rsidP="00220A85">
            <w:pPr>
              <w:rPr>
                <w:color w:val="000000"/>
                <w:sz w:val="20"/>
                <w:szCs w:val="20"/>
                <w:lang w:eastAsia="es-CO"/>
              </w:rPr>
            </w:pPr>
          </w:p>
        </w:tc>
      </w:tr>
      <w:tr w:rsidR="00D538BA" w:rsidRPr="00DB3D01" w14:paraId="139B33DD" w14:textId="77777777" w:rsidTr="0048555B">
        <w:trPr>
          <w:trHeight w:val="219"/>
        </w:trPr>
        <w:tc>
          <w:tcPr>
            <w:tcW w:w="1271" w:type="dxa"/>
            <w:shd w:val="clear" w:color="auto" w:fill="auto"/>
            <w:vAlign w:val="center"/>
          </w:tcPr>
          <w:p w14:paraId="42132AD6" w14:textId="77777777" w:rsidR="00D538BA" w:rsidRPr="00DB3D01" w:rsidRDefault="00D538BA" w:rsidP="00220A85">
            <w:pPr>
              <w:rPr>
                <w:color w:val="000000"/>
                <w:sz w:val="20"/>
                <w:szCs w:val="20"/>
                <w:lang w:eastAsia="es-CO"/>
              </w:rPr>
            </w:pPr>
            <w:r w:rsidRPr="00DB3D01">
              <w:rPr>
                <w:color w:val="000000"/>
                <w:sz w:val="20"/>
                <w:szCs w:val="20"/>
                <w:lang w:eastAsia="es-CO"/>
              </w:rPr>
              <w:t>26-fev-2021</w:t>
            </w:r>
          </w:p>
        </w:tc>
        <w:tc>
          <w:tcPr>
            <w:tcW w:w="3686" w:type="dxa"/>
            <w:shd w:val="clear" w:color="auto" w:fill="auto"/>
            <w:vAlign w:val="center"/>
          </w:tcPr>
          <w:p w14:paraId="745F2F01" w14:textId="77777777" w:rsidR="00D538BA" w:rsidRPr="00DB3D01" w:rsidRDefault="00D538BA" w:rsidP="00220A85">
            <w:pPr>
              <w:rPr>
                <w:color w:val="000000"/>
                <w:sz w:val="20"/>
                <w:szCs w:val="20"/>
                <w:lang w:eastAsia="es-CO"/>
              </w:rPr>
            </w:pPr>
            <w:r w:rsidRPr="00DB3D01">
              <w:rPr>
                <w:color w:val="000000"/>
                <w:sz w:val="20"/>
                <w:szCs w:val="20"/>
                <w:lang w:eastAsia="es-CO"/>
              </w:rPr>
              <w:t>Município de Leon</w:t>
            </w:r>
          </w:p>
        </w:tc>
        <w:tc>
          <w:tcPr>
            <w:tcW w:w="3946" w:type="dxa"/>
            <w:vMerge/>
          </w:tcPr>
          <w:p w14:paraId="029B1C59" w14:textId="77777777" w:rsidR="00D538BA" w:rsidRPr="00DB3D01" w:rsidRDefault="00D538BA" w:rsidP="00220A85">
            <w:pPr>
              <w:rPr>
                <w:color w:val="000000"/>
                <w:sz w:val="20"/>
                <w:szCs w:val="20"/>
                <w:lang w:eastAsia="es-CO"/>
              </w:rPr>
            </w:pPr>
          </w:p>
        </w:tc>
      </w:tr>
      <w:tr w:rsidR="00D538BA" w:rsidRPr="00DB3D01" w14:paraId="302CA289" w14:textId="77777777" w:rsidTr="0048555B">
        <w:trPr>
          <w:trHeight w:val="219"/>
        </w:trPr>
        <w:tc>
          <w:tcPr>
            <w:tcW w:w="1271" w:type="dxa"/>
            <w:shd w:val="clear" w:color="auto" w:fill="auto"/>
            <w:vAlign w:val="center"/>
          </w:tcPr>
          <w:p w14:paraId="44215B3C" w14:textId="77777777" w:rsidR="00D538BA" w:rsidRPr="00DB3D01" w:rsidRDefault="00D538BA" w:rsidP="00220A85">
            <w:pPr>
              <w:rPr>
                <w:color w:val="000000"/>
                <w:sz w:val="20"/>
                <w:szCs w:val="20"/>
                <w:lang w:eastAsia="es-CO"/>
              </w:rPr>
            </w:pPr>
            <w:r w:rsidRPr="00DB3D01">
              <w:rPr>
                <w:color w:val="000000"/>
                <w:sz w:val="20"/>
                <w:szCs w:val="20"/>
                <w:lang w:eastAsia="es-CO"/>
              </w:rPr>
              <w:t>04-mar-2021</w:t>
            </w:r>
          </w:p>
        </w:tc>
        <w:tc>
          <w:tcPr>
            <w:tcW w:w="3686" w:type="dxa"/>
            <w:shd w:val="clear" w:color="auto" w:fill="auto"/>
            <w:vAlign w:val="center"/>
          </w:tcPr>
          <w:p w14:paraId="4EB5F53F" w14:textId="77777777" w:rsidR="00D538BA" w:rsidRPr="00DB3D01" w:rsidRDefault="00D538BA" w:rsidP="00220A85">
            <w:pPr>
              <w:rPr>
                <w:color w:val="000000"/>
                <w:sz w:val="20"/>
                <w:szCs w:val="20"/>
                <w:lang w:eastAsia="es-CO"/>
              </w:rPr>
            </w:pPr>
            <w:r w:rsidRPr="00DB3D01">
              <w:rPr>
                <w:color w:val="000000"/>
                <w:sz w:val="20"/>
                <w:szCs w:val="20"/>
                <w:lang w:eastAsia="es-CO"/>
              </w:rPr>
              <w:t>Governo do Estado de Guanajuato</w:t>
            </w:r>
          </w:p>
        </w:tc>
        <w:tc>
          <w:tcPr>
            <w:tcW w:w="3946" w:type="dxa"/>
            <w:vMerge/>
          </w:tcPr>
          <w:p w14:paraId="358E53AB" w14:textId="77777777" w:rsidR="00D538BA" w:rsidRPr="00DB3D01" w:rsidRDefault="00D538BA" w:rsidP="00220A85">
            <w:pPr>
              <w:rPr>
                <w:color w:val="000000"/>
                <w:sz w:val="20"/>
                <w:szCs w:val="20"/>
                <w:lang w:eastAsia="es-CO"/>
              </w:rPr>
            </w:pPr>
          </w:p>
        </w:tc>
      </w:tr>
    </w:tbl>
    <w:p w14:paraId="53001846" w14:textId="77777777" w:rsidR="006B5765" w:rsidRPr="00DB3D01" w:rsidRDefault="006B5765" w:rsidP="006B5765">
      <w:pPr>
        <w:jc w:val="both"/>
        <w:rPr>
          <w:sz w:val="18"/>
          <w:szCs w:val="18"/>
        </w:rPr>
      </w:pPr>
      <w:r w:rsidRPr="00DB3D01">
        <w:rPr>
          <w:sz w:val="18"/>
          <w:szCs w:val="18"/>
        </w:rPr>
        <w:t>Fonte: Anexo 7 Proposta de financiamento</w:t>
      </w:r>
    </w:p>
    <w:p w14:paraId="460F4613" w14:textId="77777777" w:rsidR="006B5765" w:rsidRPr="00DB3D01" w:rsidRDefault="006B5765" w:rsidP="00551F43">
      <w:pPr>
        <w:jc w:val="both"/>
      </w:pPr>
    </w:p>
    <w:p w14:paraId="7165B495" w14:textId="446D689A" w:rsidR="005632E6" w:rsidRPr="00DB3D01" w:rsidRDefault="005632E6">
      <w:pPr>
        <w:pStyle w:val="Paragraphedeliste"/>
        <w:numPr>
          <w:ilvl w:val="0"/>
          <w:numId w:val="19"/>
        </w:numPr>
        <w:jc w:val="both"/>
      </w:pPr>
      <w:r w:rsidRPr="00DB3D01">
        <w:t>Peru</w:t>
      </w:r>
    </w:p>
    <w:p w14:paraId="6E508A96" w14:textId="4A68E4A9" w:rsidR="005632E6" w:rsidRPr="00DB3D01" w:rsidRDefault="005632E6" w:rsidP="00D538BA">
      <w:pPr>
        <w:jc w:val="both"/>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0"/>
        <w:gridCol w:w="3817"/>
        <w:gridCol w:w="3969"/>
      </w:tblGrid>
      <w:tr w:rsidR="00A7305D" w:rsidRPr="00DB3D01" w14:paraId="3599A4C7" w14:textId="77777777" w:rsidTr="00551F43">
        <w:trPr>
          <w:trHeight w:val="274"/>
          <w:tblHeader/>
        </w:trPr>
        <w:tc>
          <w:tcPr>
            <w:tcW w:w="1140" w:type="dxa"/>
            <w:shd w:val="clear" w:color="000000" w:fill="D9E1F2"/>
            <w:noWrap/>
            <w:vAlign w:val="center"/>
            <w:hideMark/>
          </w:tcPr>
          <w:p w14:paraId="267E1876" w14:textId="77777777" w:rsidR="00A7305D" w:rsidRPr="00DB3D01" w:rsidRDefault="00A7305D" w:rsidP="00220A85">
            <w:pPr>
              <w:jc w:val="center"/>
              <w:rPr>
                <w:b/>
                <w:bCs/>
                <w:color w:val="000000"/>
                <w:sz w:val="20"/>
                <w:szCs w:val="20"/>
                <w:lang w:eastAsia="es-CO"/>
              </w:rPr>
            </w:pPr>
            <w:r w:rsidRPr="00DB3D01">
              <w:rPr>
                <w:b/>
                <w:bCs/>
                <w:color w:val="000000"/>
                <w:sz w:val="20"/>
                <w:szCs w:val="20"/>
                <w:lang w:eastAsia="es-CO"/>
              </w:rPr>
              <w:t>Data</w:t>
            </w:r>
          </w:p>
        </w:tc>
        <w:tc>
          <w:tcPr>
            <w:tcW w:w="3817" w:type="dxa"/>
            <w:shd w:val="clear" w:color="000000" w:fill="D9E1F2"/>
            <w:noWrap/>
            <w:vAlign w:val="center"/>
            <w:hideMark/>
          </w:tcPr>
          <w:p w14:paraId="4E7D2E59" w14:textId="77777777" w:rsidR="00A7305D" w:rsidRPr="00DB3D01" w:rsidRDefault="00A7305D" w:rsidP="00220A85">
            <w:pPr>
              <w:jc w:val="center"/>
              <w:rPr>
                <w:b/>
                <w:bCs/>
                <w:color w:val="000000"/>
                <w:sz w:val="20"/>
                <w:szCs w:val="20"/>
                <w:lang w:eastAsia="es-CO"/>
              </w:rPr>
            </w:pPr>
            <w:r w:rsidRPr="00DB3D01">
              <w:rPr>
                <w:b/>
                <w:bCs/>
                <w:color w:val="000000"/>
                <w:sz w:val="20"/>
                <w:szCs w:val="20"/>
                <w:lang w:eastAsia="es-CO"/>
              </w:rPr>
              <w:t>Entidade</w:t>
            </w:r>
          </w:p>
        </w:tc>
        <w:tc>
          <w:tcPr>
            <w:tcW w:w="3969" w:type="dxa"/>
            <w:shd w:val="clear" w:color="000000" w:fill="D9E1F2"/>
          </w:tcPr>
          <w:p w14:paraId="3367F11D" w14:textId="77777777" w:rsidR="00A7305D" w:rsidRPr="00DB3D01" w:rsidRDefault="00A7305D" w:rsidP="00220A85">
            <w:pPr>
              <w:jc w:val="center"/>
              <w:rPr>
                <w:b/>
                <w:bCs/>
                <w:color w:val="000000"/>
                <w:sz w:val="20"/>
                <w:szCs w:val="20"/>
                <w:lang w:eastAsia="es-CO"/>
              </w:rPr>
            </w:pPr>
            <w:r w:rsidRPr="00DB3D01">
              <w:rPr>
                <w:b/>
                <w:sz w:val="20"/>
                <w:szCs w:val="20"/>
              </w:rPr>
              <w:t>Resumo dos principais pontos</w:t>
            </w:r>
          </w:p>
        </w:tc>
      </w:tr>
      <w:tr w:rsidR="00A7305D" w:rsidRPr="00DB3D01" w14:paraId="1CF5EEDD" w14:textId="77777777" w:rsidTr="00551F43">
        <w:trPr>
          <w:trHeight w:val="841"/>
        </w:trPr>
        <w:tc>
          <w:tcPr>
            <w:tcW w:w="1140" w:type="dxa"/>
            <w:shd w:val="clear" w:color="auto" w:fill="auto"/>
            <w:vAlign w:val="center"/>
            <w:hideMark/>
          </w:tcPr>
          <w:p w14:paraId="62532575" w14:textId="77777777" w:rsidR="00A7305D" w:rsidRPr="00DB3D01" w:rsidRDefault="00A7305D" w:rsidP="00220A85">
            <w:pPr>
              <w:rPr>
                <w:color w:val="000000"/>
                <w:sz w:val="20"/>
                <w:szCs w:val="20"/>
                <w:lang w:eastAsia="es-CO"/>
              </w:rPr>
            </w:pPr>
            <w:r w:rsidRPr="00DB3D01">
              <w:rPr>
                <w:color w:val="000000"/>
                <w:sz w:val="20"/>
                <w:szCs w:val="20"/>
                <w:lang w:eastAsia="es-CO"/>
              </w:rPr>
              <w:t>07-dez-2020</w:t>
            </w:r>
          </w:p>
        </w:tc>
        <w:tc>
          <w:tcPr>
            <w:tcW w:w="3817" w:type="dxa"/>
            <w:shd w:val="clear" w:color="auto" w:fill="auto"/>
            <w:vAlign w:val="center"/>
            <w:hideMark/>
          </w:tcPr>
          <w:p w14:paraId="2AD0D811" w14:textId="77777777" w:rsidR="00A7305D" w:rsidRPr="00DB3D01" w:rsidRDefault="00A7305D" w:rsidP="00220A85">
            <w:pPr>
              <w:rPr>
                <w:color w:val="000000"/>
                <w:sz w:val="20"/>
                <w:szCs w:val="20"/>
                <w:lang w:eastAsia="es-CO"/>
              </w:rPr>
            </w:pPr>
            <w:r w:rsidRPr="00DB3D01">
              <w:rPr>
                <w:color w:val="000000"/>
                <w:sz w:val="20"/>
                <w:szCs w:val="20"/>
                <w:lang w:eastAsia="es-CO"/>
              </w:rPr>
              <w:t xml:space="preserve">Transporte Cruz de Sur (operador privado de BRT El Metropolitano) </w:t>
            </w:r>
          </w:p>
          <w:p w14:paraId="28FDC07F" w14:textId="77777777" w:rsidR="00A7305D" w:rsidRPr="00DB3D01" w:rsidRDefault="00A7305D" w:rsidP="00220A85">
            <w:pPr>
              <w:rPr>
                <w:color w:val="000000"/>
                <w:sz w:val="20"/>
                <w:szCs w:val="20"/>
                <w:lang w:eastAsia="es-CO"/>
              </w:rPr>
            </w:pPr>
          </w:p>
        </w:tc>
        <w:tc>
          <w:tcPr>
            <w:tcW w:w="3969" w:type="dxa"/>
            <w:vMerge w:val="restart"/>
          </w:tcPr>
          <w:p w14:paraId="29CE8415" w14:textId="58862F17" w:rsidR="00A7305D" w:rsidRPr="00DB3D01" w:rsidRDefault="00A7305D" w:rsidP="00220A85">
            <w:pPr>
              <w:jc w:val="both"/>
              <w:rPr>
                <w:sz w:val="20"/>
                <w:szCs w:val="20"/>
              </w:rPr>
            </w:pPr>
            <w:r w:rsidRPr="00DB3D01">
              <w:rPr>
                <w:sz w:val="20"/>
                <w:szCs w:val="20"/>
              </w:rPr>
              <w:t>Mais de 10 reuniões com diferentes partes interessadas foram realizadas no Peru. Apresenta-se a seguir um resumo dos obstáculos e fatores facilitadores identificados nessas reuniões:</w:t>
            </w:r>
          </w:p>
          <w:p w14:paraId="72ADD917" w14:textId="77777777" w:rsidR="00A7305D" w:rsidRPr="00DB3D01" w:rsidRDefault="00A7305D" w:rsidP="00220A85">
            <w:pPr>
              <w:jc w:val="both"/>
              <w:rPr>
                <w:sz w:val="20"/>
                <w:szCs w:val="20"/>
              </w:rPr>
            </w:pPr>
            <w:r w:rsidRPr="00DB3D01">
              <w:rPr>
                <w:sz w:val="20"/>
                <w:szCs w:val="20"/>
              </w:rPr>
              <w:t>Barreiras:</w:t>
            </w:r>
          </w:p>
          <w:p w14:paraId="126E41CB" w14:textId="30A84CE8" w:rsidR="00A7305D" w:rsidRPr="00221B2C" w:rsidRDefault="00A7305D"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custo do investimento inicial no veículo elétrico e as suas condições de financiamento, incluindo o custo da infraestrutura associada (estação de carregamento);</w:t>
            </w:r>
          </w:p>
          <w:p w14:paraId="2ADEB4BB" w14:textId="68604787" w:rsidR="00A7305D" w:rsidRPr="00221B2C" w:rsidRDefault="00A7305D"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xml:space="preserve">- Falta de experiência e know-how na criação de um ambiente propício para os veículos </w:t>
            </w:r>
            <w:r w:rsidRPr="00221B2C">
              <w:rPr>
                <w:rFonts w:ascii="Times New Roman" w:eastAsia="Times New Roman" w:hAnsi="Times New Roman"/>
                <w:sz w:val="20"/>
                <w:szCs w:val="20"/>
                <w:lang w:val="pt-BR" w:eastAsia="es-ES_tradnl"/>
              </w:rPr>
              <w:lastRenderedPageBreak/>
              <w:t>comerciais ligeiros de passageiros, incluindo regulamentos (p. ex., contratos de concessão), modelos empresariais e políticas de apoio financeiro que permitam a sua adopção maciça;</w:t>
            </w:r>
          </w:p>
          <w:p w14:paraId="3CC83550" w14:textId="22BB552A" w:rsidR="00A7305D" w:rsidRPr="00221B2C" w:rsidRDefault="00A7305D"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financiamento financeiro depende de melhores ofertas de taxas de juro e de condições de empréstimo que se ajustem proporcionalmente aos esforços de investimento;</w:t>
            </w:r>
          </w:p>
          <w:p w14:paraId="67B20D8F" w14:textId="53F60DB4" w:rsidR="00A7305D" w:rsidRPr="00221B2C" w:rsidRDefault="00A7305D"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Acessibilidade à assistência técnica na conceção e gestão de modelos empresariais de exploração de autocarros elétricos;</w:t>
            </w:r>
          </w:p>
          <w:p w14:paraId="34BF1C70" w14:textId="77777777" w:rsidR="00A7305D" w:rsidRPr="00221B2C" w:rsidRDefault="00A7305D"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 custo da energia elétrica em comparação com o GNC.</w:t>
            </w:r>
          </w:p>
          <w:p w14:paraId="22B2C756" w14:textId="34001CD1" w:rsidR="00A7305D" w:rsidRPr="00221B2C" w:rsidRDefault="00A7305D"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Políticas em matéria de contratos públicos: as políticas em matéria de contratos públicos não estão em conformidade com os requisitos de mobilidade electrónica, com maior incidência nos custos de investimento iniciais e com períodos de concessão demasiado curtos em relação aos longos períodos de recuperação dos VE;</w:t>
            </w:r>
          </w:p>
          <w:p w14:paraId="3F95EF21" w14:textId="5178AAB5" w:rsidR="00A7305D" w:rsidRPr="00221B2C" w:rsidRDefault="00A7305D"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Falta de conhecimento da tecnologia (pilhas, manutenção);</w:t>
            </w:r>
          </w:p>
          <w:p w14:paraId="7603AA5D" w14:textId="77777777" w:rsidR="00A7305D" w:rsidRPr="00DB3D01" w:rsidRDefault="00A7305D" w:rsidP="00220A85">
            <w:pPr>
              <w:jc w:val="both"/>
              <w:rPr>
                <w:sz w:val="20"/>
                <w:szCs w:val="20"/>
              </w:rPr>
            </w:pPr>
            <w:r w:rsidRPr="00DB3D01">
              <w:rPr>
                <w:sz w:val="20"/>
                <w:szCs w:val="20"/>
              </w:rPr>
              <w:t>Factores que permitem:</w:t>
            </w:r>
          </w:p>
          <w:p w14:paraId="05ABA8C6" w14:textId="5307389F" w:rsidR="00A7305D" w:rsidRPr="00221B2C" w:rsidRDefault="00A7305D"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Os municípios e as entidades públicas e privadas estão interessados na mobilidade eléctrica.  Foram identificados potenciais projectos de investimento;</w:t>
            </w:r>
          </w:p>
          <w:p w14:paraId="2576787E" w14:textId="3AC6DB55" w:rsidR="00A7305D" w:rsidRPr="00221B2C" w:rsidRDefault="00A7305D"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Financiamento e financiamento de interesses e intenções do sector privado para investimentos em veículos eléctricos;</w:t>
            </w:r>
          </w:p>
          <w:p w14:paraId="4CF934F7" w14:textId="0549AEFB" w:rsidR="00A7305D" w:rsidRPr="00221B2C" w:rsidRDefault="00A7305D" w:rsidP="00220A85">
            <w:pPr>
              <w:pStyle w:val="Sansinterligne"/>
              <w:jc w:val="both"/>
              <w:rPr>
                <w:rFonts w:ascii="Times New Roman" w:eastAsia="Times New Roman" w:hAnsi="Times New Roman"/>
                <w:sz w:val="20"/>
                <w:szCs w:val="20"/>
                <w:lang w:val="pt-BR" w:eastAsia="es-ES_tradnl"/>
              </w:rPr>
            </w:pPr>
            <w:r w:rsidRPr="00221B2C">
              <w:rPr>
                <w:rFonts w:ascii="Times New Roman" w:eastAsia="Times New Roman" w:hAnsi="Times New Roman"/>
                <w:sz w:val="20"/>
                <w:szCs w:val="20"/>
                <w:lang w:val="pt-BR" w:eastAsia="es-ES_tradnl"/>
              </w:rPr>
              <w:t>-  A renovação e substituição da frota está empenhada em incluir o veículo elétrico como requisitos de concessão;</w:t>
            </w:r>
          </w:p>
          <w:p w14:paraId="0F71D49B" w14:textId="77777777" w:rsidR="00A7305D" w:rsidRPr="00A033A1" w:rsidRDefault="00A7305D" w:rsidP="00220A85">
            <w:pPr>
              <w:pStyle w:val="Sansinterligne"/>
              <w:jc w:val="both"/>
              <w:rPr>
                <w:rFonts w:ascii="Times New Roman" w:eastAsia="Times New Roman" w:hAnsi="Times New Roman"/>
                <w:sz w:val="20"/>
                <w:szCs w:val="20"/>
                <w:lang w:val="fr-FR" w:eastAsia="es-ES_tradnl"/>
              </w:rPr>
            </w:pPr>
            <w:r w:rsidRPr="00221B2C">
              <w:rPr>
                <w:rFonts w:ascii="Times New Roman" w:eastAsia="Times New Roman" w:hAnsi="Times New Roman"/>
                <w:sz w:val="20"/>
                <w:szCs w:val="20"/>
                <w:lang w:val="pt-BR" w:eastAsia="es-ES_tradnl"/>
              </w:rPr>
              <w:t xml:space="preserve">- As entidades públicas e privadas estão interessadas na mobilidade eléctrica.  </w:t>
            </w:r>
            <w:r w:rsidRPr="00A033A1">
              <w:rPr>
                <w:rFonts w:ascii="Times New Roman" w:eastAsia="Times New Roman" w:hAnsi="Times New Roman"/>
                <w:sz w:val="20"/>
                <w:szCs w:val="20"/>
                <w:lang w:val="fr-FR" w:eastAsia="es-ES_tradnl"/>
              </w:rPr>
              <w:t>Foram identificados potenciais projectos de investimento.</w:t>
            </w:r>
          </w:p>
        </w:tc>
      </w:tr>
      <w:tr w:rsidR="00A7305D" w:rsidRPr="00DB3D01" w14:paraId="2C85C368" w14:textId="77777777" w:rsidTr="00551F43">
        <w:trPr>
          <w:trHeight w:val="468"/>
        </w:trPr>
        <w:tc>
          <w:tcPr>
            <w:tcW w:w="1140" w:type="dxa"/>
            <w:shd w:val="clear" w:color="auto" w:fill="auto"/>
            <w:vAlign w:val="center"/>
          </w:tcPr>
          <w:p w14:paraId="21D962BD" w14:textId="77777777" w:rsidR="00A7305D" w:rsidRPr="00DB3D01" w:rsidRDefault="00A7305D" w:rsidP="00220A85">
            <w:pPr>
              <w:rPr>
                <w:color w:val="000000"/>
                <w:sz w:val="20"/>
                <w:szCs w:val="20"/>
                <w:lang w:eastAsia="es-CO"/>
              </w:rPr>
            </w:pPr>
            <w:r w:rsidRPr="00DB3D01">
              <w:rPr>
                <w:color w:val="000000"/>
                <w:sz w:val="20"/>
                <w:szCs w:val="20"/>
                <w:lang w:eastAsia="es-CO"/>
              </w:rPr>
              <w:t>15-dez-2020</w:t>
            </w:r>
          </w:p>
        </w:tc>
        <w:tc>
          <w:tcPr>
            <w:tcW w:w="3817" w:type="dxa"/>
            <w:shd w:val="clear" w:color="auto" w:fill="auto"/>
            <w:vAlign w:val="center"/>
          </w:tcPr>
          <w:p w14:paraId="2BADA6F5" w14:textId="77777777" w:rsidR="00A7305D" w:rsidRPr="00DB3D01" w:rsidRDefault="00A7305D" w:rsidP="00220A85">
            <w:pPr>
              <w:rPr>
                <w:color w:val="000000"/>
                <w:sz w:val="20"/>
                <w:szCs w:val="20"/>
                <w:lang w:eastAsia="es-CO"/>
              </w:rPr>
            </w:pPr>
            <w:r w:rsidRPr="00DB3D01">
              <w:rPr>
                <w:color w:val="000000"/>
                <w:sz w:val="20"/>
                <w:szCs w:val="20"/>
                <w:lang w:eastAsia="es-CO"/>
              </w:rPr>
              <w:t>CALAC+ (Cooperação Suíça no Peru)</w:t>
            </w:r>
          </w:p>
        </w:tc>
        <w:tc>
          <w:tcPr>
            <w:tcW w:w="3969" w:type="dxa"/>
            <w:vMerge/>
          </w:tcPr>
          <w:p w14:paraId="3FEAC49E" w14:textId="77777777" w:rsidR="00A7305D" w:rsidRPr="00DB3D01" w:rsidRDefault="00A7305D" w:rsidP="00220A85">
            <w:pPr>
              <w:rPr>
                <w:color w:val="000000"/>
                <w:sz w:val="20"/>
                <w:szCs w:val="20"/>
                <w:lang w:eastAsia="es-CO"/>
              </w:rPr>
            </w:pPr>
          </w:p>
        </w:tc>
      </w:tr>
      <w:tr w:rsidR="00A7305D" w:rsidRPr="00DB3D01" w14:paraId="587369B8" w14:textId="77777777" w:rsidTr="00551F43">
        <w:trPr>
          <w:trHeight w:val="219"/>
        </w:trPr>
        <w:tc>
          <w:tcPr>
            <w:tcW w:w="1140" w:type="dxa"/>
            <w:shd w:val="clear" w:color="auto" w:fill="auto"/>
            <w:vAlign w:val="center"/>
          </w:tcPr>
          <w:p w14:paraId="22A636BD" w14:textId="77777777" w:rsidR="00A7305D" w:rsidRPr="00DB3D01" w:rsidRDefault="00A7305D" w:rsidP="00220A85">
            <w:pPr>
              <w:rPr>
                <w:color w:val="000000"/>
                <w:sz w:val="20"/>
                <w:szCs w:val="20"/>
                <w:lang w:eastAsia="es-CO"/>
              </w:rPr>
            </w:pPr>
            <w:r w:rsidRPr="00DB3D01">
              <w:rPr>
                <w:color w:val="000000"/>
                <w:sz w:val="20"/>
                <w:szCs w:val="20"/>
                <w:lang w:eastAsia="es-CO"/>
              </w:rPr>
              <w:t>16-dez-2020</w:t>
            </w:r>
          </w:p>
        </w:tc>
        <w:tc>
          <w:tcPr>
            <w:tcW w:w="3817" w:type="dxa"/>
            <w:shd w:val="clear" w:color="auto" w:fill="auto"/>
            <w:vAlign w:val="center"/>
          </w:tcPr>
          <w:p w14:paraId="5D8EAED9" w14:textId="77777777" w:rsidR="00A7305D" w:rsidRPr="00DB3D01" w:rsidRDefault="00A7305D" w:rsidP="00220A85">
            <w:pPr>
              <w:rPr>
                <w:color w:val="000000"/>
                <w:sz w:val="20"/>
                <w:szCs w:val="20"/>
                <w:lang w:eastAsia="es-CO"/>
              </w:rPr>
            </w:pPr>
            <w:r w:rsidRPr="00DB3D01">
              <w:rPr>
                <w:color w:val="000000"/>
                <w:sz w:val="20"/>
                <w:szCs w:val="20"/>
                <w:lang w:eastAsia="es-CO"/>
              </w:rPr>
              <w:t>Lima Bus International (operador privado de BRT El Metropolitano)</w:t>
            </w:r>
          </w:p>
        </w:tc>
        <w:tc>
          <w:tcPr>
            <w:tcW w:w="3969" w:type="dxa"/>
            <w:vMerge/>
          </w:tcPr>
          <w:p w14:paraId="45D6B1E5" w14:textId="77777777" w:rsidR="00A7305D" w:rsidRPr="00DB3D01" w:rsidRDefault="00A7305D" w:rsidP="00220A85">
            <w:pPr>
              <w:pStyle w:val="Sansinterligne"/>
              <w:jc w:val="both"/>
              <w:rPr>
                <w:rFonts w:ascii="Times New Roman" w:hAnsi="Times New Roman"/>
                <w:color w:val="000000"/>
                <w:sz w:val="20"/>
                <w:szCs w:val="20"/>
                <w:lang w:val="en-US" w:eastAsia="es-CO"/>
              </w:rPr>
            </w:pPr>
          </w:p>
        </w:tc>
      </w:tr>
      <w:tr w:rsidR="00A7305D" w:rsidRPr="00DB3D01" w14:paraId="1EE3D5D4" w14:textId="77777777" w:rsidTr="00551F43">
        <w:trPr>
          <w:trHeight w:val="219"/>
        </w:trPr>
        <w:tc>
          <w:tcPr>
            <w:tcW w:w="1140" w:type="dxa"/>
            <w:shd w:val="clear" w:color="auto" w:fill="auto"/>
            <w:vAlign w:val="center"/>
          </w:tcPr>
          <w:p w14:paraId="5EAB9547" w14:textId="77777777" w:rsidR="00A7305D" w:rsidRPr="00DB3D01" w:rsidRDefault="00A7305D" w:rsidP="00220A85">
            <w:pPr>
              <w:rPr>
                <w:color w:val="000000"/>
                <w:sz w:val="20"/>
                <w:szCs w:val="20"/>
                <w:lang w:eastAsia="es-CO"/>
              </w:rPr>
            </w:pPr>
            <w:r w:rsidRPr="00DB3D01">
              <w:rPr>
                <w:color w:val="000000"/>
                <w:sz w:val="20"/>
                <w:szCs w:val="20"/>
                <w:lang w:eastAsia="es-CO"/>
              </w:rPr>
              <w:t>16-dez-2020</w:t>
            </w:r>
          </w:p>
        </w:tc>
        <w:tc>
          <w:tcPr>
            <w:tcW w:w="3817" w:type="dxa"/>
            <w:shd w:val="clear" w:color="auto" w:fill="auto"/>
            <w:vAlign w:val="center"/>
          </w:tcPr>
          <w:p w14:paraId="778AB209" w14:textId="77777777" w:rsidR="00A7305D" w:rsidRPr="00DB3D01" w:rsidRDefault="00A7305D" w:rsidP="00220A85">
            <w:pPr>
              <w:rPr>
                <w:color w:val="000000"/>
                <w:sz w:val="20"/>
                <w:szCs w:val="20"/>
                <w:lang w:eastAsia="es-CO"/>
              </w:rPr>
            </w:pPr>
            <w:r w:rsidRPr="00DB3D01">
              <w:rPr>
                <w:color w:val="000000"/>
                <w:sz w:val="20"/>
                <w:szCs w:val="20"/>
                <w:lang w:eastAsia="es-CO"/>
              </w:rPr>
              <w:t>Ministerio de Transporte / Promovilidad (Ministério dos Transportes)</w:t>
            </w:r>
          </w:p>
        </w:tc>
        <w:tc>
          <w:tcPr>
            <w:tcW w:w="3969" w:type="dxa"/>
            <w:vMerge/>
          </w:tcPr>
          <w:p w14:paraId="1EDCFD08" w14:textId="77777777" w:rsidR="00A7305D" w:rsidRPr="00DB3D01" w:rsidRDefault="00A7305D" w:rsidP="00220A85">
            <w:pPr>
              <w:rPr>
                <w:color w:val="000000"/>
                <w:sz w:val="20"/>
                <w:szCs w:val="20"/>
                <w:lang w:eastAsia="es-CO"/>
              </w:rPr>
            </w:pPr>
          </w:p>
        </w:tc>
      </w:tr>
      <w:tr w:rsidR="00A7305D" w:rsidRPr="00DB3D01" w14:paraId="08096598" w14:textId="77777777" w:rsidTr="00551F43">
        <w:trPr>
          <w:trHeight w:val="690"/>
        </w:trPr>
        <w:tc>
          <w:tcPr>
            <w:tcW w:w="1140" w:type="dxa"/>
            <w:shd w:val="clear" w:color="auto" w:fill="auto"/>
            <w:vAlign w:val="center"/>
          </w:tcPr>
          <w:p w14:paraId="258EE927" w14:textId="77777777" w:rsidR="00A7305D" w:rsidRPr="00DB3D01" w:rsidRDefault="00A7305D" w:rsidP="00220A85">
            <w:pPr>
              <w:rPr>
                <w:color w:val="000000"/>
                <w:sz w:val="20"/>
                <w:szCs w:val="20"/>
                <w:lang w:eastAsia="es-CO"/>
              </w:rPr>
            </w:pPr>
            <w:r w:rsidRPr="00DB3D01">
              <w:rPr>
                <w:color w:val="000000"/>
                <w:sz w:val="20"/>
                <w:szCs w:val="20"/>
                <w:lang w:eastAsia="es-CO"/>
              </w:rPr>
              <w:t>07-jan-2021</w:t>
            </w:r>
          </w:p>
        </w:tc>
        <w:tc>
          <w:tcPr>
            <w:tcW w:w="3817" w:type="dxa"/>
            <w:shd w:val="clear" w:color="auto" w:fill="auto"/>
            <w:vAlign w:val="center"/>
          </w:tcPr>
          <w:p w14:paraId="76934D6A" w14:textId="77777777" w:rsidR="00A7305D" w:rsidRPr="00DB3D01" w:rsidRDefault="00A7305D" w:rsidP="00220A85">
            <w:pPr>
              <w:rPr>
                <w:color w:val="000000"/>
                <w:sz w:val="20"/>
                <w:szCs w:val="20"/>
                <w:lang w:eastAsia="es-CO"/>
              </w:rPr>
            </w:pPr>
            <w:r w:rsidRPr="00DB3D01">
              <w:rPr>
                <w:color w:val="000000"/>
                <w:sz w:val="20"/>
                <w:szCs w:val="20"/>
                <w:lang w:eastAsia="es-CO"/>
              </w:rPr>
              <w:t>Coordenador de Operações Elétricas do Sistema Interligado (COES)</w:t>
            </w:r>
          </w:p>
        </w:tc>
        <w:tc>
          <w:tcPr>
            <w:tcW w:w="3969" w:type="dxa"/>
            <w:vMerge/>
          </w:tcPr>
          <w:p w14:paraId="0C0DC9F5" w14:textId="77777777" w:rsidR="00A7305D" w:rsidRPr="00DB3D01" w:rsidRDefault="00A7305D" w:rsidP="00220A85">
            <w:pPr>
              <w:rPr>
                <w:color w:val="000000"/>
                <w:sz w:val="20"/>
                <w:szCs w:val="20"/>
                <w:lang w:eastAsia="es-CO"/>
              </w:rPr>
            </w:pPr>
          </w:p>
        </w:tc>
      </w:tr>
      <w:tr w:rsidR="00A7305D" w:rsidRPr="00395A17" w14:paraId="45D6A247" w14:textId="77777777" w:rsidTr="00551F43">
        <w:trPr>
          <w:trHeight w:val="548"/>
        </w:trPr>
        <w:tc>
          <w:tcPr>
            <w:tcW w:w="1140" w:type="dxa"/>
            <w:shd w:val="clear" w:color="auto" w:fill="auto"/>
            <w:vAlign w:val="center"/>
          </w:tcPr>
          <w:p w14:paraId="6B8B246D" w14:textId="77777777" w:rsidR="00A7305D" w:rsidRPr="00DB3D01" w:rsidRDefault="00A7305D" w:rsidP="00220A85">
            <w:pPr>
              <w:rPr>
                <w:color w:val="000000"/>
                <w:sz w:val="20"/>
                <w:szCs w:val="20"/>
                <w:lang w:eastAsia="es-CO"/>
              </w:rPr>
            </w:pPr>
            <w:r w:rsidRPr="00DB3D01">
              <w:rPr>
                <w:color w:val="000000"/>
                <w:sz w:val="20"/>
                <w:szCs w:val="20"/>
                <w:lang w:eastAsia="es-CO"/>
              </w:rPr>
              <w:lastRenderedPageBreak/>
              <w:t>11-jan-2021</w:t>
            </w:r>
          </w:p>
        </w:tc>
        <w:tc>
          <w:tcPr>
            <w:tcW w:w="3817" w:type="dxa"/>
            <w:shd w:val="clear" w:color="auto" w:fill="auto"/>
            <w:vAlign w:val="center"/>
          </w:tcPr>
          <w:p w14:paraId="540149E1" w14:textId="77777777" w:rsidR="00A7305D" w:rsidRPr="00395A17" w:rsidRDefault="00A7305D" w:rsidP="00220A85">
            <w:pPr>
              <w:rPr>
                <w:color w:val="000000"/>
                <w:sz w:val="20"/>
                <w:szCs w:val="20"/>
                <w:lang w:val="pt-BR" w:eastAsia="es-CO"/>
              </w:rPr>
            </w:pPr>
            <w:r w:rsidRPr="00395A17">
              <w:rPr>
                <w:color w:val="000000"/>
                <w:sz w:val="20"/>
                <w:szCs w:val="20"/>
                <w:lang w:val="pt-BR" w:eastAsia="es-CO"/>
              </w:rPr>
              <w:t>Integra Peru SAC (operador privado Arequipa)</w:t>
            </w:r>
          </w:p>
        </w:tc>
        <w:tc>
          <w:tcPr>
            <w:tcW w:w="3969" w:type="dxa"/>
            <w:vMerge/>
          </w:tcPr>
          <w:p w14:paraId="507C2650" w14:textId="77777777" w:rsidR="00A7305D" w:rsidRPr="00395A17" w:rsidRDefault="00A7305D" w:rsidP="00220A85">
            <w:pPr>
              <w:rPr>
                <w:color w:val="000000"/>
                <w:sz w:val="20"/>
                <w:szCs w:val="20"/>
                <w:lang w:val="pt-BR" w:eastAsia="es-CO"/>
              </w:rPr>
            </w:pPr>
          </w:p>
        </w:tc>
      </w:tr>
      <w:tr w:rsidR="00A7305D" w:rsidRPr="00395A17" w14:paraId="514C6E5F" w14:textId="77777777" w:rsidTr="00551F43">
        <w:trPr>
          <w:trHeight w:val="840"/>
        </w:trPr>
        <w:tc>
          <w:tcPr>
            <w:tcW w:w="1140" w:type="dxa"/>
            <w:shd w:val="clear" w:color="auto" w:fill="auto"/>
            <w:vAlign w:val="center"/>
          </w:tcPr>
          <w:p w14:paraId="561C681D" w14:textId="77777777" w:rsidR="00A7305D" w:rsidRPr="00DB3D01" w:rsidRDefault="00A7305D" w:rsidP="00220A85">
            <w:pPr>
              <w:rPr>
                <w:color w:val="000000"/>
                <w:sz w:val="20"/>
                <w:szCs w:val="20"/>
                <w:lang w:eastAsia="es-CO"/>
              </w:rPr>
            </w:pPr>
            <w:r w:rsidRPr="00DB3D01">
              <w:rPr>
                <w:color w:val="000000"/>
                <w:sz w:val="20"/>
                <w:szCs w:val="20"/>
                <w:lang w:eastAsia="es-CO"/>
              </w:rPr>
              <w:t>12-jan-2021</w:t>
            </w:r>
          </w:p>
        </w:tc>
        <w:tc>
          <w:tcPr>
            <w:tcW w:w="3817" w:type="dxa"/>
            <w:shd w:val="clear" w:color="auto" w:fill="auto"/>
            <w:vAlign w:val="center"/>
          </w:tcPr>
          <w:p w14:paraId="1AD31713" w14:textId="77777777" w:rsidR="00A7305D" w:rsidRPr="00395A17" w:rsidRDefault="00A7305D" w:rsidP="00220A85">
            <w:pPr>
              <w:rPr>
                <w:color w:val="000000"/>
                <w:sz w:val="20"/>
                <w:szCs w:val="20"/>
                <w:lang w:val="es-ES" w:eastAsia="es-CO"/>
              </w:rPr>
            </w:pPr>
            <w:r w:rsidRPr="00395A17">
              <w:rPr>
                <w:color w:val="000000"/>
                <w:sz w:val="20"/>
                <w:szCs w:val="20"/>
                <w:lang w:val="es-ES" w:eastAsia="es-CO"/>
              </w:rPr>
              <w:t>Lima Vías Express S.A. - Grupo Express del Peru SAC  (operador privado BRT El Metropolitano)</w:t>
            </w:r>
          </w:p>
        </w:tc>
        <w:tc>
          <w:tcPr>
            <w:tcW w:w="3969" w:type="dxa"/>
            <w:vMerge/>
          </w:tcPr>
          <w:p w14:paraId="2F28F504" w14:textId="77777777" w:rsidR="00A7305D" w:rsidRPr="00395A17" w:rsidRDefault="00A7305D" w:rsidP="00220A85">
            <w:pPr>
              <w:rPr>
                <w:color w:val="000000"/>
                <w:sz w:val="20"/>
                <w:szCs w:val="20"/>
                <w:lang w:val="es-ES" w:eastAsia="es-CO"/>
              </w:rPr>
            </w:pPr>
          </w:p>
        </w:tc>
      </w:tr>
      <w:tr w:rsidR="00A7305D" w:rsidRPr="00221B2C" w14:paraId="6DCCB684" w14:textId="77777777" w:rsidTr="00551F43">
        <w:trPr>
          <w:trHeight w:val="709"/>
        </w:trPr>
        <w:tc>
          <w:tcPr>
            <w:tcW w:w="1140" w:type="dxa"/>
            <w:shd w:val="clear" w:color="auto" w:fill="auto"/>
            <w:vAlign w:val="center"/>
          </w:tcPr>
          <w:p w14:paraId="7C331D22" w14:textId="77777777" w:rsidR="00A7305D" w:rsidRPr="00DB3D01" w:rsidRDefault="00A7305D" w:rsidP="00220A85">
            <w:pPr>
              <w:rPr>
                <w:color w:val="000000"/>
                <w:sz w:val="20"/>
                <w:szCs w:val="20"/>
                <w:lang w:eastAsia="es-CO"/>
              </w:rPr>
            </w:pPr>
            <w:r w:rsidRPr="00DB3D01">
              <w:rPr>
                <w:color w:val="000000"/>
                <w:sz w:val="20"/>
                <w:szCs w:val="20"/>
                <w:lang w:eastAsia="es-CO"/>
              </w:rPr>
              <w:t>26-jan-2021</w:t>
            </w:r>
          </w:p>
        </w:tc>
        <w:tc>
          <w:tcPr>
            <w:tcW w:w="3817" w:type="dxa"/>
            <w:shd w:val="clear" w:color="auto" w:fill="auto"/>
            <w:vAlign w:val="center"/>
          </w:tcPr>
          <w:p w14:paraId="4FF18D66" w14:textId="77777777" w:rsidR="00A7305D" w:rsidRPr="00395A17" w:rsidRDefault="00A7305D" w:rsidP="00220A85">
            <w:pPr>
              <w:rPr>
                <w:color w:val="000000"/>
                <w:sz w:val="20"/>
                <w:szCs w:val="20"/>
                <w:lang w:val="es-ES" w:eastAsia="es-CO"/>
              </w:rPr>
            </w:pPr>
            <w:r w:rsidRPr="00395A17">
              <w:rPr>
                <w:color w:val="000000"/>
                <w:sz w:val="20"/>
                <w:szCs w:val="20"/>
                <w:lang w:val="es-ES" w:eastAsia="es-CO"/>
              </w:rPr>
              <w:t>Corporación Financiera de Desarrollo S.A.-COFIDE  (banco do segundo andar)</w:t>
            </w:r>
          </w:p>
        </w:tc>
        <w:tc>
          <w:tcPr>
            <w:tcW w:w="3969" w:type="dxa"/>
            <w:vMerge/>
          </w:tcPr>
          <w:p w14:paraId="00CA5933" w14:textId="77777777" w:rsidR="00A7305D" w:rsidRPr="00395A17" w:rsidRDefault="00A7305D" w:rsidP="00220A85">
            <w:pPr>
              <w:rPr>
                <w:color w:val="000000"/>
                <w:sz w:val="20"/>
                <w:szCs w:val="20"/>
                <w:lang w:val="es-ES" w:eastAsia="es-CO"/>
              </w:rPr>
            </w:pPr>
          </w:p>
        </w:tc>
      </w:tr>
      <w:tr w:rsidR="00A7305D" w:rsidRPr="00DB3D01" w14:paraId="14885B39" w14:textId="77777777" w:rsidTr="00551F43">
        <w:trPr>
          <w:trHeight w:val="219"/>
        </w:trPr>
        <w:tc>
          <w:tcPr>
            <w:tcW w:w="1140" w:type="dxa"/>
            <w:shd w:val="clear" w:color="auto" w:fill="auto"/>
            <w:vAlign w:val="center"/>
          </w:tcPr>
          <w:p w14:paraId="6182E09C" w14:textId="77777777" w:rsidR="00A7305D" w:rsidRPr="00DB3D01" w:rsidRDefault="00A7305D" w:rsidP="00220A85">
            <w:pPr>
              <w:rPr>
                <w:color w:val="000000"/>
                <w:sz w:val="20"/>
                <w:szCs w:val="20"/>
                <w:lang w:eastAsia="es-CO"/>
              </w:rPr>
            </w:pPr>
            <w:r w:rsidRPr="00DB3D01">
              <w:rPr>
                <w:color w:val="000000"/>
                <w:sz w:val="20"/>
                <w:szCs w:val="20"/>
                <w:lang w:eastAsia="es-CO"/>
              </w:rPr>
              <w:t>27-jan-2021</w:t>
            </w:r>
          </w:p>
        </w:tc>
        <w:tc>
          <w:tcPr>
            <w:tcW w:w="3817" w:type="dxa"/>
            <w:shd w:val="clear" w:color="auto" w:fill="auto"/>
            <w:vAlign w:val="center"/>
          </w:tcPr>
          <w:p w14:paraId="74EFB362" w14:textId="77777777" w:rsidR="00A7305D" w:rsidRPr="00DB3D01" w:rsidRDefault="00A7305D" w:rsidP="00220A85">
            <w:pPr>
              <w:rPr>
                <w:color w:val="000000"/>
                <w:sz w:val="20"/>
                <w:szCs w:val="20"/>
                <w:lang w:eastAsia="es-CO"/>
              </w:rPr>
            </w:pPr>
            <w:r w:rsidRPr="00DB3D01">
              <w:rPr>
                <w:color w:val="000000"/>
                <w:sz w:val="20"/>
                <w:szCs w:val="20"/>
                <w:lang w:eastAsia="es-CO"/>
              </w:rPr>
              <w:t>Acceso Crediticio</w:t>
            </w:r>
          </w:p>
          <w:p w14:paraId="2AC1BA54" w14:textId="77777777" w:rsidR="00A7305D" w:rsidRPr="00DB3D01" w:rsidRDefault="00A7305D" w:rsidP="00220A85">
            <w:pPr>
              <w:rPr>
                <w:color w:val="000000"/>
                <w:sz w:val="20"/>
                <w:szCs w:val="20"/>
                <w:lang w:eastAsia="es-CO"/>
              </w:rPr>
            </w:pPr>
            <w:r w:rsidRPr="00DB3D01">
              <w:rPr>
                <w:color w:val="000000"/>
                <w:sz w:val="20"/>
                <w:szCs w:val="20"/>
                <w:lang w:eastAsia="es-CO"/>
              </w:rPr>
              <w:t>(empresa financeira de crédito automóvel)</w:t>
            </w:r>
          </w:p>
        </w:tc>
        <w:tc>
          <w:tcPr>
            <w:tcW w:w="3969" w:type="dxa"/>
            <w:vMerge/>
          </w:tcPr>
          <w:p w14:paraId="6515E894" w14:textId="77777777" w:rsidR="00A7305D" w:rsidRPr="00DB3D01" w:rsidRDefault="00A7305D" w:rsidP="00220A85">
            <w:pPr>
              <w:rPr>
                <w:color w:val="000000"/>
                <w:sz w:val="20"/>
                <w:szCs w:val="20"/>
                <w:lang w:eastAsia="es-CO"/>
              </w:rPr>
            </w:pPr>
          </w:p>
        </w:tc>
      </w:tr>
      <w:tr w:rsidR="00A7305D" w:rsidRPr="00DB3D01" w14:paraId="07E70F70" w14:textId="77777777" w:rsidTr="00551F43">
        <w:trPr>
          <w:trHeight w:val="908"/>
        </w:trPr>
        <w:tc>
          <w:tcPr>
            <w:tcW w:w="1140" w:type="dxa"/>
            <w:shd w:val="clear" w:color="auto" w:fill="auto"/>
            <w:vAlign w:val="center"/>
          </w:tcPr>
          <w:p w14:paraId="4E204AEF" w14:textId="77777777" w:rsidR="00A7305D" w:rsidRPr="00DB3D01" w:rsidRDefault="00A7305D" w:rsidP="00220A85">
            <w:pPr>
              <w:rPr>
                <w:color w:val="000000"/>
                <w:sz w:val="20"/>
                <w:szCs w:val="20"/>
                <w:lang w:eastAsia="es-CO"/>
              </w:rPr>
            </w:pPr>
            <w:r w:rsidRPr="00DB3D01">
              <w:rPr>
                <w:color w:val="000000"/>
                <w:sz w:val="20"/>
                <w:szCs w:val="20"/>
                <w:lang w:eastAsia="es-CO"/>
              </w:rPr>
              <w:t>05-fev-2021</w:t>
            </w:r>
          </w:p>
        </w:tc>
        <w:tc>
          <w:tcPr>
            <w:tcW w:w="3817" w:type="dxa"/>
            <w:shd w:val="clear" w:color="auto" w:fill="auto"/>
            <w:vAlign w:val="center"/>
          </w:tcPr>
          <w:p w14:paraId="47E799A0" w14:textId="77777777" w:rsidR="00A7305D" w:rsidRPr="00DB3D01" w:rsidRDefault="00A7305D" w:rsidP="00220A85">
            <w:pPr>
              <w:rPr>
                <w:color w:val="000000"/>
                <w:sz w:val="20"/>
                <w:szCs w:val="20"/>
                <w:lang w:eastAsia="es-CO"/>
              </w:rPr>
            </w:pPr>
            <w:r w:rsidRPr="00DB3D01">
              <w:rPr>
                <w:color w:val="000000"/>
                <w:sz w:val="20"/>
                <w:szCs w:val="20"/>
                <w:lang w:eastAsia="es-CO"/>
              </w:rPr>
              <w:t>AAP Asociacion Automotriz del Peru (associação automotiva peruana)</w:t>
            </w:r>
          </w:p>
        </w:tc>
        <w:tc>
          <w:tcPr>
            <w:tcW w:w="3969" w:type="dxa"/>
            <w:vMerge/>
          </w:tcPr>
          <w:p w14:paraId="1AFD710F" w14:textId="77777777" w:rsidR="00A7305D" w:rsidRPr="00DB3D01" w:rsidRDefault="00A7305D" w:rsidP="00220A85">
            <w:pPr>
              <w:rPr>
                <w:color w:val="000000"/>
                <w:sz w:val="20"/>
                <w:szCs w:val="20"/>
                <w:lang w:eastAsia="es-CO"/>
              </w:rPr>
            </w:pPr>
          </w:p>
        </w:tc>
      </w:tr>
      <w:tr w:rsidR="00A7305D" w:rsidRPr="00DB3D01" w14:paraId="0D11BF92" w14:textId="77777777" w:rsidTr="00551F43">
        <w:trPr>
          <w:trHeight w:val="494"/>
        </w:trPr>
        <w:tc>
          <w:tcPr>
            <w:tcW w:w="1140" w:type="dxa"/>
            <w:shd w:val="clear" w:color="auto" w:fill="auto"/>
            <w:vAlign w:val="center"/>
          </w:tcPr>
          <w:p w14:paraId="4647FE00" w14:textId="77777777" w:rsidR="00A7305D" w:rsidRPr="00DB3D01" w:rsidRDefault="00A7305D" w:rsidP="00220A85">
            <w:pPr>
              <w:rPr>
                <w:color w:val="000000"/>
                <w:sz w:val="20"/>
                <w:szCs w:val="20"/>
                <w:lang w:eastAsia="es-CO"/>
              </w:rPr>
            </w:pPr>
            <w:r w:rsidRPr="00DB3D01">
              <w:rPr>
                <w:color w:val="000000"/>
                <w:sz w:val="20"/>
                <w:szCs w:val="20"/>
                <w:lang w:eastAsia="es-CO"/>
              </w:rPr>
              <w:t>24-fev-2021</w:t>
            </w:r>
          </w:p>
        </w:tc>
        <w:tc>
          <w:tcPr>
            <w:tcW w:w="3817" w:type="dxa"/>
            <w:shd w:val="clear" w:color="auto" w:fill="auto"/>
            <w:vAlign w:val="center"/>
          </w:tcPr>
          <w:p w14:paraId="52E81653" w14:textId="77777777" w:rsidR="00A7305D" w:rsidRPr="00DB3D01" w:rsidRDefault="00A7305D" w:rsidP="00220A85">
            <w:pPr>
              <w:rPr>
                <w:color w:val="000000"/>
                <w:sz w:val="20"/>
                <w:szCs w:val="20"/>
                <w:lang w:eastAsia="es-CO"/>
              </w:rPr>
            </w:pPr>
            <w:r w:rsidRPr="00DB3D01">
              <w:rPr>
                <w:color w:val="000000"/>
                <w:sz w:val="20"/>
                <w:szCs w:val="20"/>
                <w:lang w:eastAsia="es-CO"/>
              </w:rPr>
              <w:t>Transportes Transmar (operador privado)</w:t>
            </w:r>
          </w:p>
        </w:tc>
        <w:tc>
          <w:tcPr>
            <w:tcW w:w="3969" w:type="dxa"/>
            <w:vMerge/>
          </w:tcPr>
          <w:p w14:paraId="2CAD3D34" w14:textId="77777777" w:rsidR="00A7305D" w:rsidRPr="00DB3D01" w:rsidRDefault="00A7305D" w:rsidP="00220A85">
            <w:pPr>
              <w:rPr>
                <w:color w:val="000000"/>
                <w:sz w:val="20"/>
                <w:szCs w:val="20"/>
                <w:lang w:eastAsia="es-CO"/>
              </w:rPr>
            </w:pPr>
          </w:p>
        </w:tc>
      </w:tr>
      <w:tr w:rsidR="00A7305D" w:rsidRPr="00395A17" w14:paraId="668A39AD" w14:textId="77777777" w:rsidTr="00551F43">
        <w:trPr>
          <w:trHeight w:val="219"/>
        </w:trPr>
        <w:tc>
          <w:tcPr>
            <w:tcW w:w="1140" w:type="dxa"/>
            <w:shd w:val="clear" w:color="auto" w:fill="auto"/>
            <w:vAlign w:val="center"/>
          </w:tcPr>
          <w:p w14:paraId="7CEF090B" w14:textId="77777777" w:rsidR="00A7305D" w:rsidRPr="00DB3D01" w:rsidRDefault="00A7305D" w:rsidP="00220A85">
            <w:pPr>
              <w:rPr>
                <w:color w:val="000000"/>
                <w:sz w:val="20"/>
                <w:szCs w:val="20"/>
                <w:lang w:eastAsia="es-CO"/>
              </w:rPr>
            </w:pPr>
            <w:r w:rsidRPr="00DB3D01">
              <w:rPr>
                <w:color w:val="000000"/>
                <w:sz w:val="20"/>
                <w:szCs w:val="20"/>
                <w:lang w:eastAsia="es-CO"/>
              </w:rPr>
              <w:t>26-fev-2021</w:t>
            </w:r>
          </w:p>
        </w:tc>
        <w:tc>
          <w:tcPr>
            <w:tcW w:w="3817" w:type="dxa"/>
            <w:shd w:val="clear" w:color="auto" w:fill="auto"/>
            <w:vAlign w:val="center"/>
          </w:tcPr>
          <w:p w14:paraId="793AF65C" w14:textId="77777777" w:rsidR="00A7305D" w:rsidRPr="00395A17" w:rsidRDefault="00A7305D" w:rsidP="00220A85">
            <w:pPr>
              <w:rPr>
                <w:color w:val="000000"/>
                <w:sz w:val="20"/>
                <w:szCs w:val="20"/>
                <w:lang w:val="pt-BR" w:eastAsia="es-CO"/>
              </w:rPr>
            </w:pPr>
            <w:r w:rsidRPr="00395A17">
              <w:rPr>
                <w:color w:val="000000"/>
                <w:sz w:val="20"/>
                <w:szCs w:val="20"/>
                <w:lang w:val="pt-BR" w:eastAsia="es-CO"/>
              </w:rPr>
              <w:t xml:space="preserve">Hotéis em Arequipa S.A </w:t>
            </w:r>
          </w:p>
          <w:p w14:paraId="660A21ED" w14:textId="77777777" w:rsidR="00A7305D" w:rsidRPr="00395A17" w:rsidRDefault="00A7305D" w:rsidP="00220A85">
            <w:pPr>
              <w:rPr>
                <w:color w:val="000000"/>
                <w:sz w:val="20"/>
                <w:szCs w:val="20"/>
                <w:lang w:val="pt-BR" w:eastAsia="es-CO"/>
              </w:rPr>
            </w:pPr>
            <w:r w:rsidRPr="00395A17">
              <w:rPr>
                <w:color w:val="000000"/>
                <w:sz w:val="20"/>
                <w:szCs w:val="20"/>
                <w:lang w:val="pt-BR" w:eastAsia="es-CO"/>
              </w:rPr>
              <w:t>(operador privado Arequipa)</w:t>
            </w:r>
          </w:p>
        </w:tc>
        <w:tc>
          <w:tcPr>
            <w:tcW w:w="3969" w:type="dxa"/>
            <w:vMerge/>
          </w:tcPr>
          <w:p w14:paraId="2DC480B4" w14:textId="77777777" w:rsidR="00A7305D" w:rsidRPr="00395A17" w:rsidRDefault="00A7305D" w:rsidP="00220A85">
            <w:pPr>
              <w:rPr>
                <w:color w:val="000000"/>
                <w:sz w:val="20"/>
                <w:szCs w:val="20"/>
                <w:lang w:val="pt-BR" w:eastAsia="es-CO"/>
              </w:rPr>
            </w:pPr>
          </w:p>
        </w:tc>
      </w:tr>
    </w:tbl>
    <w:p w14:paraId="526F3078" w14:textId="77777777" w:rsidR="006B5765" w:rsidRPr="00395A17" w:rsidRDefault="006B5765" w:rsidP="006B5765">
      <w:pPr>
        <w:jc w:val="both"/>
        <w:rPr>
          <w:sz w:val="18"/>
          <w:szCs w:val="18"/>
          <w:lang w:val="pt-BR"/>
        </w:rPr>
      </w:pPr>
      <w:r w:rsidRPr="00395A17">
        <w:rPr>
          <w:sz w:val="18"/>
          <w:szCs w:val="18"/>
          <w:lang w:val="pt-BR"/>
        </w:rPr>
        <w:t>Fonte: Anexo 7 Proposta de financiamento</w:t>
      </w:r>
    </w:p>
    <w:p w14:paraId="351659FE" w14:textId="47122DFE" w:rsidR="00764FD3" w:rsidRPr="00395A17" w:rsidRDefault="00764FD3" w:rsidP="002D692A">
      <w:pPr>
        <w:jc w:val="both"/>
        <w:rPr>
          <w:highlight w:val="cyan"/>
          <w:lang w:val="pt-BR"/>
        </w:rPr>
      </w:pPr>
    </w:p>
    <w:p w14:paraId="5496B8FB" w14:textId="2DB04BE3" w:rsidR="00775C52" w:rsidRPr="00DB3D01" w:rsidRDefault="00775C52" w:rsidP="00775C52">
      <w:pPr>
        <w:jc w:val="both"/>
      </w:pPr>
      <w:r w:rsidRPr="00395A17">
        <w:rPr>
          <w:lang w:val="pt-BR"/>
        </w:rPr>
        <w:t>Como conclusão, durante o desenvolvimento do estudo de viabilidade, foram realizadas</w:t>
      </w:r>
      <w:r w:rsidRPr="00DB3D01">
        <w:t xml:space="preserve"> mais de 120 entrevistas com as partes interessadas relevantes, incluindo autoridades nacionais (Ministério dos Transportes, Ministério da Energia, Ministério do Ambiente), autoridades locais e regionais, autoridades de transportes, bancos de desenvolvimento público (Financiera de Desarrollo Teritorial - Findeter (Colômbia), Banco de Desarollo Empresarial - Bancoldex (Colômbia), Financiera Nacional de Desarrollo -FDN (Colômbia), Corporación Financiera de Desarrollo - Cofide (Peru), Banco Nacional de Desenvolvimento Econômico e Social - BNDES (Brasil), Banco Nacional de Obras y Servicios Públicos - Banobras (México)) envolvido no setor de transportes, empresas de serviços públicos, operadoras privadas, entre outros. Os principais pontos identificados para a implantação de veículos elétricos nestes países em análise:</w:t>
      </w:r>
    </w:p>
    <w:p w14:paraId="354349DB" w14:textId="77777777" w:rsidR="00775C52" w:rsidRPr="00DB3D01" w:rsidRDefault="00775C52" w:rsidP="00775C52">
      <w:pPr>
        <w:pStyle w:val="Paragraphedeliste"/>
        <w:numPr>
          <w:ilvl w:val="0"/>
          <w:numId w:val="32"/>
        </w:numPr>
        <w:jc w:val="both"/>
      </w:pPr>
      <w:r w:rsidRPr="00DB3D01">
        <w:lastRenderedPageBreak/>
        <w:t>Reconhecimento das agências governamentais nacionais sobre a inclusão da mobilidade elétrica como prioridade para a mobilidade sustentável alternativa.</w:t>
      </w:r>
    </w:p>
    <w:p w14:paraId="717513C6" w14:textId="77777777" w:rsidR="00775C52" w:rsidRPr="00DB3D01" w:rsidRDefault="00775C52" w:rsidP="00775C52">
      <w:pPr>
        <w:pStyle w:val="Paragraphedeliste"/>
        <w:numPr>
          <w:ilvl w:val="0"/>
          <w:numId w:val="32"/>
        </w:numPr>
        <w:jc w:val="both"/>
      </w:pPr>
      <w:r w:rsidRPr="00DB3D01">
        <w:t>Articulação entre o setor público e privado ao financiamento internacional e assistência técnica no desenvolvimento de modelos de negócios para implementação e operação da mobilidade elétrica.</w:t>
      </w:r>
    </w:p>
    <w:p w14:paraId="33847C21" w14:textId="77777777" w:rsidR="00775C52" w:rsidRPr="00DB3D01" w:rsidRDefault="00775C52" w:rsidP="00775C52">
      <w:pPr>
        <w:pStyle w:val="Paragraphedeliste"/>
        <w:numPr>
          <w:ilvl w:val="0"/>
          <w:numId w:val="32"/>
        </w:numPr>
        <w:jc w:val="both"/>
      </w:pPr>
      <w:r w:rsidRPr="00DB3D01">
        <w:t>Esforços contínuos para o desenvolvimento de projetos de mobilidade elétrica nas fases de implementação ou operação em quase todos os países pesquisados.</w:t>
      </w:r>
    </w:p>
    <w:p w14:paraId="7C9AD8B9" w14:textId="77777777" w:rsidR="00775C52" w:rsidRPr="00DB3D01" w:rsidRDefault="00775C52" w:rsidP="00775C52">
      <w:pPr>
        <w:pStyle w:val="Paragraphedeliste"/>
        <w:numPr>
          <w:ilvl w:val="0"/>
          <w:numId w:val="32"/>
        </w:numPr>
        <w:jc w:val="both"/>
      </w:pPr>
      <w:r w:rsidRPr="00DB3D01">
        <w:t>Falta de confiança do setor financeiro e financeiro devido à confiabilidade: formulação de políticas, prazos de concessão e compromissos, obrigações de pagamento.</w:t>
      </w:r>
    </w:p>
    <w:p w14:paraId="5B793022" w14:textId="77777777" w:rsidR="00775C52" w:rsidRPr="00DB3D01" w:rsidRDefault="00775C52" w:rsidP="00775C52">
      <w:pPr>
        <w:pStyle w:val="Paragraphedeliste"/>
        <w:numPr>
          <w:ilvl w:val="0"/>
          <w:numId w:val="32"/>
        </w:numPr>
        <w:jc w:val="both"/>
      </w:pPr>
      <w:r w:rsidRPr="00DB3D01">
        <w:t>Falta de desenvolvimento técnico em relação ao suporte, manutenção e operação de veículos elétricos.</w:t>
      </w:r>
    </w:p>
    <w:p w14:paraId="67A9720E" w14:textId="3F4540ED" w:rsidR="00775C52" w:rsidRPr="00DB3D01" w:rsidRDefault="00775C52" w:rsidP="00FD18E6">
      <w:pPr>
        <w:pStyle w:val="Paragraphedeliste"/>
        <w:numPr>
          <w:ilvl w:val="0"/>
          <w:numId w:val="32"/>
        </w:numPr>
        <w:jc w:val="both"/>
      </w:pPr>
      <w:r w:rsidRPr="00DB3D01">
        <w:t>Para a implantação de táxi e LCV, é necessária uma infraestrutura de carregamento rápido pública urbana.</w:t>
      </w:r>
    </w:p>
    <w:p w14:paraId="3459CF47" w14:textId="77777777" w:rsidR="00775C52" w:rsidRPr="00DB3D01" w:rsidRDefault="00775C52" w:rsidP="002D692A">
      <w:pPr>
        <w:jc w:val="both"/>
        <w:rPr>
          <w:highlight w:val="cyan"/>
        </w:rPr>
      </w:pPr>
    </w:p>
    <w:p w14:paraId="7873C5DD" w14:textId="77777777" w:rsidR="00775C52" w:rsidRPr="00DB3D01" w:rsidRDefault="00775C52" w:rsidP="002D692A">
      <w:pPr>
        <w:jc w:val="both"/>
        <w:rPr>
          <w:highlight w:val="cyan"/>
        </w:rPr>
      </w:pPr>
    </w:p>
    <w:p w14:paraId="79CBED73" w14:textId="54E45FB1" w:rsidR="001F4E9E" w:rsidRPr="00DB3D01" w:rsidRDefault="00D47EF0" w:rsidP="00B526F0">
      <w:pPr>
        <w:jc w:val="both"/>
      </w:pPr>
      <w:r w:rsidRPr="00DB3D01">
        <w:t xml:space="preserve">No âmbito do Programa e em consonância com a abordagem do GCF ao envolvimento das partes interessadas, A AFD exige que o proprietário do projeto garanta o engajamento efetivo de diferentes partes interessadas que possam ser afetadas ou potencialmente afetadas pelas atividades a serem implementadas no âmbito do Programa. As informações relacionadas a questões ambientais e sociais sobre atividades financiadas no âmbito do Programa são disponibilizadas em conformidade com a Política de Divulgação de Informações do GCF e a Política Ambiental e Social Revisada do GCF, e devem ser divulgadas no GCF, AFD e site do proprietário do projeto, bem como locais relevantes que se aplicam às partes interessadas. </w:t>
      </w:r>
      <w:r w:rsidR="00F0703D" w:rsidRPr="00DB3D01">
        <w:rPr>
          <w:rStyle w:val="Appelnotedebasdep"/>
        </w:rPr>
        <w:footnoteReference w:id="54"/>
      </w:r>
    </w:p>
    <w:p w14:paraId="4FFCE128" w14:textId="77777777" w:rsidR="00513B4A" w:rsidRPr="00DB3D01" w:rsidRDefault="00513B4A" w:rsidP="003804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784345B" w14:textId="3E889AB4" w:rsidR="00957BC7" w:rsidRPr="00DB3D01" w:rsidRDefault="00957BC7" w:rsidP="00FD18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DB3D01">
        <w:t xml:space="preserve">A AFD também divulgará documentos ambientais e sociais em nível de projeto, da mesma forma, e o prazo como os documentos de salvaguardas, um resumo das atividades, juntamente com as informações ambientais/ sociais, incluindo o seguinte no mínimo:  (a) O propósito, a natureza e a escala das atividades e os beneficiários pretendidos; (b) A duração das atividades propostas; (c) Um resumo das consultas das partes interessadas e do processo de engajamento das partes interessadas planejado; e (d) O mecanismo(s) de reclamação disponível. Essas informações serão divulgadas na forma de relatórios ambientais e sociais, incluindo documentos adicionais, conforme necessário, e através do site da AFD e do GCF, bem como em locais convenientes para as pessoas afetadas. As informações estarão disponíveis em inglês e no idioma local (espanhol e português) para promover uma compreensão adequada das comunidades afetadas e potencialmente afetadas, das partes interessadas e do público em geral. </w:t>
      </w:r>
      <w:r w:rsidR="00513B4A" w:rsidRPr="00DB3D01">
        <w:rPr>
          <w:rStyle w:val="Appelnotedebasdep"/>
        </w:rPr>
        <w:footnoteReference w:id="55"/>
      </w:r>
    </w:p>
    <w:p w14:paraId="69D3E47E" w14:textId="77777777" w:rsidR="00871266" w:rsidRPr="00DB3D01" w:rsidRDefault="00871266" w:rsidP="00B526F0">
      <w:pPr>
        <w:jc w:val="both"/>
      </w:pPr>
    </w:p>
    <w:p w14:paraId="69B9B83E" w14:textId="4FC52527" w:rsidR="00DB24FE" w:rsidRPr="00DB3D01" w:rsidRDefault="00BF24EA" w:rsidP="00B526F0">
      <w:pPr>
        <w:jc w:val="both"/>
      </w:pPr>
      <w:r w:rsidRPr="00DB3D01">
        <w:t xml:space="preserve">Isso inclui o presente </w:t>
      </w:r>
      <w:r w:rsidR="0068635D">
        <w:t>Marco</w:t>
      </w:r>
      <w:r w:rsidRPr="00DB3D01">
        <w:t xml:space="preserve"> de Gestão Ambiental e Social, que é disponibilizado em inglês, espanhol e português. </w:t>
      </w:r>
    </w:p>
    <w:p w14:paraId="657B007D" w14:textId="6B3DB42B" w:rsidR="00C41A29" w:rsidRPr="00DB3D01" w:rsidRDefault="00C41A29" w:rsidP="00B526F0">
      <w:pPr>
        <w:jc w:val="both"/>
      </w:pPr>
    </w:p>
    <w:p w14:paraId="40545BF8" w14:textId="4467F788" w:rsidR="00C41A29" w:rsidRPr="00DB3D01" w:rsidRDefault="00C41A29" w:rsidP="00673C30">
      <w:pPr>
        <w:jc w:val="both"/>
      </w:pPr>
      <w:r w:rsidRPr="00395A17">
        <w:rPr>
          <w:lang w:val="fr-FR"/>
        </w:rPr>
        <w:t>O procedimento AFD é descrito no documento "Politique de Maîtrise des risques environnementaux et sociaux liés aux opérations financées par l'AFD" (https:///</w:t>
      </w:r>
      <w:hyperlink r:id="rId31" w:history="1">
        <w:r w:rsidR="00221B2C" w:rsidRPr="00221B2C">
          <w:rPr>
            <w:rStyle w:val="Lienhypertexte"/>
            <w:lang w:val="fr-FR"/>
          </w:rPr>
          <w:t>https://www.afd.fr/en/ressources/environmental-and-social-risk-management-policy-afd-funded-operations</w:t>
        </w:r>
      </w:hyperlink>
      <w:r w:rsidRPr="00395A17">
        <w:rPr>
          <w:lang w:val="fr-FR"/>
        </w:rPr>
        <w:t>www.afd.</w:t>
      </w:r>
      <w:r w:rsidRPr="00221B2C">
        <w:rPr>
          <w:lang w:val="fr-FR"/>
        </w:rPr>
        <w:t>fr/en/ressources/environmental-social-risk-management-</w:t>
      </w:r>
      <w:r w:rsidRPr="00221B2C">
        <w:rPr>
          <w:lang w:val="fr-FR"/>
        </w:rPr>
        <w:lastRenderedPageBreak/>
        <w:t xml:space="preserve">management-policy-afd-afd-funded-operations/). </w:t>
      </w:r>
      <w:r w:rsidRPr="00DB3D01">
        <w:t>No entanto, especificamente para projectos AFD com o Fundo Verde para o Clima, a documentação E &amp; S é sistematicamente publicada. De fato, a AFD agora é obrigada, para projetos cofinanciados pelo GCF, a tornar públicos os resultados dos estudos ambientais e sociais, o que melhora a transparência dos impactos do financiamento para o público em geral e a sociedade civil.</w:t>
      </w:r>
    </w:p>
    <w:p w14:paraId="4B5D8517" w14:textId="60B15A94" w:rsidR="008550B3" w:rsidRPr="00DB3D01" w:rsidRDefault="008550B3" w:rsidP="002D692A">
      <w:pPr>
        <w:jc w:val="both"/>
      </w:pPr>
    </w:p>
    <w:p w14:paraId="61110400" w14:textId="47591D28" w:rsidR="00F66FE6" w:rsidRPr="00DB3D01" w:rsidRDefault="00F66FE6" w:rsidP="00F66FE6">
      <w:pPr>
        <w:jc w:val="both"/>
      </w:pPr>
      <w:r w:rsidRPr="00DB3D01">
        <w:t xml:space="preserve">O proprietário do projeto deve identificar durante o processo de avaliação do projeto as partes interessadas que devem ser envolvidas de acordo com seu nível de interesse e influência no projeto. Projetos de Categoria B, um </w:t>
      </w:r>
      <w:r w:rsidR="0068635D">
        <w:t>AIAS</w:t>
      </w:r>
      <w:r w:rsidRPr="00DB3D01">
        <w:t xml:space="preserve"> é necessário , a análise das partes interessadas deve ser conduzida e os aspectos dos projetos que podem gerar impacto ambiental e social adverso para as comunidades locais e indivíduos e outras partes interessadas devem ser claramente identificados. </w:t>
      </w:r>
      <w:r w:rsidR="00F624F3" w:rsidRPr="00DB3D01">
        <w:rPr>
          <w:rStyle w:val="Appelnotedebasdep"/>
        </w:rPr>
        <w:footnoteReference w:id="56"/>
      </w:r>
      <w:r w:rsidRPr="00DB3D01">
        <w:rPr>
          <w:spacing w:val="-47"/>
        </w:rPr>
        <w:t xml:space="preserve">   </w:t>
      </w:r>
    </w:p>
    <w:p w14:paraId="1A01DB69" w14:textId="5B50945B" w:rsidR="00F66FE6" w:rsidRPr="00DB3D01" w:rsidRDefault="00F66FE6" w:rsidP="00F66FE6">
      <w:pPr>
        <w:jc w:val="both"/>
      </w:pPr>
    </w:p>
    <w:p w14:paraId="41DBE1A4" w14:textId="2B9558C4" w:rsidR="00950920" w:rsidRPr="00DB3D01" w:rsidRDefault="00F66FE6" w:rsidP="00F66FE6">
      <w:pPr>
        <w:jc w:val="both"/>
      </w:pPr>
      <w:r w:rsidRPr="00DB3D01">
        <w:t xml:space="preserve">Cada projeto no âmbito do Programa exigirá um Plano de Envolvimento das Partes Interessadas (SEP) dimensionado para os riscos e impactos do projeto e adaptado às necessidades das comunidades afetadas, deve ser desenvolvido e implementado, incluindo um mecanismo de reclamação. O SEP deve ser preparado em conformidade com o anexo E do presente FSM. </w:t>
      </w:r>
    </w:p>
    <w:p w14:paraId="286F62DD" w14:textId="77777777" w:rsidR="003123EA" w:rsidRPr="00DB3D01" w:rsidRDefault="003123EA" w:rsidP="00F66FE6">
      <w:pPr>
        <w:jc w:val="both"/>
      </w:pPr>
    </w:p>
    <w:p w14:paraId="69786FC6" w14:textId="63AED36C" w:rsidR="000A4CDD" w:rsidRPr="00DB3D01" w:rsidRDefault="000A4CDD" w:rsidP="002D692A">
      <w:pPr>
        <w:jc w:val="both"/>
      </w:pPr>
    </w:p>
    <w:p w14:paraId="44F1BD56" w14:textId="0B1ED57D" w:rsidR="002D0361" w:rsidRPr="00DB3D01" w:rsidRDefault="002D0361" w:rsidP="002D692A">
      <w:pPr>
        <w:jc w:val="both"/>
        <w:rPr>
          <w:u w:val="single"/>
        </w:rPr>
      </w:pPr>
      <w:r w:rsidRPr="00DB3D01">
        <w:rPr>
          <w:u w:val="single"/>
        </w:rPr>
        <w:t>Vias de recurso:</w:t>
      </w:r>
    </w:p>
    <w:p w14:paraId="1ADF96B5" w14:textId="412D6F00" w:rsidR="00EB0FB5" w:rsidRPr="00DB3D01" w:rsidRDefault="00EB0FB5" w:rsidP="00EB0FB5">
      <w:pPr>
        <w:jc w:val="both"/>
      </w:pPr>
      <w:r w:rsidRPr="00DB3D01">
        <w:t>Um mecanismo de reclamação ambiental e social é um mecanismo de recurso extrajudicial que permite que qualquer pessoa ou grupo de pessoas afetadas pelos impactos ambientais e sociais de um projeto apresente uma reclamação. O objetivo de tais mecanismos, de acordo com a Política Ambiental e Social Revisada do GCF, é fornecer espaço para reclamações e reparações e facilitar a resolução de reclamações sobre os impactos ambientais e sociais da atividade.</w:t>
      </w:r>
      <w:r w:rsidR="00634B83" w:rsidRPr="00DB3D01">
        <w:rPr>
          <w:rStyle w:val="Appelnotedebasdep"/>
        </w:rPr>
        <w:footnoteReference w:id="57"/>
      </w:r>
    </w:p>
    <w:p w14:paraId="0A148963" w14:textId="4FFF0389" w:rsidR="00FE252B" w:rsidRPr="00DB3D01" w:rsidRDefault="00FE252B" w:rsidP="00EB0FB5">
      <w:pPr>
        <w:jc w:val="both"/>
      </w:pPr>
    </w:p>
    <w:p w14:paraId="19DA3DF7" w14:textId="2B0F342B" w:rsidR="002D0361" w:rsidRPr="00DB3D01" w:rsidRDefault="002D0361" w:rsidP="00830F45">
      <w:pPr>
        <w:jc w:val="both"/>
      </w:pPr>
      <w:r w:rsidRPr="00DB3D01">
        <w:t>O Mecanismo de Reclamações Ambientais e Sociais da AFD visa assegurar que haja um tratamento independente das Reclamações enviadas à AFD, por uma ou várias pessoas singulares ou coletivas, sobre os impactos ambientais ou sociais de um projeto realizado em países estrangeiros cujo financiamento tenha sido alocado pela AFD.</w:t>
      </w:r>
      <w:r w:rsidRPr="00DB3D01">
        <w:rPr>
          <w:spacing w:val="1"/>
        </w:rPr>
        <w:t xml:space="preserve">  </w:t>
      </w:r>
      <w:r w:rsidRPr="00DB3D01">
        <w:rPr>
          <w:spacing w:val="-2"/>
        </w:rPr>
        <w:t xml:space="preserve"> </w:t>
      </w:r>
      <w:r w:rsidRPr="00DB3D01">
        <w:rPr>
          <w:spacing w:val="-4"/>
        </w:rPr>
        <w:t xml:space="preserve"> </w:t>
      </w:r>
      <w:r w:rsidRPr="00DB3D01">
        <w:rPr>
          <w:spacing w:val="-2"/>
        </w:rPr>
        <w:t xml:space="preserve"> </w:t>
      </w:r>
      <w:r w:rsidRPr="00DB3D01">
        <w:rPr>
          <w:spacing w:val="-1"/>
        </w:rPr>
        <w:t xml:space="preserve">  </w:t>
      </w:r>
      <w:r w:rsidRPr="00DB3D01">
        <w:rPr>
          <w:spacing w:val="-3"/>
        </w:rPr>
        <w:t xml:space="preserve"> </w:t>
      </w:r>
      <w:r w:rsidRPr="00DB3D01">
        <w:rPr>
          <w:spacing w:val="-2"/>
        </w:rPr>
        <w:t xml:space="preserve"> </w:t>
      </w:r>
    </w:p>
    <w:p w14:paraId="01510D72" w14:textId="1657480D" w:rsidR="00E6735E" w:rsidRPr="00DB3D01" w:rsidRDefault="00E6735E" w:rsidP="00830F45">
      <w:pPr>
        <w:jc w:val="both"/>
      </w:pPr>
    </w:p>
    <w:p w14:paraId="2D73D817" w14:textId="21D70CDD" w:rsidR="00E6735E" w:rsidRPr="00DB3D01" w:rsidRDefault="00E6735E" w:rsidP="00E6735E">
      <w:pPr>
        <w:jc w:val="both"/>
      </w:pPr>
      <w:r w:rsidRPr="00DB3D01">
        <w:t>O mecanismo da AFD dispõe de dois métodos de tratamento das queixas:</w:t>
      </w:r>
    </w:p>
    <w:p w14:paraId="440D2F3F" w14:textId="63C99C5E" w:rsidR="00E6735E" w:rsidRPr="00DB3D01" w:rsidRDefault="00E6735E">
      <w:pPr>
        <w:pStyle w:val="Paragraphedeliste"/>
        <w:numPr>
          <w:ilvl w:val="0"/>
          <w:numId w:val="17"/>
        </w:numPr>
        <w:jc w:val="both"/>
      </w:pPr>
      <w:r w:rsidRPr="00DB3D01">
        <w:t xml:space="preserve">O processo de conciliação consiste em utilizar um terceiro neutro, independente e imparcial para ajudar a encontrar um Acordo entre o Reclamante ou seu/seu Representante e o Beneficiário para resolver o dano(s) de E &amp; S e/ou problema(s) citado em uma Reclamação; </w:t>
      </w:r>
    </w:p>
    <w:p w14:paraId="0893F42D" w14:textId="0173EF90" w:rsidR="00E6735E" w:rsidRPr="00DB3D01" w:rsidRDefault="00E6735E">
      <w:pPr>
        <w:pStyle w:val="Paragraphedeliste"/>
        <w:numPr>
          <w:ilvl w:val="0"/>
          <w:numId w:val="17"/>
        </w:numPr>
        <w:jc w:val="both"/>
      </w:pPr>
      <w:r w:rsidRPr="00DB3D01">
        <w:t>O processo de Compliance Review tem como objetivo determinar se a Agência cumpriu ou não os seus Procedimentos de Gestão de Riscos Ambientais e Sociais para um Projeto financiado e contratado diretamente pela AFD e recomendar soluções em casos de não conformidade.</w:t>
      </w:r>
    </w:p>
    <w:p w14:paraId="55C593A6" w14:textId="47AE9FA5" w:rsidR="00E6735E" w:rsidRPr="00221B2C" w:rsidRDefault="00E6735E" w:rsidP="00E6735E">
      <w:pPr>
        <w:pStyle w:val="Corpsdetexte"/>
        <w:spacing w:before="194" w:line="235" w:lineRule="auto"/>
        <w:ind w:right="412"/>
        <w:jc w:val="both"/>
        <w:rPr>
          <w:rFonts w:ascii="Times New Roman" w:hAnsi="Times New Roman" w:cs="Times New Roman"/>
          <w:sz w:val="24"/>
          <w:szCs w:val="24"/>
          <w:lang w:val="pt-BR"/>
        </w:rPr>
      </w:pPr>
      <w:r w:rsidRPr="00221B2C">
        <w:rPr>
          <w:rFonts w:ascii="Times New Roman" w:hAnsi="Times New Roman" w:cs="Times New Roman"/>
          <w:sz w:val="24"/>
          <w:szCs w:val="24"/>
          <w:lang w:val="pt-BR"/>
        </w:rPr>
        <w:t>As Regras de Procedimento do Mecanismo são divulgadas no site da AFD</w:t>
      </w:r>
      <w:r w:rsidRPr="00DB3D01">
        <w:rPr>
          <w:rStyle w:val="Appelnotedebasdep"/>
          <w:rFonts w:ascii="Times New Roman" w:hAnsi="Times New Roman" w:cs="Times New Roman"/>
          <w:sz w:val="24"/>
          <w:szCs w:val="24"/>
          <w:lang w:val="en-US"/>
        </w:rPr>
        <w:footnoteReference w:id="58"/>
      </w:r>
      <w:r w:rsidRPr="00221B2C">
        <w:rPr>
          <w:rFonts w:ascii="Times New Roman" w:hAnsi="Times New Roman" w:cs="Times New Roman"/>
          <w:sz w:val="24"/>
          <w:szCs w:val="24"/>
          <w:lang w:val="pt-BR"/>
        </w:rPr>
        <w:t xml:space="preserve"> e estabelecem os termos para Registro e Elegibilidade, bem como o método pelo qual o Mecanismo lida com a </w:t>
      </w:r>
      <w:r w:rsidRPr="00221B2C">
        <w:rPr>
          <w:rFonts w:ascii="Times New Roman" w:hAnsi="Times New Roman" w:cs="Times New Roman"/>
          <w:sz w:val="24"/>
          <w:szCs w:val="24"/>
          <w:lang w:val="pt-BR"/>
        </w:rPr>
        <w:lastRenderedPageBreak/>
        <w:t>Reclamação, i.e. auditoria de conformidade, resolução de disputas ou uma combinação de ambos.</w:t>
      </w:r>
    </w:p>
    <w:p w14:paraId="72F14A67" w14:textId="77777777" w:rsidR="00EB0FB5" w:rsidRPr="00DB3D01" w:rsidRDefault="00EB0FB5" w:rsidP="002D692A">
      <w:pPr>
        <w:jc w:val="both"/>
      </w:pPr>
    </w:p>
    <w:p w14:paraId="2EA3702F" w14:textId="1C94CF0F" w:rsidR="00E6735E" w:rsidRPr="00DB3D01" w:rsidRDefault="00B25571" w:rsidP="002D692A">
      <w:pPr>
        <w:jc w:val="both"/>
      </w:pPr>
      <w:r w:rsidRPr="00DB3D01">
        <w:t>O proprietário do projeto deve projetar um mecanismo de reclamação para receber e facilitar a preocupação ou a resolução de conflitos, conforme o caso, em relação aos riscos e impactos ambientais e sociais . Um mecanismo de reparação de reclamações em nível de projeto também funcionará em conjunto com o Mecanismo de Reclamações Ambientais e Sociais da AFD. Os mecanismos de reclamação devem ser adaptados ao nível dos riscos e impactos ambientais e do projeto, com o objetivo de resolver preocupações ou conflitos através de um processo consultivo compreensível e transparente, consistente com o projeto e/ ou contexto local</w:t>
      </w:r>
    </w:p>
    <w:p w14:paraId="13D82481" w14:textId="65FD293A" w:rsidR="006B5819" w:rsidRPr="00DB3D01" w:rsidRDefault="006B5819" w:rsidP="002D692A">
      <w:pPr>
        <w:jc w:val="both"/>
      </w:pPr>
    </w:p>
    <w:p w14:paraId="3C237109" w14:textId="38BD49EF" w:rsidR="006B5819" w:rsidRPr="00DB3D01" w:rsidRDefault="006B5819" w:rsidP="002D692A">
      <w:pPr>
        <w:jc w:val="both"/>
      </w:pPr>
      <w:r w:rsidRPr="00DB3D01">
        <w:t>Um resumo indicativo do plano de envolvimento das partes interessadas e dos mecanismos de reclamação disponíveis no anexo E.</w:t>
      </w:r>
    </w:p>
    <w:p w14:paraId="50CA2399" w14:textId="4C8493BF" w:rsidR="009D1360" w:rsidRPr="00DB3D01" w:rsidRDefault="009D1360" w:rsidP="002D692A">
      <w:pPr>
        <w:jc w:val="both"/>
      </w:pPr>
    </w:p>
    <w:p w14:paraId="635F664E" w14:textId="7EE64656" w:rsidR="009D1360" w:rsidRPr="00DB3D01" w:rsidRDefault="009D1360" w:rsidP="00120CF6">
      <w:pPr>
        <w:jc w:val="both"/>
      </w:pPr>
      <w:r w:rsidRPr="00DB3D01">
        <w:t xml:space="preserve">A AFD não possui um procedimento específico para gerenciar os riscos relacionados à violência baseada em gênero e ao assédio sexual. No entanto, isso é coberto pelos procedimentos operacionais, que visam identificar, prevenir ou mitigar riscos e impactos ambientais e sociais, bem como qualquer violação de direitos humanos que possa resultar de atividades financiadas pela AFD. Em particular, a AFD baseia-se e aplica o princípio do </w:t>
      </w:r>
      <w:r w:rsidR="0068635D">
        <w:t>Marco</w:t>
      </w:r>
      <w:r w:rsidRPr="00DB3D01">
        <w:t xml:space="preserve"> Ambiental e Social do Banco Mundial, que inclui medidas de gestão de risco relacionadas com o SEAH. A política prevê uma série de diligências, que determinam as medidas a serem tomadas para abordar o SEAH. O Grupo AFD, por exemplo, solicita aos beneficiários a implementação de um Plano de Compromisso/Plano de Ação Ambiental e Social e a elaboração de relatórios sobre aspectos de gestão de riscos ambientais e sociais durante a implementação do projeto.</w:t>
      </w:r>
    </w:p>
    <w:p w14:paraId="5DE49F11" w14:textId="77777777" w:rsidR="009D1360" w:rsidRPr="00DB3D01" w:rsidRDefault="009D1360" w:rsidP="00120CF6">
      <w:pPr>
        <w:jc w:val="both"/>
      </w:pPr>
      <w:r w:rsidRPr="00DB3D01">
        <w:t>O Grupo AFD contrata que os beneficiários utilizem seus Documentos Padrão de Licitação para Aquisição de obras. Este documento padrão inclui disposições para prevenir e lidar com SEAH.</w:t>
      </w:r>
    </w:p>
    <w:p w14:paraId="1524EB51" w14:textId="77777777" w:rsidR="009D1360" w:rsidRPr="00DB3D01" w:rsidRDefault="009D1360" w:rsidP="002D692A">
      <w:pPr>
        <w:jc w:val="both"/>
      </w:pPr>
    </w:p>
    <w:p w14:paraId="2C7F6C60" w14:textId="77777777" w:rsidR="00153434" w:rsidRPr="00DB3D01" w:rsidRDefault="00153434" w:rsidP="00273347">
      <w:pPr>
        <w:jc w:val="both"/>
        <w:rPr>
          <w:u w:val="single"/>
        </w:rPr>
      </w:pPr>
    </w:p>
    <w:p w14:paraId="25B44688" w14:textId="3CDAAF2F" w:rsidR="00153434" w:rsidRPr="00DB3D01" w:rsidRDefault="00273347" w:rsidP="00273347">
      <w:pPr>
        <w:jc w:val="both"/>
        <w:rPr>
          <w:u w:val="single"/>
        </w:rPr>
      </w:pPr>
      <w:r w:rsidRPr="00DB3D01">
        <w:rPr>
          <w:u w:val="single"/>
        </w:rPr>
        <w:t>Documentação ambiental e social:</w:t>
      </w:r>
    </w:p>
    <w:p w14:paraId="6D99130E" w14:textId="77777777" w:rsidR="00153434" w:rsidRPr="00DB3D01" w:rsidRDefault="00153434" w:rsidP="00273347">
      <w:pPr>
        <w:jc w:val="both"/>
        <w:rPr>
          <w:u w:val="single"/>
        </w:rPr>
      </w:pPr>
    </w:p>
    <w:p w14:paraId="276C9F53" w14:textId="7B55C976" w:rsidR="00DD3C20" w:rsidRPr="00DB3D01" w:rsidRDefault="00B76C69" w:rsidP="0098426E">
      <w:pPr>
        <w:jc w:val="both"/>
      </w:pPr>
      <w:r w:rsidRPr="00DB3D01">
        <w:rPr>
          <w:lang w:eastAsia="es-ES_tradnl"/>
        </w:rPr>
        <w:t>Para</w:t>
      </w:r>
      <w:r w:rsidR="00DD3C20" w:rsidRPr="00DB3D01">
        <w:t xml:space="preserve"> os projetos da categoria B financiados ao abrigo deste programa, são necessários um </w:t>
      </w:r>
      <w:r w:rsidR="0068635D">
        <w:t>AIAS</w:t>
      </w:r>
      <w:r w:rsidR="00DD3C20" w:rsidRPr="00DB3D01">
        <w:t xml:space="preserve"> (anexo C), um </w:t>
      </w:r>
      <w:r w:rsidR="0068635D">
        <w:t>PGAS</w:t>
      </w:r>
      <w:r w:rsidR="00DD3C20" w:rsidRPr="00DB3D01">
        <w:t xml:space="preserve"> (anexo D), um plano de envolvimento das partes interessadas e um mecanismo de reclamação (anexo E), um ESCP (anexo K), um plano de ação SEAH (anexo N). O projeto do proprietário deve apresentar um relatório semestral de conformidade ambiental e social que incluirá </w:t>
      </w:r>
      <w:r w:rsidR="0068635D">
        <w:t>PGAS</w:t>
      </w:r>
      <w:r w:rsidR="00DD3C20" w:rsidRPr="00DB3D01">
        <w:t>, SEP, mecanismo de reparação de reclamações, ESCP e Plano de Ação SEAH. Esta informação precisa ser divulgada no site da AFD e do proprietário do projeto.</w:t>
      </w:r>
    </w:p>
    <w:p w14:paraId="05CDD7A5" w14:textId="0A1461A8" w:rsidR="00E46462" w:rsidRPr="00DB3D01" w:rsidRDefault="00E46462" w:rsidP="0098426E">
      <w:pPr>
        <w:jc w:val="both"/>
      </w:pPr>
    </w:p>
    <w:p w14:paraId="38FB6EEF" w14:textId="24A1774A" w:rsidR="008E3684" w:rsidRPr="00DB3D01" w:rsidRDefault="00862BA1" w:rsidP="00FD18E6">
      <w:pPr>
        <w:jc w:val="both"/>
      </w:pPr>
      <w:r w:rsidRPr="00DB3D01">
        <w:rPr>
          <w:lang w:eastAsia="es-ES_tradnl"/>
        </w:rPr>
        <w:t>Resumo indicativo do relatório semestral de conformidade ambiental e social:</w:t>
      </w:r>
      <w:r w:rsidR="007348B4" w:rsidRPr="00DB3D01">
        <w:t xml:space="preserve">  O proprietário do projeto informa a AFD sobre a implementação das medidas ambientais e sociais planejadas, de acordo com o </w:t>
      </w:r>
      <w:r w:rsidR="0068635D">
        <w:t>PGAS</w:t>
      </w:r>
      <w:r w:rsidR="007348B4" w:rsidRPr="00DB3D01">
        <w:t xml:space="preserve">, </w:t>
      </w:r>
      <w:r w:rsidR="007348B4" w:rsidRPr="00DB3D01">
        <w:rPr>
          <w:lang w:eastAsia="es-ES_tradnl"/>
        </w:rPr>
        <w:t>Plano de Engajamento das Partes Interessadas, Mecanismo de Reparação de Reclamações, Plano de Ação ESCP e SEAH.</w:t>
      </w:r>
      <w:r w:rsidR="00784AC5" w:rsidRPr="00DB3D01">
        <w:t xml:space="preserve"> A descrição indicativa do relatório é a seguinte:</w:t>
      </w:r>
    </w:p>
    <w:p w14:paraId="0BDA02CD" w14:textId="1C7DE8C5" w:rsidR="00784AC5" w:rsidRPr="00DB3D01" w:rsidRDefault="007346E0" w:rsidP="00784AC5">
      <w:pPr>
        <w:pStyle w:val="Paragraphedeliste"/>
        <w:numPr>
          <w:ilvl w:val="0"/>
          <w:numId w:val="37"/>
        </w:numPr>
        <w:jc w:val="both"/>
        <w:rPr>
          <w:rFonts w:eastAsiaTheme="minorHAnsi"/>
        </w:rPr>
      </w:pPr>
      <w:r w:rsidRPr="00DB3D01">
        <w:rPr>
          <w:rFonts w:eastAsiaTheme="minorHAnsi"/>
        </w:rPr>
        <w:t>Informações do projeto: descrição geral ou o projeto.</w:t>
      </w:r>
    </w:p>
    <w:p w14:paraId="5E50157C" w14:textId="7444CBF5" w:rsidR="00963438" w:rsidRPr="00DB3D01" w:rsidRDefault="00963438" w:rsidP="007346E0">
      <w:pPr>
        <w:pStyle w:val="Paragraphedeliste"/>
        <w:numPr>
          <w:ilvl w:val="0"/>
          <w:numId w:val="37"/>
        </w:numPr>
        <w:jc w:val="both"/>
        <w:rPr>
          <w:lang w:eastAsia="es-ES_tradnl"/>
        </w:rPr>
      </w:pPr>
      <w:r w:rsidRPr="00DB3D01">
        <w:rPr>
          <w:lang w:eastAsia="es-ES_tradnl"/>
        </w:rPr>
        <w:t>Resumo executivo: pontos relevantes durante o semestre do projeto de monitoramento.</w:t>
      </w:r>
    </w:p>
    <w:p w14:paraId="41339224" w14:textId="2A0B703A" w:rsidR="007346E0" w:rsidRPr="00DB3D01" w:rsidRDefault="0068635D" w:rsidP="007346E0">
      <w:pPr>
        <w:pStyle w:val="Paragraphedeliste"/>
        <w:numPr>
          <w:ilvl w:val="0"/>
          <w:numId w:val="37"/>
        </w:numPr>
        <w:jc w:val="both"/>
        <w:rPr>
          <w:lang w:eastAsia="es-ES_tradnl"/>
        </w:rPr>
      </w:pPr>
      <w:r>
        <w:rPr>
          <w:lang w:eastAsia="es-ES_tradnl"/>
        </w:rPr>
        <w:t>Marco</w:t>
      </w:r>
      <w:r w:rsidR="007346E0" w:rsidRPr="00DB3D01">
        <w:rPr>
          <w:lang w:eastAsia="es-ES_tradnl"/>
        </w:rPr>
        <w:t xml:space="preserve"> jurídico e institucional (legislação e regulamentação nacional) aplicável ao projeto.</w:t>
      </w:r>
    </w:p>
    <w:p w14:paraId="20311FB4" w14:textId="3EFCE252" w:rsidR="00335968" w:rsidRPr="00DB3D01" w:rsidRDefault="003434B7" w:rsidP="00335968">
      <w:pPr>
        <w:pStyle w:val="Paragraphedeliste"/>
        <w:numPr>
          <w:ilvl w:val="0"/>
          <w:numId w:val="37"/>
        </w:numPr>
        <w:jc w:val="both"/>
        <w:rPr>
          <w:lang w:eastAsia="es-ES_tradnl"/>
        </w:rPr>
      </w:pPr>
      <w:r w:rsidRPr="00DB3D01">
        <w:rPr>
          <w:lang w:eastAsia="es-ES_tradnl"/>
        </w:rPr>
        <w:t xml:space="preserve">Acompanhamento das medidas de mitigação identificadas no </w:t>
      </w:r>
      <w:r w:rsidR="0068635D">
        <w:rPr>
          <w:lang w:eastAsia="es-ES_tradnl"/>
        </w:rPr>
        <w:t>PGAS</w:t>
      </w:r>
      <w:r w:rsidRPr="00DB3D01">
        <w:rPr>
          <w:lang w:eastAsia="es-ES_tradnl"/>
        </w:rPr>
        <w:t xml:space="preserve"> e seu status de implementação, descrição das próximas etapas e responsável pela implementação. </w:t>
      </w:r>
    </w:p>
    <w:p w14:paraId="1E14A04A" w14:textId="4D47D7FC" w:rsidR="00DB4879" w:rsidRPr="00DB3D01" w:rsidRDefault="00335968" w:rsidP="00077162">
      <w:pPr>
        <w:pStyle w:val="Paragraphedeliste"/>
        <w:numPr>
          <w:ilvl w:val="0"/>
          <w:numId w:val="37"/>
        </w:numPr>
        <w:jc w:val="both"/>
        <w:rPr>
          <w:lang w:eastAsia="es-ES_tradnl"/>
        </w:rPr>
      </w:pPr>
      <w:r w:rsidRPr="00DB3D01">
        <w:rPr>
          <w:lang w:eastAsia="es-ES_tradnl"/>
        </w:rPr>
        <w:lastRenderedPageBreak/>
        <w:t xml:space="preserve">Acompanhamento do Plano de Engajamento de Stakeholders e divulgação de informações. Isso inclui as consultas públicas (data e local da consulta pública, número de participantes e atas) e o desenvolvimento de atividades de engajamento durante o período de monitoramento (atividades de divulgação e educação, press releases, geração de material informativo, reuniões, entre outros). </w:t>
      </w:r>
    </w:p>
    <w:p w14:paraId="380AE8B3" w14:textId="11AFDAAE" w:rsidR="00077162" w:rsidRPr="00DB3D01" w:rsidRDefault="00DB4879" w:rsidP="00077162">
      <w:pPr>
        <w:pStyle w:val="Paragraphedeliste"/>
        <w:numPr>
          <w:ilvl w:val="0"/>
          <w:numId w:val="37"/>
        </w:numPr>
        <w:jc w:val="both"/>
        <w:rPr>
          <w:lang w:eastAsia="es-ES_tradnl"/>
        </w:rPr>
      </w:pPr>
      <w:r w:rsidRPr="00DB3D01">
        <w:rPr>
          <w:lang w:eastAsia="es-ES_tradnl"/>
        </w:rPr>
        <w:t>Acompanhamento do Mecanismo de Reparação de Reclamações, incluindo o número de solicitações ou reclamações recebidas durante o período de monitoramento. Cada solicitação e reclamações deve resumir o tópico principal da solicitação, indicar meios de admissão (correio, telefone, e-mail, no local, etc), indicar a data em que a reclamação ou solicitação foi enviada, indicar a resposta fornecida (qual resposta dada, quando e por que meios)indicar a ação a ser realizada com base no conteúdo da solicitação ou reclamação, indicar a data da resposta e a pessoa responsável pelo seguinte.</w:t>
      </w:r>
    </w:p>
    <w:p w14:paraId="1844AA0D" w14:textId="55574BBB" w:rsidR="00DE6A99" w:rsidRDefault="00DE6A99" w:rsidP="00077162">
      <w:pPr>
        <w:pStyle w:val="Paragraphedeliste"/>
        <w:numPr>
          <w:ilvl w:val="0"/>
          <w:numId w:val="37"/>
        </w:numPr>
        <w:jc w:val="both"/>
        <w:rPr>
          <w:lang w:eastAsia="es-ES_tradnl"/>
        </w:rPr>
      </w:pPr>
      <w:r w:rsidRPr="00DB3D01">
        <w:rPr>
          <w:lang w:eastAsia="es-ES_tradnl"/>
        </w:rPr>
        <w:t xml:space="preserve">O acompanhamento do ESCP definiu a AFD e o proprietário do projeto. </w:t>
      </w:r>
    </w:p>
    <w:p w14:paraId="0BE7F98E" w14:textId="0657DE87" w:rsidR="00D60029" w:rsidRPr="00DB3D01" w:rsidRDefault="00D60029" w:rsidP="00077162">
      <w:pPr>
        <w:pStyle w:val="Paragraphedeliste"/>
        <w:numPr>
          <w:ilvl w:val="0"/>
          <w:numId w:val="37"/>
        </w:numPr>
        <w:jc w:val="both"/>
        <w:rPr>
          <w:lang w:eastAsia="es-ES_tradnl"/>
        </w:rPr>
      </w:pPr>
      <w:r w:rsidRPr="00DB3D01">
        <w:rPr>
          <w:lang w:eastAsia="es-ES_tradnl"/>
        </w:rPr>
        <w:t>Seguimento do Plano de Acção SEAH.</w:t>
      </w:r>
    </w:p>
    <w:p w14:paraId="11012512" w14:textId="337F2A87" w:rsidR="00EC1593" w:rsidRPr="00DB3D01" w:rsidRDefault="00DC4E7F" w:rsidP="00077162">
      <w:pPr>
        <w:pStyle w:val="Paragraphedeliste"/>
        <w:numPr>
          <w:ilvl w:val="0"/>
          <w:numId w:val="37"/>
        </w:numPr>
        <w:jc w:val="both"/>
        <w:rPr>
          <w:lang w:eastAsia="es-ES_tradnl"/>
        </w:rPr>
      </w:pPr>
      <w:r w:rsidRPr="00DB3D01">
        <w:rPr>
          <w:lang w:eastAsia="es-ES_tradnl"/>
        </w:rPr>
        <w:t>Conclusões pertinentes do período de acompanhamento.</w:t>
      </w:r>
    </w:p>
    <w:p w14:paraId="6CAB3F0C" w14:textId="77777777" w:rsidR="00077162" w:rsidRPr="00DB3D01" w:rsidRDefault="00077162" w:rsidP="00077162">
      <w:pPr>
        <w:ind w:left="360"/>
        <w:jc w:val="both"/>
        <w:rPr>
          <w:lang w:eastAsia="es-ES_tradnl"/>
        </w:rPr>
      </w:pPr>
    </w:p>
    <w:p w14:paraId="7E6127D3" w14:textId="2A50EFF8" w:rsidR="00077162" w:rsidRPr="00DB3D01" w:rsidRDefault="00077162" w:rsidP="00FD18E6">
      <w:pPr>
        <w:ind w:left="360"/>
        <w:jc w:val="both"/>
        <w:rPr>
          <w:lang w:eastAsia="es-ES_tradnl"/>
        </w:rPr>
      </w:pPr>
      <w:r w:rsidRPr="00DB3D01">
        <w:rPr>
          <w:lang w:eastAsia="es-ES_tradnl"/>
        </w:rPr>
        <w:t xml:space="preserve">Nota: Todos os documentos que suportam este relatório devem ser incluídos (atas, comunicados de imprensa, material informativo, foto relatório das medidas implementadas, resposta, etc) a fim de ter provas do monitoramento realizado durante o semestre.  </w:t>
      </w:r>
    </w:p>
    <w:p w14:paraId="647281B5" w14:textId="7041C68E" w:rsidR="00862BA1" w:rsidRPr="00DB3D01" w:rsidRDefault="00862BA1" w:rsidP="00FD18E6">
      <w:pPr>
        <w:pStyle w:val="Paragraphedeliste"/>
        <w:jc w:val="both"/>
        <w:rPr>
          <w:lang w:eastAsia="es-ES_tradnl"/>
        </w:rPr>
      </w:pPr>
    </w:p>
    <w:p w14:paraId="78BF36A5" w14:textId="77777777" w:rsidR="00DD3C20" w:rsidRPr="00DB3D01" w:rsidRDefault="00DD3C20" w:rsidP="00273347">
      <w:pPr>
        <w:jc w:val="both"/>
        <w:rPr>
          <w:lang w:eastAsia="es-ES_tradnl"/>
        </w:rPr>
      </w:pPr>
    </w:p>
    <w:p w14:paraId="74B2B16C" w14:textId="5622192F" w:rsidR="00465FEC" w:rsidRPr="00DB3D01" w:rsidRDefault="00465FEC" w:rsidP="00273347">
      <w:pPr>
        <w:jc w:val="both"/>
        <w:rPr>
          <w:lang w:eastAsia="es-ES_tradnl"/>
        </w:rPr>
      </w:pPr>
      <w:r w:rsidRPr="00DB3D01">
        <w:rPr>
          <w:lang w:eastAsia="es-ES_tradnl"/>
        </w:rPr>
        <w:t>Para a categoria C, os projectos financiados ao abrigo deste programa na fase de rastreio devem confirmar que as actividades se encontram efectivamente na categoria C</w:t>
      </w:r>
      <w:r w:rsidR="00237AE8" w:rsidRPr="00DB3D01">
        <w:rPr>
          <w:rStyle w:val="Appelnotedebasdep"/>
          <w:lang w:eastAsia="es-ES_tradnl"/>
        </w:rPr>
        <w:footnoteReference w:id="59"/>
      </w:r>
      <w:r w:rsidR="006D3477" w:rsidRPr="00DB3D01">
        <w:rPr>
          <w:lang w:eastAsia="es-ES_tradnl"/>
        </w:rPr>
        <w:t xml:space="preserve"> e que não é necessária uma avaliação ambiental e social.</w:t>
      </w:r>
    </w:p>
    <w:p w14:paraId="755FFD27" w14:textId="70D433D3" w:rsidR="007F0AF7" w:rsidRPr="00DB3D01" w:rsidRDefault="00B76C69" w:rsidP="00273347">
      <w:pPr>
        <w:jc w:val="both"/>
        <w:rPr>
          <w:lang w:eastAsia="es-ES_tradnl"/>
        </w:rPr>
      </w:pPr>
      <w:r w:rsidRPr="00DB3D01">
        <w:rPr>
          <w:lang w:eastAsia="es-ES_tradnl"/>
        </w:rPr>
        <w:t xml:space="preserve"> </w:t>
      </w:r>
    </w:p>
    <w:p w14:paraId="575853EF" w14:textId="77777777" w:rsidR="00273347" w:rsidRPr="00DB3D01" w:rsidRDefault="00273347" w:rsidP="002D692A">
      <w:pPr>
        <w:jc w:val="both"/>
      </w:pPr>
    </w:p>
    <w:p w14:paraId="15771847" w14:textId="57AC6569" w:rsidR="00353AEF" w:rsidRPr="00DB3D01" w:rsidRDefault="00353AEF" w:rsidP="00366EE7">
      <w:pPr>
        <w:pStyle w:val="Titre1"/>
        <w:rPr>
          <w:rFonts w:ascii="Times New Roman" w:hAnsi="Times New Roman" w:cs="Times New Roman"/>
        </w:rPr>
      </w:pPr>
      <w:bookmarkStart w:id="91" w:name="_Toc168381713"/>
      <w:bookmarkStart w:id="92" w:name="_Toc168381770"/>
      <w:bookmarkStart w:id="93" w:name="_Toc69493036"/>
      <w:bookmarkStart w:id="94" w:name="_Toc69941305"/>
      <w:r w:rsidRPr="00DB3D01">
        <w:rPr>
          <w:rFonts w:ascii="Times New Roman" w:hAnsi="Times New Roman" w:cs="Times New Roman"/>
        </w:rPr>
        <w:t>Povos Indígenas</w:t>
      </w:r>
      <w:bookmarkEnd w:id="91"/>
      <w:bookmarkEnd w:id="92"/>
    </w:p>
    <w:p w14:paraId="227F0E81" w14:textId="31F9A269" w:rsidR="00353AEF" w:rsidRPr="00DB3D01" w:rsidRDefault="00353AEF" w:rsidP="00353AEF"/>
    <w:p w14:paraId="48564D4A" w14:textId="3469E06A" w:rsidR="00353AEF" w:rsidRPr="0068635D" w:rsidRDefault="00353AEF" w:rsidP="00353AEF">
      <w:pPr>
        <w:spacing w:before="120" w:after="120"/>
        <w:jc w:val="both"/>
        <w:rPr>
          <w:lang w:eastAsia="es-ES_tradnl"/>
        </w:rPr>
      </w:pPr>
      <w:r w:rsidRPr="0068635D">
        <w:rPr>
          <w:lang w:eastAsia="es-ES_tradnl"/>
        </w:rPr>
        <w:t>A política da AFD sobre os povos indígenas e os seus objectivos são assegurar que o processo de desenvolvimento promova o pleno respeito pelos direitos humanos, direitos colectivos, dignidade, aspirações, cultura e meios de subsistência baseados nos recursos naturais dos povos indígenas; Antecipar e evitar os impactos adversos dos projetos nas comunidades indígenas ou, quando não for possível, minimizar e/ou compensar esses impactos; Promover os benefícios e as oportunidades de desenvolvimento sustentável para os povos indígenas de uma forma culturalmente adequada; estabelecer e manter um relacionamento contínuo com os Povos Indígenas afetados por um projeto ao longo do ciclo de vida do projeto, com base na Consulta Informada e na Participação de forma culturalmente apropriada.</w:t>
      </w:r>
    </w:p>
    <w:p w14:paraId="31DFF723" w14:textId="573553E3" w:rsidR="00353AEF" w:rsidRPr="0068635D" w:rsidRDefault="00353AEF" w:rsidP="00353AEF">
      <w:pPr>
        <w:spacing w:before="120" w:after="120"/>
        <w:jc w:val="both"/>
        <w:rPr>
          <w:lang w:eastAsia="es-ES_tradnl"/>
        </w:rPr>
      </w:pPr>
      <w:r w:rsidRPr="0068635D">
        <w:rPr>
          <w:lang w:eastAsia="es-ES_tradnl"/>
        </w:rPr>
        <w:t xml:space="preserve">Alinhados com o objetivo da AFD de proteger os povos indígenas e seus direitos contra impactos adversos, os projetos do tipo Categoria A não serão elegíveis para financiamento no âmbito do Programa. Para projetos em que a avaliação de </w:t>
      </w:r>
      <w:r w:rsidR="00F1470B" w:rsidRPr="0068635D">
        <w:rPr>
          <w:lang w:eastAsia="es-ES_tradnl"/>
        </w:rPr>
        <w:t>A&amp;S</w:t>
      </w:r>
      <w:r w:rsidRPr="0068635D">
        <w:rPr>
          <w:lang w:eastAsia="es-ES_tradnl"/>
        </w:rPr>
        <w:t xml:space="preserve"> identifica os povos indígenas como partes interessadas, serão implementados requisitos de participação e consentimento.</w:t>
      </w:r>
    </w:p>
    <w:p w14:paraId="7818B8BA" w14:textId="15FBC7D7" w:rsidR="00353AEF" w:rsidRPr="0068635D" w:rsidRDefault="003049DA" w:rsidP="00353AEF">
      <w:pPr>
        <w:spacing w:before="120" w:after="120"/>
        <w:jc w:val="both"/>
        <w:rPr>
          <w:lang w:eastAsia="es-ES_tradnl"/>
        </w:rPr>
      </w:pPr>
      <w:r w:rsidRPr="0068635D">
        <w:rPr>
          <w:lang w:eastAsia="es-ES_tradnl"/>
        </w:rPr>
        <w:lastRenderedPageBreak/>
        <w:t>Projetos com potencial contato indesejado com povos indígenas isolados vivendo em isolamento voluntário ou "em contato inicial" não serão elegíveis.</w:t>
      </w:r>
    </w:p>
    <w:p w14:paraId="0327711B" w14:textId="772E305C" w:rsidR="00346265" w:rsidRPr="0068635D" w:rsidRDefault="00DB63DC" w:rsidP="00353AEF">
      <w:pPr>
        <w:spacing w:before="120" w:after="120"/>
        <w:jc w:val="both"/>
        <w:rPr>
          <w:lang w:eastAsia="es-ES_tradnl"/>
        </w:rPr>
      </w:pPr>
      <w:r w:rsidRPr="0068635D">
        <w:rPr>
          <w:lang w:eastAsia="es-ES_tradnl"/>
        </w:rPr>
        <w:t>Mesmo que nenhum projeto afete os territórios indígenas de subsistência, há povos indígenas que vivem nas cidades e que, portanto, usam o transporte público. Eles são propensos a enfrentar discriminação e abuso (assim como outras minorias). O Anexo G fornecerá orientações para mitigar esses riscos. Ver Anexo G para um "Esboço para o desenvolvimento de Análise Sociocultural (SCA) e Planos de Povos Indígenas".</w:t>
      </w:r>
    </w:p>
    <w:p w14:paraId="5C299B9F" w14:textId="5B44990F" w:rsidR="003049DA" w:rsidRPr="0068635D" w:rsidRDefault="00E10E71" w:rsidP="00E10E71">
      <w:pPr>
        <w:spacing w:before="120" w:after="120"/>
        <w:jc w:val="both"/>
        <w:rPr>
          <w:lang w:eastAsia="es-ES_tradnl"/>
        </w:rPr>
      </w:pPr>
      <w:r w:rsidRPr="0068635D">
        <w:rPr>
          <w:lang w:eastAsia="es-ES_tradnl"/>
        </w:rPr>
        <w:t>A AFD como</w:t>
      </w:r>
      <w:r w:rsidR="003049DA" w:rsidRPr="0068635D">
        <w:rPr>
          <w:lang w:eastAsia="es-ES_tradnl"/>
        </w:rPr>
        <w:t xml:space="preserve"> Entidade Credenciada realizará toda a diligência devida necessária para garantir que a Atividade Financiada esteja em todos os momentos em conformidade com os requisitos aplicáveis sob a Política de Gênero Atualizada e a Política de Povos Indígenas do GCF.</w:t>
      </w:r>
    </w:p>
    <w:p w14:paraId="0DE9B34A" w14:textId="14EB2B4B" w:rsidR="006532CA" w:rsidRPr="00DB3D01" w:rsidRDefault="006532CA" w:rsidP="00366EE7">
      <w:pPr>
        <w:pStyle w:val="Titre1"/>
        <w:rPr>
          <w:rFonts w:ascii="Times New Roman" w:hAnsi="Times New Roman" w:cs="Times New Roman"/>
        </w:rPr>
      </w:pPr>
      <w:bookmarkStart w:id="95" w:name="_Toc168381714"/>
      <w:bookmarkStart w:id="96" w:name="_Toc168381771"/>
      <w:r w:rsidRPr="00DB3D01">
        <w:rPr>
          <w:rFonts w:ascii="Times New Roman" w:hAnsi="Times New Roman" w:cs="Times New Roman"/>
        </w:rPr>
        <w:t>Referências</w:t>
      </w:r>
      <w:bookmarkEnd w:id="93"/>
      <w:bookmarkEnd w:id="94"/>
      <w:bookmarkEnd w:id="95"/>
      <w:bookmarkEnd w:id="96"/>
    </w:p>
    <w:p w14:paraId="1E24E130" w14:textId="2F8F4666" w:rsidR="00CB7D12" w:rsidRPr="00DB3D01" w:rsidRDefault="00CB7D12" w:rsidP="00676BD1">
      <w:pPr>
        <w:jc w:val="both"/>
      </w:pPr>
    </w:p>
    <w:p w14:paraId="79D61067" w14:textId="77777777" w:rsidR="00101633" w:rsidRPr="00221B2C" w:rsidRDefault="00101633" w:rsidP="00101633">
      <w:pPr>
        <w:rPr>
          <w:noProof/>
          <w:lang w:val="en-US"/>
        </w:rPr>
      </w:pPr>
      <w:r w:rsidRPr="00DB3D01">
        <w:rPr>
          <w:noProof/>
        </w:rPr>
        <w:t>Directiva 2000/53/CE. (2000).</w:t>
      </w:r>
      <w:r w:rsidRPr="00DB3D01">
        <w:rPr>
          <w:i/>
          <w:iCs/>
          <w:noProof/>
        </w:rPr>
        <w:t xml:space="preserve"> Directiva 2000/53/CE do Parlamento Europeu e do Conselho relativa aos veículos em fim de vida</w:t>
      </w:r>
      <w:r w:rsidRPr="00DB3D01">
        <w:rPr>
          <w:noProof/>
        </w:rPr>
        <w:t xml:space="preserve">. </w:t>
      </w:r>
      <w:r w:rsidRPr="00221B2C">
        <w:rPr>
          <w:noProof/>
          <w:lang w:val="en-US"/>
        </w:rPr>
        <w:t>European Parliament, Council of the European Union.</w:t>
      </w:r>
      <w:r w:rsidRPr="00221B2C">
        <w:rPr>
          <w:lang w:val="en-US"/>
        </w:rPr>
        <w:t xml:space="preserve"> Consultado em https://eur-lex.europa.eu</w:t>
      </w:r>
      <w:r w:rsidRPr="00221B2C">
        <w:rPr>
          <w:noProof/>
          <w:lang w:val="en-US"/>
        </w:rPr>
        <w:t>/legal-content/EN/ALL/? uri=CELEX%3A32000L0053</w:t>
      </w:r>
    </w:p>
    <w:p w14:paraId="268C9252" w14:textId="77777777" w:rsidR="00101633" w:rsidRPr="00221B2C" w:rsidRDefault="00101633" w:rsidP="00676BD1">
      <w:pPr>
        <w:jc w:val="both"/>
        <w:rPr>
          <w:lang w:val="en-US"/>
        </w:rPr>
      </w:pPr>
    </w:p>
    <w:p w14:paraId="0DF1EBE9" w14:textId="749CE4CF" w:rsidR="00CB7D12" w:rsidRPr="00DB3D01" w:rsidRDefault="00D11F2B" w:rsidP="00676BD1">
      <w:pPr>
        <w:jc w:val="both"/>
      </w:pPr>
      <w:r w:rsidRPr="00DB3D01">
        <w:t>McKinsey, 2019. Engel, H., Hertzke, P., &amp; Siccardo, G. Baterias EV de segunda vida: O mais novo pool de valor em armazenamento de energia. Centro McKinsey para mobilidade futura.</w:t>
      </w:r>
    </w:p>
    <w:p w14:paraId="5ACE0687" w14:textId="77777777" w:rsidR="00CB7D12" w:rsidRPr="00DB3D01" w:rsidRDefault="00CB7D12" w:rsidP="00676BD1">
      <w:pPr>
        <w:jc w:val="both"/>
      </w:pPr>
    </w:p>
    <w:p w14:paraId="7EC7E066" w14:textId="6CB0EF02" w:rsidR="007E3A05" w:rsidRPr="00DB3D01" w:rsidRDefault="007E3A05" w:rsidP="00676BD1">
      <w:pPr>
        <w:jc w:val="both"/>
      </w:pPr>
      <w:r w:rsidRPr="00DB3D01">
        <w:t>Comissão Europeia, (2020), Regulamento do Parlamento Europeu e do Conselho relativo às pilhas e aos resíduos de pilhas, Recuperado de eur-lex.europa.eu/legal-content/EN/TXT/? uri = CELEX: 52020PC0798</w:t>
      </w:r>
    </w:p>
    <w:p w14:paraId="16AB03E0" w14:textId="39C0643E" w:rsidR="0011144B" w:rsidRPr="00DB3D01" w:rsidRDefault="0011144B" w:rsidP="00676BD1">
      <w:pPr>
        <w:jc w:val="both"/>
      </w:pPr>
    </w:p>
    <w:p w14:paraId="24D27D62" w14:textId="4F883E68" w:rsidR="0011144B" w:rsidRPr="00DB3D01" w:rsidRDefault="0011144B" w:rsidP="00676BD1">
      <w:pPr>
        <w:jc w:val="both"/>
      </w:pPr>
      <w:r w:rsidRPr="00DB3D01">
        <w:t>Grütter Consulting, (2021). Cálculos de GEE e DS: Abordagem Metodológica e Resultados</w:t>
      </w:r>
    </w:p>
    <w:p w14:paraId="4DD03C7A" w14:textId="77777777" w:rsidR="002C30E8" w:rsidRPr="00DB3D01" w:rsidRDefault="002C30E8" w:rsidP="00676BD1">
      <w:pPr>
        <w:jc w:val="both"/>
      </w:pPr>
    </w:p>
    <w:p w14:paraId="0F93EAB2" w14:textId="7414DF1B" w:rsidR="0035385D" w:rsidRPr="00DB3D01" w:rsidRDefault="0035385D" w:rsidP="0035385D">
      <w:pPr>
        <w:jc w:val="both"/>
      </w:pPr>
      <w:r w:rsidRPr="00DB3D01">
        <w:t>Grütter Consulting, (2021). Relatório 4: e-motion Resumo Argentina</w:t>
      </w:r>
    </w:p>
    <w:p w14:paraId="5B532D9D" w14:textId="77777777" w:rsidR="0035385D" w:rsidRPr="00DB3D01" w:rsidRDefault="0035385D" w:rsidP="00676BD1">
      <w:pPr>
        <w:jc w:val="both"/>
      </w:pPr>
    </w:p>
    <w:p w14:paraId="0535AF98" w14:textId="491AB11F" w:rsidR="002C30E8" w:rsidRPr="00DB3D01" w:rsidRDefault="002C30E8" w:rsidP="00676BD1">
      <w:pPr>
        <w:jc w:val="both"/>
      </w:pPr>
      <w:r w:rsidRPr="00DB3D01">
        <w:t xml:space="preserve">Grütter Consulting, (2021). Relatório 4: e-motion Resumo Brasil </w:t>
      </w:r>
    </w:p>
    <w:p w14:paraId="70083066" w14:textId="77777777" w:rsidR="002C30E8" w:rsidRPr="00DB3D01" w:rsidRDefault="002C30E8" w:rsidP="00676BD1">
      <w:pPr>
        <w:jc w:val="both"/>
      </w:pPr>
    </w:p>
    <w:p w14:paraId="00F3B977" w14:textId="538D5524" w:rsidR="002C30E8" w:rsidRPr="00DB3D01" w:rsidRDefault="002C30E8" w:rsidP="00676BD1">
      <w:pPr>
        <w:jc w:val="both"/>
      </w:pPr>
      <w:r w:rsidRPr="00DB3D01">
        <w:t xml:space="preserve">Grütter Consulting, (2021). Relatório 4: e-motion Resumo Colômbia. </w:t>
      </w:r>
    </w:p>
    <w:p w14:paraId="3F7A4EAC" w14:textId="77777777" w:rsidR="002C30E8" w:rsidRPr="00DB3D01" w:rsidRDefault="002C30E8" w:rsidP="00676BD1">
      <w:pPr>
        <w:jc w:val="both"/>
      </w:pPr>
    </w:p>
    <w:p w14:paraId="071C1B84" w14:textId="7680E071" w:rsidR="002C30E8" w:rsidRPr="00DB3D01" w:rsidRDefault="002C30E8" w:rsidP="00676BD1">
      <w:pPr>
        <w:jc w:val="both"/>
      </w:pPr>
      <w:r w:rsidRPr="00DB3D01">
        <w:t xml:space="preserve">Grütter Consulting, (2021). Relatório 4: e-motion Resumo Costa Rica. </w:t>
      </w:r>
    </w:p>
    <w:p w14:paraId="492F53C0" w14:textId="77777777" w:rsidR="002C30E8" w:rsidRPr="00DB3D01" w:rsidRDefault="002C30E8" w:rsidP="00676BD1">
      <w:pPr>
        <w:jc w:val="both"/>
      </w:pPr>
    </w:p>
    <w:p w14:paraId="44EDE64F" w14:textId="75CAEA86" w:rsidR="002C30E8" w:rsidRPr="00DB3D01" w:rsidRDefault="002C30E8" w:rsidP="00676BD1">
      <w:pPr>
        <w:jc w:val="both"/>
      </w:pPr>
      <w:r w:rsidRPr="00DB3D01">
        <w:t xml:space="preserve">Grütter Consulting, (2021). Relatório 4: e-motion Resumo República Dominicana. </w:t>
      </w:r>
    </w:p>
    <w:p w14:paraId="4DD50A2A" w14:textId="77777777" w:rsidR="002C30E8" w:rsidRPr="00DB3D01" w:rsidRDefault="002C30E8" w:rsidP="00676BD1">
      <w:pPr>
        <w:jc w:val="both"/>
      </w:pPr>
    </w:p>
    <w:p w14:paraId="03FB1CD2" w14:textId="3CBFB64F" w:rsidR="002C30E8" w:rsidRPr="00DB3D01" w:rsidRDefault="002C30E8" w:rsidP="00676BD1">
      <w:pPr>
        <w:jc w:val="both"/>
      </w:pPr>
      <w:r w:rsidRPr="00DB3D01">
        <w:t xml:space="preserve">Grütter Consulting, (2021). Relatório 4: e-motion Resumo México. </w:t>
      </w:r>
    </w:p>
    <w:p w14:paraId="21C1BB22" w14:textId="77777777" w:rsidR="002C30E8" w:rsidRPr="00DB3D01" w:rsidRDefault="002C30E8" w:rsidP="00676BD1">
      <w:pPr>
        <w:jc w:val="both"/>
      </w:pPr>
    </w:p>
    <w:p w14:paraId="6751B518" w14:textId="3B656AD1" w:rsidR="002C30E8" w:rsidRPr="00DB3D01" w:rsidRDefault="002C30E8" w:rsidP="00676BD1">
      <w:pPr>
        <w:jc w:val="both"/>
      </w:pPr>
      <w:r w:rsidRPr="00DB3D01">
        <w:t xml:space="preserve">Grütter Consulting, (2021). Relatório 4: e-motion Resumo Peru. </w:t>
      </w:r>
    </w:p>
    <w:p w14:paraId="1AEB1FD8" w14:textId="77777777" w:rsidR="007E3A05" w:rsidRPr="00DB3D01" w:rsidRDefault="007E3A05" w:rsidP="00676BD1">
      <w:pPr>
        <w:jc w:val="both"/>
      </w:pPr>
    </w:p>
    <w:p w14:paraId="01B4108D" w14:textId="573F8408" w:rsidR="003A3052" w:rsidRPr="00DB3D01" w:rsidRDefault="007E3A05" w:rsidP="002C30E8">
      <w:pPr>
        <w:jc w:val="both"/>
      </w:pPr>
      <w:r w:rsidRPr="00DB3D01">
        <w:t>Jiao, D, N, (2021, março 10), Second-life Electric Vehicle Batteries 2020-2030, Recuperado de www.idtechex.com/en/research-report/second-life-electric-vehicle-batteries-2020-2030/681</w:t>
      </w:r>
    </w:p>
    <w:p w14:paraId="0ACA818C" w14:textId="15D890BC" w:rsidR="00101633" w:rsidRPr="00DB3D01" w:rsidRDefault="00101633" w:rsidP="007530BE">
      <w:pPr>
        <w:jc w:val="both"/>
      </w:pPr>
    </w:p>
    <w:p w14:paraId="30352A9B" w14:textId="02B03987" w:rsidR="00101633" w:rsidRPr="00221B2C" w:rsidRDefault="00101633" w:rsidP="007530BE">
      <w:pPr>
        <w:jc w:val="both"/>
        <w:rPr>
          <w:lang w:val="en-US"/>
        </w:rPr>
      </w:pPr>
      <w:r w:rsidRPr="00DB3D01">
        <w:rPr>
          <w:noProof/>
        </w:rPr>
        <w:t>Reapresentação da Diretiva 2006/66/CE. (2020).</w:t>
      </w:r>
      <w:r w:rsidRPr="00DB3D01">
        <w:rPr>
          <w:i/>
          <w:iCs/>
          <w:noProof/>
        </w:rPr>
        <w:t xml:space="preserve"> Regulamento do Parlamento Europeu e do Conselho relativo às pilhas e aos resíduos de pilhas</w:t>
      </w:r>
      <w:r w:rsidRPr="00DB3D01">
        <w:rPr>
          <w:noProof/>
        </w:rPr>
        <w:t xml:space="preserve">. </w:t>
      </w:r>
      <w:r w:rsidRPr="00221B2C">
        <w:rPr>
          <w:noProof/>
          <w:lang w:val="en-US"/>
        </w:rPr>
        <w:t xml:space="preserve">European Parliament, Council of the </w:t>
      </w:r>
      <w:r w:rsidRPr="00221B2C">
        <w:rPr>
          <w:noProof/>
          <w:lang w:val="en-US"/>
        </w:rPr>
        <w:lastRenderedPageBreak/>
        <w:t>European Union.</w:t>
      </w:r>
      <w:r w:rsidRPr="00221B2C">
        <w:rPr>
          <w:lang w:val="en-US"/>
        </w:rPr>
        <w:t xml:space="preserve"> Consultado em </w:t>
      </w:r>
      <w:r w:rsidRPr="00221B2C">
        <w:rPr>
          <w:noProof/>
          <w:lang w:val="en-US"/>
        </w:rPr>
        <w:t>eur-lex.europa.eu/legal-content/EN/TXT/? uri=CELEX:52020PC0798</w:t>
      </w:r>
    </w:p>
    <w:p w14:paraId="0D9005F5" w14:textId="77777777" w:rsidR="007530BE" w:rsidRPr="00221B2C" w:rsidRDefault="007530BE" w:rsidP="002C30E8">
      <w:pPr>
        <w:jc w:val="both"/>
        <w:rPr>
          <w:lang w:val="en-US"/>
        </w:rPr>
      </w:pPr>
    </w:p>
    <w:p w14:paraId="08FFEE8A" w14:textId="3EEFB8C4" w:rsidR="00202B59" w:rsidRPr="00221B2C" w:rsidRDefault="007E3A05" w:rsidP="002C30E8">
      <w:pPr>
        <w:jc w:val="both"/>
        <w:rPr>
          <w:lang w:val="en-US"/>
        </w:rPr>
      </w:pPr>
      <w:r w:rsidRPr="00221B2C">
        <w:rPr>
          <w:lang w:val="en-US"/>
        </w:rPr>
        <w:t xml:space="preserve">Fornecedor, M, (2018), Fornecedor: BMW-Batterien ein, Bizz energy Mediengesellschaft GmbH, </w:t>
      </w:r>
    </w:p>
    <w:p w14:paraId="15CF99D2" w14:textId="4B49275D" w:rsidR="007E3A05" w:rsidRPr="00A033A1" w:rsidRDefault="007E3A05" w:rsidP="002C30E8">
      <w:pPr>
        <w:jc w:val="both"/>
        <w:rPr>
          <w:lang w:val="fr-FR"/>
        </w:rPr>
      </w:pPr>
      <w:r w:rsidRPr="00A033A1">
        <w:rPr>
          <w:lang w:val="fr-FR"/>
        </w:rPr>
        <w:t>Recuperado de Bizz energy,com/stromspeicher_vattenfall_baut_mehr_bmw_batterien_ein</w:t>
      </w:r>
    </w:p>
    <w:p w14:paraId="65132868" w14:textId="77777777" w:rsidR="007E3A05" w:rsidRPr="00A033A1" w:rsidRDefault="007E3A05" w:rsidP="002C30E8">
      <w:pPr>
        <w:jc w:val="both"/>
        <w:rPr>
          <w:lang w:val="fr-FR"/>
        </w:rPr>
      </w:pPr>
    </w:p>
    <w:p w14:paraId="6687AC29" w14:textId="721D619F" w:rsidR="007E3A05" w:rsidRPr="00DB3D01" w:rsidRDefault="007E3A05" w:rsidP="002C30E8">
      <w:pPr>
        <w:jc w:val="both"/>
      </w:pPr>
      <w:r w:rsidRPr="00DB3D01">
        <w:t>Stewar, D, (2019), Economia e Desafios da Reciclagem de Baterias de Iões de Lítio de Veículos em Fim de Vida, Science Direct.</w:t>
      </w:r>
    </w:p>
    <w:p w14:paraId="4076DBA5" w14:textId="3AB93927" w:rsidR="00D61008" w:rsidRPr="00DB3D01" w:rsidRDefault="00D61008">
      <w:pPr>
        <w:spacing w:after="160" w:line="259" w:lineRule="auto"/>
      </w:pPr>
    </w:p>
    <w:p w14:paraId="6D3D4DCE" w14:textId="0F8DE53E" w:rsidR="00366EE7" w:rsidRPr="00DB3D01" w:rsidRDefault="00A46DD4" w:rsidP="00366EE7">
      <w:pPr>
        <w:pStyle w:val="Titre1"/>
        <w:rPr>
          <w:rFonts w:ascii="Times New Roman" w:hAnsi="Times New Roman" w:cs="Times New Roman"/>
        </w:rPr>
      </w:pPr>
      <w:bookmarkStart w:id="97" w:name="_Toc69493037"/>
      <w:bookmarkStart w:id="98" w:name="_Toc69941306"/>
      <w:bookmarkStart w:id="99" w:name="_Toc168381715"/>
      <w:bookmarkStart w:id="100" w:name="_Toc168381772"/>
      <w:r w:rsidRPr="00DB3D01">
        <w:rPr>
          <w:rFonts w:ascii="Times New Roman" w:hAnsi="Times New Roman" w:cs="Times New Roman"/>
        </w:rPr>
        <w:t>Anexos</w:t>
      </w:r>
      <w:bookmarkEnd w:id="97"/>
      <w:bookmarkEnd w:id="98"/>
      <w:bookmarkEnd w:id="99"/>
      <w:bookmarkEnd w:id="100"/>
    </w:p>
    <w:p w14:paraId="6D876A79" w14:textId="7F0C8775" w:rsidR="009716CE" w:rsidRPr="00DB3D01" w:rsidRDefault="009716CE" w:rsidP="009716CE"/>
    <w:p w14:paraId="5C0D7449" w14:textId="7F5F68EF" w:rsidR="008E6D33" w:rsidRPr="00DB3D01" w:rsidRDefault="008E6D33" w:rsidP="008E6D33">
      <w:pPr>
        <w:pStyle w:val="Titre2"/>
        <w:rPr>
          <w:rFonts w:ascii="Times New Roman" w:hAnsi="Times New Roman" w:cs="Times New Roman"/>
        </w:rPr>
      </w:pPr>
      <w:bookmarkStart w:id="101" w:name="_Toc69493038"/>
      <w:bookmarkStart w:id="102" w:name="_Toc69941307"/>
      <w:bookmarkStart w:id="103" w:name="_Toc168381716"/>
      <w:bookmarkStart w:id="104" w:name="_Toc168381773"/>
      <w:r w:rsidRPr="00DB3D01">
        <w:rPr>
          <w:rFonts w:ascii="Times New Roman" w:hAnsi="Times New Roman" w:cs="Times New Roman"/>
        </w:rPr>
        <w:t>Anexo A - Lista de exclusão</w:t>
      </w:r>
      <w:r w:rsidR="00A23BF8" w:rsidRPr="00DB3D01">
        <w:rPr>
          <w:rStyle w:val="Appelnotedebasdep"/>
          <w:rFonts w:ascii="Times New Roman" w:hAnsi="Times New Roman" w:cs="Times New Roman"/>
        </w:rPr>
        <w:footnoteReference w:id="60"/>
      </w:r>
      <w:bookmarkEnd w:id="101"/>
      <w:bookmarkEnd w:id="102"/>
      <w:bookmarkEnd w:id="103"/>
      <w:bookmarkEnd w:id="104"/>
    </w:p>
    <w:p w14:paraId="0C2B2336" w14:textId="41E98D73" w:rsidR="008E6D33" w:rsidRPr="00DB3D01" w:rsidRDefault="008E6D33" w:rsidP="008E6D33"/>
    <w:p w14:paraId="1DCF7F1E" w14:textId="03BEFA70" w:rsidR="001F0A85" w:rsidRPr="00DB3D01" w:rsidRDefault="001F0A85" w:rsidP="00595A37">
      <w:pPr>
        <w:jc w:val="both"/>
        <w:rPr>
          <w:rFonts w:eastAsiaTheme="minorHAnsi"/>
        </w:rPr>
      </w:pPr>
      <w:r w:rsidRPr="00DB3D01">
        <w:rPr>
          <w:rFonts w:eastAsiaTheme="minorHAnsi"/>
        </w:rPr>
        <w:t xml:space="preserve">A seguinte lista de exclusão refere os tipos de projectos que a AFD não financiará: </w:t>
      </w:r>
    </w:p>
    <w:p w14:paraId="6B18AE0D" w14:textId="37E24D29" w:rsidR="003710BF" w:rsidRPr="00DB3D01" w:rsidRDefault="003710BF">
      <w:pPr>
        <w:pStyle w:val="Paragraphedeliste"/>
        <w:numPr>
          <w:ilvl w:val="0"/>
          <w:numId w:val="4"/>
        </w:numPr>
        <w:ind w:left="720"/>
        <w:rPr>
          <w:rFonts w:eastAsiaTheme="minorHAnsi"/>
        </w:rPr>
      </w:pPr>
      <w:r w:rsidRPr="00DB3D01">
        <w:rPr>
          <w:rFonts w:eastAsiaTheme="minorHAnsi"/>
        </w:rPr>
        <w:t>Produção ou venda de qualquer produto ilegal ou atividade ilegal ao abrigo da legislação do país de acolhimento e da França ou de regulamentos, convenções e/ou acordos internacionais;</w:t>
      </w:r>
    </w:p>
    <w:p w14:paraId="1719C74B" w14:textId="7781BE39" w:rsidR="008E6D33" w:rsidRPr="00DB3D01" w:rsidRDefault="006C3E03">
      <w:pPr>
        <w:pStyle w:val="Paragraphedeliste"/>
        <w:numPr>
          <w:ilvl w:val="0"/>
          <w:numId w:val="4"/>
        </w:numPr>
        <w:ind w:left="720"/>
        <w:rPr>
          <w:rFonts w:eastAsiaTheme="minorHAnsi"/>
        </w:rPr>
      </w:pPr>
      <w:r w:rsidRPr="00DB3D01">
        <w:rPr>
          <w:rFonts w:eastAsiaTheme="minorHAnsi"/>
        </w:rPr>
        <w:t>Produtos ou actividades que utilizem trabalho forçado</w:t>
      </w:r>
      <w:r w:rsidR="001F0A85" w:rsidRPr="00DB3D01">
        <w:rPr>
          <w:rStyle w:val="Appelnotedebasdep"/>
          <w:rFonts w:eastAsiaTheme="minorHAnsi"/>
        </w:rPr>
        <w:footnoteReference w:id="61"/>
      </w:r>
      <w:r w:rsidR="008E6D33" w:rsidRPr="00DB3D01">
        <w:rPr>
          <w:rFonts w:eastAsiaTheme="minorHAnsi"/>
        </w:rPr>
        <w:t xml:space="preserve"> ou trabalho infantil</w:t>
      </w:r>
      <w:r w:rsidR="001F0A85" w:rsidRPr="00DB3D01">
        <w:rPr>
          <w:rStyle w:val="Appelnotedebasdep"/>
          <w:rFonts w:eastAsiaTheme="minorHAnsi"/>
        </w:rPr>
        <w:footnoteReference w:id="62"/>
      </w:r>
      <w:r w:rsidR="005F1438" w:rsidRPr="00DB3D01">
        <w:rPr>
          <w:rFonts w:eastAsiaTheme="minorHAnsi"/>
        </w:rPr>
        <w:t>;</w:t>
      </w:r>
    </w:p>
    <w:p w14:paraId="23327582" w14:textId="75F2FB85" w:rsidR="008E6D33" w:rsidRPr="00DB3D01" w:rsidRDefault="006C3E03">
      <w:pPr>
        <w:pStyle w:val="Paragraphedeliste"/>
        <w:numPr>
          <w:ilvl w:val="0"/>
          <w:numId w:val="4"/>
        </w:numPr>
        <w:ind w:left="720"/>
        <w:rPr>
          <w:rFonts w:eastAsiaTheme="minorHAnsi"/>
        </w:rPr>
      </w:pPr>
      <w:r w:rsidRPr="00DB3D01">
        <w:rPr>
          <w:rFonts w:eastAsiaTheme="minorHAnsi"/>
        </w:rPr>
        <w:t>Comércio de animais, plantas ou quaisquer produtos naturais que não cumpram as disposições da Convenção CITES</w:t>
      </w:r>
      <w:r w:rsidR="00DC6264" w:rsidRPr="00DB3D01">
        <w:rPr>
          <w:rStyle w:val="Appelnotedebasdep"/>
          <w:rFonts w:eastAsiaTheme="minorHAnsi"/>
        </w:rPr>
        <w:footnoteReference w:id="63"/>
      </w:r>
      <w:r w:rsidR="005F1438" w:rsidRPr="00DB3D01">
        <w:rPr>
          <w:rFonts w:eastAsiaTheme="minorHAnsi"/>
        </w:rPr>
        <w:t>;</w:t>
      </w:r>
    </w:p>
    <w:p w14:paraId="4B048A44" w14:textId="77777777" w:rsidR="005F1438" w:rsidRPr="00DB3D01" w:rsidRDefault="005F1438">
      <w:pPr>
        <w:pStyle w:val="Paragraphedeliste"/>
        <w:numPr>
          <w:ilvl w:val="0"/>
          <w:numId w:val="4"/>
        </w:numPr>
        <w:ind w:left="720"/>
        <w:rPr>
          <w:rFonts w:eastAsiaTheme="minorHAnsi"/>
        </w:rPr>
      </w:pPr>
      <w:r w:rsidRPr="00DB3D01">
        <w:rPr>
          <w:rFonts w:eastAsiaTheme="minorHAnsi"/>
        </w:rPr>
        <w:t xml:space="preserve">Actividade de pesca com redes de emalhar de deriva de comprimento superior a 2,5 km; </w:t>
      </w:r>
    </w:p>
    <w:p w14:paraId="17257ED8" w14:textId="1331780F" w:rsidR="001F0A85" w:rsidRPr="00DB3D01" w:rsidRDefault="0058016C">
      <w:pPr>
        <w:pStyle w:val="Paragraphedeliste"/>
        <w:numPr>
          <w:ilvl w:val="0"/>
          <w:numId w:val="4"/>
        </w:numPr>
        <w:ind w:left="720"/>
        <w:jc w:val="both"/>
        <w:rPr>
          <w:rFonts w:eastAsiaTheme="minorHAnsi"/>
        </w:rPr>
      </w:pPr>
      <w:r w:rsidRPr="00DB3D01">
        <w:rPr>
          <w:rFonts w:eastAsiaTheme="minorHAnsi"/>
        </w:rPr>
        <w:t>Qualquer operação conducente ou que exija a destruição</w:t>
      </w:r>
      <w:r w:rsidR="00E62EA9" w:rsidRPr="00DB3D01">
        <w:rPr>
          <w:rStyle w:val="Appelnotedebasdep"/>
          <w:rFonts w:eastAsiaTheme="minorHAnsi"/>
        </w:rPr>
        <w:footnoteReference w:id="64"/>
      </w:r>
      <w:r w:rsidR="008E6D33" w:rsidRPr="00DB3D01">
        <w:rPr>
          <w:rFonts w:eastAsiaTheme="minorHAnsi"/>
        </w:rPr>
        <w:t xml:space="preserve"> de um habitat crítico</w:t>
      </w:r>
      <w:r w:rsidR="00E62EA9" w:rsidRPr="00DB3D01">
        <w:rPr>
          <w:rStyle w:val="Appelnotedebasdep"/>
          <w:rFonts w:eastAsiaTheme="minorHAnsi"/>
        </w:rPr>
        <w:footnoteReference w:id="65"/>
      </w:r>
      <w:r w:rsidRPr="00DB3D01">
        <w:rPr>
          <w:rFonts w:eastAsiaTheme="minorHAnsi"/>
        </w:rPr>
        <w:t>, ou qualquer projeto florestal que não implemente um plano de melhoria e gestão sustentável;</w:t>
      </w:r>
    </w:p>
    <w:p w14:paraId="3C2EE6A1" w14:textId="675878B9" w:rsidR="001F0A85" w:rsidRPr="00DB3D01" w:rsidRDefault="0011572F">
      <w:pPr>
        <w:pStyle w:val="Paragraphedeliste"/>
        <w:numPr>
          <w:ilvl w:val="0"/>
          <w:numId w:val="4"/>
        </w:numPr>
        <w:ind w:left="720"/>
        <w:jc w:val="both"/>
        <w:rPr>
          <w:rFonts w:eastAsiaTheme="minorHAnsi"/>
        </w:rPr>
      </w:pPr>
      <w:r w:rsidRPr="00DB3D01">
        <w:rPr>
          <w:rFonts w:eastAsiaTheme="minorHAnsi"/>
        </w:rPr>
        <w:t>Produção, utilização ou venda de quaisquer materiais perigosos, tais como amianto ou produtos que contenham PCB</w:t>
      </w:r>
      <w:r w:rsidR="00E62EA9" w:rsidRPr="00DB3D01">
        <w:rPr>
          <w:rStyle w:val="Appelnotedebasdep"/>
          <w:rFonts w:eastAsiaTheme="minorHAnsi"/>
        </w:rPr>
        <w:footnoteReference w:id="66"/>
      </w:r>
      <w:r w:rsidRPr="00DB3D01">
        <w:rPr>
          <w:rFonts w:eastAsiaTheme="minorHAnsi"/>
        </w:rPr>
        <w:t>;</w:t>
      </w:r>
    </w:p>
    <w:p w14:paraId="575F596B" w14:textId="0694E0D8" w:rsidR="00A46E39" w:rsidRPr="00DB3D01" w:rsidRDefault="00A46E39">
      <w:pPr>
        <w:pStyle w:val="Paragraphedeliste"/>
        <w:numPr>
          <w:ilvl w:val="0"/>
          <w:numId w:val="4"/>
        </w:numPr>
        <w:ind w:left="720"/>
        <w:jc w:val="both"/>
        <w:rPr>
          <w:rFonts w:eastAsiaTheme="minorHAnsi"/>
        </w:rPr>
      </w:pPr>
      <w:r w:rsidRPr="00DB3D01">
        <w:rPr>
          <w:rFonts w:eastAsiaTheme="minorHAnsi"/>
        </w:rPr>
        <w:lastRenderedPageBreak/>
        <w:t>Produção, utilização ou venda de produtos farmacêuticos, pesticidas/herbicidas, substâncias que</w:t>
      </w:r>
      <w:r w:rsidRPr="00DB3D01">
        <w:rPr>
          <w:rStyle w:val="Appelnotedebasdep"/>
          <w:rFonts w:eastAsiaTheme="minorHAnsi"/>
        </w:rPr>
        <w:footnoteReference w:id="67"/>
      </w:r>
      <w:r w:rsidRPr="00DB3D01">
        <w:rPr>
          <w:rFonts w:eastAsiaTheme="minorHAnsi"/>
        </w:rPr>
        <w:t xml:space="preserve"> empobrecem a camada de ozono ou quaisquer outras substâncias perigosas proibidas ou progressivamente eliminadas a nível internacional;</w:t>
      </w:r>
    </w:p>
    <w:p w14:paraId="7162CD2B" w14:textId="77777777" w:rsidR="00FF2A73" w:rsidRPr="00DB3D01" w:rsidRDefault="00FF2A73">
      <w:pPr>
        <w:pStyle w:val="Paragraphedeliste"/>
        <w:numPr>
          <w:ilvl w:val="0"/>
          <w:numId w:val="4"/>
        </w:numPr>
        <w:ind w:left="720"/>
        <w:jc w:val="both"/>
        <w:rPr>
          <w:rFonts w:eastAsiaTheme="minorHAnsi"/>
        </w:rPr>
      </w:pPr>
      <w:r w:rsidRPr="00DB3D01">
        <w:rPr>
          <w:rFonts w:eastAsiaTheme="minorHAnsi"/>
        </w:rPr>
        <w:t xml:space="preserve">Comércio transfronteiriço de resíduos, com excepção dos aceites pela Convenção de Basileia e respectivos regulamentos subjacentes; </w:t>
      </w:r>
    </w:p>
    <w:p w14:paraId="7B7A450E" w14:textId="4EC7AB89" w:rsidR="00E62EA9" w:rsidRPr="00DB3D01" w:rsidRDefault="00E62EA9">
      <w:pPr>
        <w:pStyle w:val="Paragraphedeliste"/>
        <w:numPr>
          <w:ilvl w:val="0"/>
          <w:numId w:val="4"/>
        </w:numPr>
        <w:ind w:left="720"/>
        <w:jc w:val="both"/>
        <w:rPr>
          <w:rFonts w:eastAsiaTheme="minorHAnsi"/>
        </w:rPr>
      </w:pPr>
      <w:r w:rsidRPr="00DB3D01">
        <w:t>Produção ou venda:</w:t>
      </w:r>
      <w:r w:rsidRPr="00DB3D01">
        <w:rPr>
          <w:spacing w:val="-2"/>
        </w:rPr>
        <w:t xml:space="preserve"> </w:t>
      </w:r>
      <w:r w:rsidRPr="00DB3D01">
        <w:rPr>
          <w:rStyle w:val="Appelnotedebasdep"/>
          <w:rFonts w:eastAsiaTheme="minorHAnsi"/>
        </w:rPr>
        <w:footnoteReference w:id="68"/>
      </w:r>
    </w:p>
    <w:p w14:paraId="5783EFED" w14:textId="01B71F74" w:rsidR="00E62EA9" w:rsidRPr="00DB3D01" w:rsidRDefault="0048555B">
      <w:pPr>
        <w:pStyle w:val="Paragraphedeliste"/>
        <w:numPr>
          <w:ilvl w:val="1"/>
          <w:numId w:val="4"/>
        </w:numPr>
        <w:ind w:left="1440"/>
        <w:jc w:val="both"/>
        <w:rPr>
          <w:rFonts w:eastAsiaTheme="minorHAnsi"/>
        </w:rPr>
      </w:pPr>
      <w:r w:rsidRPr="00DB3D01">
        <w:rPr>
          <w:rFonts w:eastAsiaTheme="minorHAnsi"/>
        </w:rPr>
        <w:t>De armas e/ou munições;</w:t>
      </w:r>
    </w:p>
    <w:p w14:paraId="66CAB3B1" w14:textId="10DB0B4B" w:rsidR="00E62EA9" w:rsidRPr="00DB3D01" w:rsidRDefault="00F37FEE">
      <w:pPr>
        <w:pStyle w:val="Paragraphedeliste"/>
        <w:numPr>
          <w:ilvl w:val="1"/>
          <w:numId w:val="4"/>
        </w:numPr>
        <w:ind w:left="1440"/>
        <w:jc w:val="both"/>
        <w:rPr>
          <w:rFonts w:eastAsiaTheme="minorHAnsi"/>
        </w:rPr>
      </w:pPr>
      <w:r w:rsidRPr="00DB3D01">
        <w:rPr>
          <w:rFonts w:eastAsiaTheme="minorHAnsi"/>
        </w:rPr>
        <w:t>do tabaco;</w:t>
      </w:r>
    </w:p>
    <w:p w14:paraId="22FD4106" w14:textId="2835C70F" w:rsidR="000253A4" w:rsidRPr="00DB3D01" w:rsidRDefault="00F37FEE">
      <w:pPr>
        <w:pStyle w:val="Paragraphedeliste"/>
        <w:numPr>
          <w:ilvl w:val="1"/>
          <w:numId w:val="4"/>
        </w:numPr>
        <w:ind w:left="1440"/>
        <w:jc w:val="both"/>
        <w:rPr>
          <w:rFonts w:eastAsiaTheme="minorHAnsi"/>
        </w:rPr>
      </w:pPr>
      <w:r w:rsidRPr="00DB3D01">
        <w:rPr>
          <w:rFonts w:eastAsiaTheme="minorHAnsi"/>
        </w:rPr>
        <w:t>De álcool forte destinado ao consumo humano;</w:t>
      </w:r>
    </w:p>
    <w:p w14:paraId="13748E76" w14:textId="0C7DE3B6" w:rsidR="00E62EA9" w:rsidRPr="00DB3D01" w:rsidRDefault="00E62EA9" w:rsidP="000253A4">
      <w:pPr>
        <w:ind w:left="1080"/>
        <w:jc w:val="both"/>
        <w:rPr>
          <w:rFonts w:eastAsiaTheme="minorHAnsi"/>
        </w:rPr>
      </w:pPr>
    </w:p>
    <w:p w14:paraId="61D0A9E9" w14:textId="432EA873" w:rsidR="00E31CB9" w:rsidRPr="00DB3D01" w:rsidRDefault="00FB1A5F">
      <w:pPr>
        <w:pStyle w:val="Paragraphedeliste"/>
        <w:numPr>
          <w:ilvl w:val="0"/>
          <w:numId w:val="4"/>
        </w:numPr>
        <w:ind w:left="720"/>
        <w:jc w:val="both"/>
        <w:rPr>
          <w:rFonts w:eastAsiaTheme="minorHAnsi"/>
        </w:rPr>
      </w:pPr>
      <w:r w:rsidRPr="00DB3D01">
        <w:rPr>
          <w:rFonts w:eastAsiaTheme="minorHAnsi"/>
        </w:rPr>
        <w:t>Estabelecimentos de jogo, casinos ou qualquer outra empresa equivalente</w:t>
      </w:r>
      <w:r w:rsidRPr="00DB3D01">
        <w:rPr>
          <w:rStyle w:val="Appelnotedebasdep"/>
          <w:rFonts w:eastAsiaTheme="minorHAnsi"/>
        </w:rPr>
        <w:footnoteReference w:id="69"/>
      </w:r>
      <w:r w:rsidR="00A86F90" w:rsidRPr="00DB3D01">
        <w:rPr>
          <w:rFonts w:eastAsiaTheme="minorHAnsi"/>
        </w:rPr>
        <w:t xml:space="preserve"> </w:t>
      </w:r>
      <w:r w:rsidRPr="00DB3D01">
        <w:rPr>
          <w:rStyle w:val="Appelnotedebasdep"/>
          <w:rFonts w:eastAsiaTheme="minorHAnsi"/>
        </w:rPr>
        <w:footnoteReference w:id="70"/>
      </w:r>
      <w:r w:rsidR="008D1253" w:rsidRPr="00DB3D01">
        <w:rPr>
          <w:rFonts w:eastAsiaTheme="minorHAnsi"/>
        </w:rPr>
        <w:t>;</w:t>
      </w:r>
    </w:p>
    <w:p w14:paraId="1D133985" w14:textId="455DDE17" w:rsidR="00E31CB9" w:rsidRPr="00DB3D01" w:rsidRDefault="00A86F90">
      <w:pPr>
        <w:pStyle w:val="Paragraphedeliste"/>
        <w:numPr>
          <w:ilvl w:val="0"/>
          <w:numId w:val="4"/>
        </w:numPr>
        <w:ind w:left="720"/>
        <w:jc w:val="both"/>
        <w:rPr>
          <w:rFonts w:eastAsiaTheme="minorHAnsi"/>
        </w:rPr>
      </w:pPr>
      <w:r w:rsidRPr="00DB3D01">
        <w:rPr>
          <w:rFonts w:eastAsiaTheme="minorHAnsi"/>
        </w:rPr>
        <w:t>Qualquer comércio relacionado com pornografia ou prostituição;</w:t>
      </w:r>
    </w:p>
    <w:p w14:paraId="73535C70" w14:textId="0468D151" w:rsidR="00017EE3" w:rsidRPr="00DB3D01" w:rsidRDefault="00017EE3">
      <w:pPr>
        <w:pStyle w:val="Paragraphedeliste"/>
        <w:numPr>
          <w:ilvl w:val="0"/>
          <w:numId w:val="4"/>
        </w:numPr>
        <w:ind w:left="720"/>
        <w:jc w:val="both"/>
        <w:rPr>
          <w:rFonts w:eastAsiaTheme="minorHAnsi"/>
        </w:rPr>
      </w:pPr>
      <w:r w:rsidRPr="00DB3D01">
        <w:rPr>
          <w:rFonts w:eastAsiaTheme="minorHAnsi"/>
        </w:rPr>
        <w:t>Qualquer atividade</w:t>
      </w:r>
      <w:r w:rsidRPr="00DB3D01">
        <w:rPr>
          <w:rStyle w:val="Appelnotedebasdep"/>
          <w:rFonts w:eastAsiaTheme="minorHAnsi"/>
        </w:rPr>
        <w:footnoteReference w:id="71"/>
      </w:r>
      <w:r w:rsidR="00A9597B">
        <w:rPr>
          <w:rFonts w:eastAsiaTheme="minorHAnsi"/>
        </w:rPr>
        <w:t xml:space="preserve"> que conduza a uma alteração irreversível ou a uma deslocação significativa de um elemento do património culturalmente crítico ou qualquer atividade que conduza a quaisquer riscos e impactos no património cultural;</w:t>
      </w:r>
    </w:p>
    <w:p w14:paraId="6A3ED413" w14:textId="77777777" w:rsidR="00017EE3" w:rsidRPr="00DB3D01" w:rsidRDefault="00017EE3">
      <w:pPr>
        <w:pStyle w:val="Paragraphedeliste"/>
        <w:numPr>
          <w:ilvl w:val="0"/>
          <w:numId w:val="4"/>
        </w:numPr>
        <w:ind w:left="720"/>
        <w:jc w:val="both"/>
        <w:rPr>
          <w:rFonts w:eastAsiaTheme="minorHAnsi"/>
        </w:rPr>
      </w:pPr>
      <w:r w:rsidRPr="00DB3D01">
        <w:rPr>
          <w:rFonts w:eastAsiaTheme="minorHAnsi"/>
        </w:rPr>
        <w:t xml:space="preserve">Produção e distribuição, ou investimento em meios de comunicação que sejam racistas, antidemocráticos ou que defendam a discriminação contra uma parte da população; </w:t>
      </w:r>
    </w:p>
    <w:p w14:paraId="6D8E1E2B" w14:textId="77777777" w:rsidR="00017EE3" w:rsidRPr="00DB3D01" w:rsidRDefault="00017EE3">
      <w:pPr>
        <w:pStyle w:val="Paragraphedeliste"/>
        <w:numPr>
          <w:ilvl w:val="0"/>
          <w:numId w:val="4"/>
        </w:numPr>
        <w:ind w:left="720"/>
        <w:jc w:val="both"/>
        <w:rPr>
          <w:rFonts w:eastAsiaTheme="minorHAnsi"/>
        </w:rPr>
      </w:pPr>
      <w:r w:rsidRPr="00DB3D01">
        <w:rPr>
          <w:rFonts w:eastAsiaTheme="minorHAnsi"/>
        </w:rPr>
        <w:t xml:space="preserve">Exploração de minas de diamantes e comercialização de diamantes quando o país de acolhimento não tenha aderido ao processo de Kimberley; </w:t>
      </w:r>
    </w:p>
    <w:p w14:paraId="2D498C08" w14:textId="535712B0" w:rsidR="00C04A41" w:rsidRDefault="00017EE3">
      <w:pPr>
        <w:pStyle w:val="Paragraphedeliste"/>
        <w:numPr>
          <w:ilvl w:val="0"/>
          <w:numId w:val="4"/>
        </w:numPr>
        <w:ind w:left="720"/>
        <w:jc w:val="both"/>
        <w:rPr>
          <w:rFonts w:eastAsiaTheme="minorHAnsi"/>
        </w:rPr>
      </w:pPr>
      <w:r w:rsidRPr="00DB3D01">
        <w:rPr>
          <w:rFonts w:eastAsiaTheme="minorHAnsi"/>
        </w:rPr>
        <w:t xml:space="preserve">Qualquer setor ou serviço sujeito a embargo pelas Nações Unidas, União Europeia e/ou França em um determinado país e sem restrição absoluta ou relativa em relação ao valor. </w:t>
      </w:r>
    </w:p>
    <w:p w14:paraId="4FA32D0C" w14:textId="5D5637CC" w:rsidR="00C04A41" w:rsidRPr="00395A17" w:rsidRDefault="00A9597B" w:rsidP="009716CE">
      <w:pPr>
        <w:pStyle w:val="Paragraphedeliste"/>
        <w:numPr>
          <w:ilvl w:val="0"/>
          <w:numId w:val="4"/>
        </w:numPr>
        <w:ind w:left="720"/>
        <w:jc w:val="both"/>
        <w:rPr>
          <w:rFonts w:eastAsiaTheme="minorHAnsi"/>
        </w:rPr>
      </w:pPr>
      <w:r>
        <w:rPr>
          <w:rFonts w:eastAsiaTheme="minorHAnsi"/>
        </w:rPr>
        <w:t>Qualquer atividade que leve à aquisição de terras e reassentamento involuntário.</w:t>
      </w:r>
    </w:p>
    <w:p w14:paraId="380634C6" w14:textId="77777777" w:rsidR="00CB668D" w:rsidRPr="00DB3D01" w:rsidRDefault="00CB668D" w:rsidP="00CB668D">
      <w:pPr>
        <w:pStyle w:val="Paragraphedeliste"/>
        <w:jc w:val="both"/>
      </w:pPr>
    </w:p>
    <w:p w14:paraId="182F6A4F" w14:textId="43BA1C4A" w:rsidR="006B6127" w:rsidRPr="00DB3D01" w:rsidRDefault="006B6127" w:rsidP="00DC57E4">
      <w:pPr>
        <w:pStyle w:val="Titre2"/>
        <w:rPr>
          <w:rFonts w:ascii="Times New Roman" w:hAnsi="Times New Roman" w:cs="Times New Roman"/>
        </w:rPr>
      </w:pPr>
      <w:bookmarkStart w:id="105" w:name="_Toc69493039"/>
      <w:bookmarkStart w:id="106" w:name="_Toc69941308"/>
      <w:bookmarkStart w:id="107" w:name="_Toc168381717"/>
      <w:bookmarkStart w:id="108" w:name="_Toc168381774"/>
      <w:r w:rsidRPr="00DB3D01">
        <w:rPr>
          <w:rFonts w:ascii="Times New Roman" w:hAnsi="Times New Roman" w:cs="Times New Roman"/>
        </w:rPr>
        <w:t>Anexo B - Formulário da lista de verificação de rastreio</w:t>
      </w:r>
      <w:bookmarkEnd w:id="105"/>
      <w:bookmarkEnd w:id="106"/>
      <w:bookmarkEnd w:id="107"/>
      <w:bookmarkEnd w:id="108"/>
    </w:p>
    <w:p w14:paraId="4A188060" w14:textId="74927E22" w:rsidR="006B6127" w:rsidRPr="00DB3D01" w:rsidRDefault="006B6127" w:rsidP="006B6127"/>
    <w:p w14:paraId="2A34753B" w14:textId="1A10598B" w:rsidR="000A7B8C" w:rsidRPr="00DB3D01" w:rsidRDefault="000A7B8C" w:rsidP="006B6127">
      <w:r w:rsidRPr="00DB3D01">
        <w:t>Cada projecto do Programa será submetido a um rastreio ambiental e social para:</w:t>
      </w:r>
    </w:p>
    <w:p w14:paraId="1FCC246E" w14:textId="2882BEA0" w:rsidR="000A7B8C" w:rsidRPr="00DB3D01" w:rsidRDefault="000A7B8C">
      <w:pPr>
        <w:pStyle w:val="Paragraphedeliste"/>
        <w:numPr>
          <w:ilvl w:val="1"/>
          <w:numId w:val="4"/>
        </w:numPr>
      </w:pPr>
      <w:r w:rsidRPr="00DB3D01">
        <w:t>Determine se o projeto está excluído do Programa.</w:t>
      </w:r>
    </w:p>
    <w:p w14:paraId="25FF7AAC" w14:textId="05AB56E6" w:rsidR="00DB37A8" w:rsidRPr="00DB3D01" w:rsidRDefault="00DB37A8">
      <w:pPr>
        <w:pStyle w:val="Paragraphedeliste"/>
        <w:numPr>
          <w:ilvl w:val="1"/>
          <w:numId w:val="4"/>
        </w:numPr>
      </w:pPr>
      <w:r w:rsidRPr="00DB3D01">
        <w:t>Determine se o projeto atende aos critérios de elegibilidade para o programa.</w:t>
      </w:r>
    </w:p>
    <w:p w14:paraId="2E5AC361" w14:textId="6B063A60" w:rsidR="00C61189" w:rsidRPr="00DB3D01" w:rsidRDefault="00C61189" w:rsidP="006B6127"/>
    <w:tbl>
      <w:tblPr>
        <w:tblStyle w:val="Grilledutableau"/>
        <w:tblW w:w="9776" w:type="dxa"/>
        <w:tblLook w:val="04A0" w:firstRow="1" w:lastRow="0" w:firstColumn="1" w:lastColumn="0" w:noHBand="0" w:noVBand="1"/>
      </w:tblPr>
      <w:tblGrid>
        <w:gridCol w:w="4675"/>
        <w:gridCol w:w="5101"/>
      </w:tblGrid>
      <w:tr w:rsidR="004706DB" w:rsidRPr="00DB3D01" w14:paraId="52BA677A" w14:textId="77777777" w:rsidTr="00050E1E">
        <w:tc>
          <w:tcPr>
            <w:tcW w:w="4675" w:type="dxa"/>
          </w:tcPr>
          <w:p w14:paraId="3D3066B7" w14:textId="60E23C05" w:rsidR="004706DB" w:rsidRPr="00DB3D01" w:rsidRDefault="004706DB" w:rsidP="00046F3F">
            <w:pPr>
              <w:rPr>
                <w:lang w:val="en-US"/>
              </w:rPr>
            </w:pPr>
            <w:r w:rsidRPr="00DB3D01">
              <w:rPr>
                <w:lang w:val="en-US"/>
              </w:rPr>
              <w:t>Nome do projecto:</w:t>
            </w:r>
          </w:p>
        </w:tc>
        <w:tc>
          <w:tcPr>
            <w:tcW w:w="5101" w:type="dxa"/>
          </w:tcPr>
          <w:p w14:paraId="04E14FAE" w14:textId="77777777" w:rsidR="004706DB" w:rsidRPr="00DB3D01" w:rsidRDefault="004706DB" w:rsidP="00046F3F">
            <w:pPr>
              <w:rPr>
                <w:lang w:val="en-US"/>
              </w:rPr>
            </w:pPr>
          </w:p>
        </w:tc>
      </w:tr>
      <w:tr w:rsidR="004706DB" w:rsidRPr="00DB3D01" w14:paraId="0D82FAC5" w14:textId="77777777" w:rsidTr="00050E1E">
        <w:tc>
          <w:tcPr>
            <w:tcW w:w="4675" w:type="dxa"/>
          </w:tcPr>
          <w:p w14:paraId="5420A609" w14:textId="6C515A30" w:rsidR="004706DB" w:rsidRPr="00DB3D01" w:rsidRDefault="004706DB" w:rsidP="00046F3F">
            <w:pPr>
              <w:rPr>
                <w:lang w:val="en-US"/>
              </w:rPr>
            </w:pPr>
            <w:r w:rsidRPr="00DB3D01">
              <w:rPr>
                <w:lang w:val="en-US"/>
              </w:rPr>
              <w:t>País:</w:t>
            </w:r>
          </w:p>
        </w:tc>
        <w:tc>
          <w:tcPr>
            <w:tcW w:w="5101" w:type="dxa"/>
          </w:tcPr>
          <w:p w14:paraId="038E84A2" w14:textId="77777777" w:rsidR="004706DB" w:rsidRPr="00DB3D01" w:rsidRDefault="004706DB" w:rsidP="00046F3F">
            <w:pPr>
              <w:rPr>
                <w:lang w:val="en-US"/>
              </w:rPr>
            </w:pPr>
          </w:p>
        </w:tc>
      </w:tr>
      <w:tr w:rsidR="004706DB" w:rsidRPr="00DB3D01" w14:paraId="66A584F9" w14:textId="77777777" w:rsidTr="00050E1E">
        <w:tc>
          <w:tcPr>
            <w:tcW w:w="4675" w:type="dxa"/>
          </w:tcPr>
          <w:p w14:paraId="74DB08B7" w14:textId="3367C505" w:rsidR="004706DB" w:rsidRPr="00DB3D01" w:rsidRDefault="004706DB" w:rsidP="00046F3F">
            <w:pPr>
              <w:rPr>
                <w:lang w:val="en-US"/>
              </w:rPr>
            </w:pPr>
            <w:r w:rsidRPr="00DB3D01">
              <w:rPr>
                <w:lang w:val="en-US"/>
              </w:rPr>
              <w:t>Proprietário do projecto:</w:t>
            </w:r>
          </w:p>
        </w:tc>
        <w:tc>
          <w:tcPr>
            <w:tcW w:w="5101" w:type="dxa"/>
          </w:tcPr>
          <w:p w14:paraId="11EA5AAE" w14:textId="77777777" w:rsidR="004706DB" w:rsidRPr="00DB3D01" w:rsidRDefault="004706DB" w:rsidP="00046F3F">
            <w:pPr>
              <w:rPr>
                <w:lang w:val="en-US"/>
              </w:rPr>
            </w:pPr>
          </w:p>
        </w:tc>
      </w:tr>
      <w:tr w:rsidR="00713E56" w:rsidRPr="00DB3D01" w14:paraId="46F16A0F" w14:textId="77777777" w:rsidTr="00050E1E">
        <w:tc>
          <w:tcPr>
            <w:tcW w:w="4675" w:type="dxa"/>
          </w:tcPr>
          <w:p w14:paraId="6EBF789F" w14:textId="0BB98947" w:rsidR="00713E56" w:rsidRPr="00DB3D01" w:rsidRDefault="00A67B82" w:rsidP="00046F3F">
            <w:pPr>
              <w:rPr>
                <w:lang w:val="en-US"/>
              </w:rPr>
            </w:pPr>
            <w:r w:rsidRPr="00DB3D01">
              <w:rPr>
                <w:lang w:val="en-US"/>
              </w:rPr>
              <w:t>Projecto de descrição sumária:</w:t>
            </w:r>
          </w:p>
        </w:tc>
        <w:tc>
          <w:tcPr>
            <w:tcW w:w="5101" w:type="dxa"/>
          </w:tcPr>
          <w:p w14:paraId="42836CCA" w14:textId="77777777" w:rsidR="00713E56" w:rsidRPr="00DB3D01" w:rsidRDefault="00713E56" w:rsidP="00046F3F">
            <w:pPr>
              <w:rPr>
                <w:lang w:val="en-US"/>
              </w:rPr>
            </w:pPr>
          </w:p>
        </w:tc>
      </w:tr>
      <w:tr w:rsidR="004706DB" w:rsidRPr="00DB3D01" w14:paraId="73A5785D" w14:textId="77777777" w:rsidTr="00050E1E">
        <w:tc>
          <w:tcPr>
            <w:tcW w:w="4675" w:type="dxa"/>
          </w:tcPr>
          <w:p w14:paraId="76EB3466" w14:textId="77A418CE" w:rsidR="004706DB" w:rsidRPr="00DB3D01" w:rsidRDefault="004706DB" w:rsidP="00046F3F">
            <w:pPr>
              <w:rPr>
                <w:lang w:val="en-US"/>
              </w:rPr>
            </w:pPr>
            <w:r w:rsidRPr="00DB3D01">
              <w:rPr>
                <w:lang w:val="en-US"/>
              </w:rPr>
              <w:t>Data de elaboração</w:t>
            </w:r>
          </w:p>
        </w:tc>
        <w:tc>
          <w:tcPr>
            <w:tcW w:w="5101" w:type="dxa"/>
          </w:tcPr>
          <w:p w14:paraId="38461522" w14:textId="77777777" w:rsidR="004706DB" w:rsidRPr="00DB3D01" w:rsidRDefault="004706DB" w:rsidP="00046F3F">
            <w:pPr>
              <w:rPr>
                <w:lang w:val="en-US"/>
              </w:rPr>
            </w:pPr>
          </w:p>
        </w:tc>
      </w:tr>
    </w:tbl>
    <w:p w14:paraId="68FA626B" w14:textId="78C57B67" w:rsidR="00C61189" w:rsidRPr="00DB3D01" w:rsidRDefault="00C61189" w:rsidP="00046F3F">
      <w:pPr>
        <w:rPr>
          <w:sz w:val="20"/>
          <w:szCs w:val="20"/>
        </w:rPr>
      </w:pPr>
    </w:p>
    <w:p w14:paraId="201B5EB4" w14:textId="7AC0BD52" w:rsidR="006A76DB" w:rsidRPr="00DB3D01" w:rsidRDefault="004C62EC">
      <w:pPr>
        <w:pStyle w:val="Paragraphedeliste"/>
        <w:numPr>
          <w:ilvl w:val="0"/>
          <w:numId w:val="17"/>
        </w:numPr>
        <w:jc w:val="both"/>
      </w:pPr>
      <w:r w:rsidRPr="00DB3D01">
        <w:t>Projetos excluídos do Programa: Por favor, explique sua resposta para cada item. Se alguma das seguintes questões for uma resposta "sim", o projecto é excluído do programa:</w:t>
      </w:r>
    </w:p>
    <w:p w14:paraId="1D86337C" w14:textId="77777777" w:rsidR="004C62EC" w:rsidRPr="00DB3D01" w:rsidRDefault="004C62EC" w:rsidP="00046F3F">
      <w:pPr>
        <w:rPr>
          <w:sz w:val="20"/>
          <w:szCs w:val="20"/>
        </w:rPr>
      </w:pPr>
    </w:p>
    <w:tbl>
      <w:tblPr>
        <w:tblStyle w:val="Grilledutableau"/>
        <w:tblW w:w="9463" w:type="dxa"/>
        <w:tblLayout w:type="fixed"/>
        <w:tblLook w:val="04A0" w:firstRow="1" w:lastRow="0" w:firstColumn="1" w:lastColumn="0" w:noHBand="0" w:noVBand="1"/>
      </w:tblPr>
      <w:tblGrid>
        <w:gridCol w:w="570"/>
        <w:gridCol w:w="6247"/>
        <w:gridCol w:w="613"/>
        <w:gridCol w:w="537"/>
        <w:gridCol w:w="1496"/>
      </w:tblGrid>
      <w:tr w:rsidR="000D7A05" w:rsidRPr="00DB3D01" w14:paraId="77D94E3D" w14:textId="77777777" w:rsidTr="0088511D">
        <w:tc>
          <w:tcPr>
            <w:tcW w:w="570" w:type="dxa"/>
            <w:vMerge w:val="restart"/>
            <w:vAlign w:val="center"/>
          </w:tcPr>
          <w:p w14:paraId="63411E06" w14:textId="6AB2ED38" w:rsidR="000D7A05" w:rsidRPr="00DB3D01" w:rsidRDefault="000D7A05" w:rsidP="00BD2CE0">
            <w:pPr>
              <w:jc w:val="center"/>
              <w:rPr>
                <w:lang w:val="en-US"/>
              </w:rPr>
            </w:pPr>
            <w:r w:rsidRPr="00DB3D01">
              <w:rPr>
                <w:lang w:val="en-US"/>
              </w:rPr>
              <w:t>Não.</w:t>
            </w:r>
          </w:p>
        </w:tc>
        <w:tc>
          <w:tcPr>
            <w:tcW w:w="6247" w:type="dxa"/>
            <w:vMerge w:val="restart"/>
            <w:vAlign w:val="center"/>
          </w:tcPr>
          <w:p w14:paraId="25FE171A" w14:textId="494104D1" w:rsidR="000D7A05" w:rsidRPr="00DB3D01" w:rsidRDefault="005C24D2" w:rsidP="00BD2CE0">
            <w:pPr>
              <w:jc w:val="center"/>
              <w:rPr>
                <w:lang w:val="en-US"/>
              </w:rPr>
            </w:pPr>
            <w:r w:rsidRPr="00DB3D01">
              <w:rPr>
                <w:lang w:val="en-US"/>
              </w:rPr>
              <w:t>Item</w:t>
            </w:r>
          </w:p>
        </w:tc>
        <w:tc>
          <w:tcPr>
            <w:tcW w:w="1150" w:type="dxa"/>
            <w:gridSpan w:val="2"/>
            <w:vAlign w:val="center"/>
          </w:tcPr>
          <w:p w14:paraId="11657ABF" w14:textId="53267524" w:rsidR="000D7A05" w:rsidRPr="00DB3D01" w:rsidRDefault="000D7A05" w:rsidP="00BD2CE0">
            <w:pPr>
              <w:jc w:val="center"/>
              <w:rPr>
                <w:lang w:val="en-US"/>
              </w:rPr>
            </w:pPr>
            <w:r w:rsidRPr="00DB3D01">
              <w:rPr>
                <w:lang w:val="en-US"/>
              </w:rPr>
              <w:t>Cumprido?</w:t>
            </w:r>
          </w:p>
        </w:tc>
        <w:tc>
          <w:tcPr>
            <w:tcW w:w="1496" w:type="dxa"/>
            <w:vMerge w:val="restart"/>
            <w:vAlign w:val="center"/>
          </w:tcPr>
          <w:p w14:paraId="783B384E" w14:textId="7D9D91CE" w:rsidR="000D7A05" w:rsidRPr="00DB3D01" w:rsidRDefault="000D7A05" w:rsidP="00A0494E">
            <w:pPr>
              <w:jc w:val="center"/>
              <w:rPr>
                <w:lang w:val="en-US"/>
              </w:rPr>
            </w:pPr>
            <w:r w:rsidRPr="00DB3D01">
              <w:rPr>
                <w:lang w:val="en-US"/>
              </w:rPr>
              <w:t>Explicação</w:t>
            </w:r>
          </w:p>
        </w:tc>
      </w:tr>
      <w:tr w:rsidR="000D7A05" w:rsidRPr="00DB3D01" w14:paraId="3AF504B5" w14:textId="77777777" w:rsidTr="0088511D">
        <w:tc>
          <w:tcPr>
            <w:tcW w:w="570" w:type="dxa"/>
            <w:vMerge/>
          </w:tcPr>
          <w:p w14:paraId="5FF4DB68" w14:textId="77777777" w:rsidR="000D7A05" w:rsidRPr="00DB3D01" w:rsidRDefault="000D7A05" w:rsidP="003409F6">
            <w:pPr>
              <w:jc w:val="center"/>
              <w:rPr>
                <w:lang w:val="en-US"/>
              </w:rPr>
            </w:pPr>
          </w:p>
        </w:tc>
        <w:tc>
          <w:tcPr>
            <w:tcW w:w="6247" w:type="dxa"/>
            <w:vMerge/>
          </w:tcPr>
          <w:p w14:paraId="3F48D8BE" w14:textId="5429BAEC" w:rsidR="000D7A05" w:rsidRPr="00DB3D01" w:rsidRDefault="000D7A05" w:rsidP="0048555B">
            <w:pPr>
              <w:jc w:val="center"/>
              <w:rPr>
                <w:lang w:val="en-US"/>
              </w:rPr>
            </w:pPr>
          </w:p>
        </w:tc>
        <w:tc>
          <w:tcPr>
            <w:tcW w:w="613" w:type="dxa"/>
            <w:vAlign w:val="center"/>
          </w:tcPr>
          <w:p w14:paraId="704E31D9" w14:textId="7ADDDAD3" w:rsidR="000D7A05" w:rsidRPr="00DB3D01" w:rsidRDefault="000D7A05" w:rsidP="00BD2CE0">
            <w:pPr>
              <w:jc w:val="center"/>
              <w:rPr>
                <w:lang w:val="en-US"/>
              </w:rPr>
            </w:pPr>
            <w:r w:rsidRPr="00DB3D01">
              <w:rPr>
                <w:lang w:val="en-US"/>
              </w:rPr>
              <w:t>Sim</w:t>
            </w:r>
          </w:p>
        </w:tc>
        <w:tc>
          <w:tcPr>
            <w:tcW w:w="537" w:type="dxa"/>
            <w:vAlign w:val="center"/>
          </w:tcPr>
          <w:p w14:paraId="36EA4F23" w14:textId="7BAF458A" w:rsidR="000D7A05" w:rsidRPr="00DB3D01" w:rsidRDefault="000D7A05" w:rsidP="00BD2CE0">
            <w:pPr>
              <w:jc w:val="center"/>
              <w:rPr>
                <w:lang w:val="en-US"/>
              </w:rPr>
            </w:pPr>
            <w:r w:rsidRPr="00DB3D01">
              <w:rPr>
                <w:lang w:val="en-US"/>
              </w:rPr>
              <w:t>Não</w:t>
            </w:r>
          </w:p>
        </w:tc>
        <w:tc>
          <w:tcPr>
            <w:tcW w:w="1496" w:type="dxa"/>
            <w:vMerge/>
          </w:tcPr>
          <w:p w14:paraId="05525966" w14:textId="77777777" w:rsidR="000D7A05" w:rsidRPr="00DB3D01" w:rsidRDefault="000D7A05" w:rsidP="004201D9">
            <w:pPr>
              <w:jc w:val="center"/>
              <w:rPr>
                <w:lang w:val="en-US"/>
              </w:rPr>
            </w:pPr>
          </w:p>
        </w:tc>
      </w:tr>
      <w:tr w:rsidR="00AA76C5" w:rsidRPr="00DB3D01" w14:paraId="673550D1" w14:textId="77777777" w:rsidTr="0088511D">
        <w:trPr>
          <w:trHeight w:val="244"/>
        </w:trPr>
        <w:tc>
          <w:tcPr>
            <w:tcW w:w="570" w:type="dxa"/>
            <w:vAlign w:val="center"/>
          </w:tcPr>
          <w:p w14:paraId="2EFBCA45" w14:textId="548E862B" w:rsidR="00494D6C" w:rsidRPr="00DB3D01" w:rsidRDefault="00494D6C" w:rsidP="005F15D5">
            <w:pPr>
              <w:jc w:val="center"/>
              <w:rPr>
                <w:lang w:val="en-US"/>
              </w:rPr>
            </w:pPr>
            <w:r w:rsidRPr="00DB3D01">
              <w:rPr>
                <w:lang w:val="en-US"/>
              </w:rPr>
              <w:t>1</w:t>
            </w:r>
          </w:p>
        </w:tc>
        <w:tc>
          <w:tcPr>
            <w:tcW w:w="6247" w:type="dxa"/>
          </w:tcPr>
          <w:p w14:paraId="0A11740F" w14:textId="76EAE686" w:rsidR="00494D6C" w:rsidRPr="00221B2C" w:rsidRDefault="00494D6C" w:rsidP="005C4E45">
            <w:pPr>
              <w:rPr>
                <w:lang w:val="pt-BR"/>
              </w:rPr>
            </w:pPr>
            <w:r w:rsidRPr="00221B2C">
              <w:rPr>
                <w:lang w:val="pt-BR"/>
              </w:rPr>
              <w:t>O projeto está incluído na lista de exclusão da AFD (Anexo A)?</w:t>
            </w:r>
          </w:p>
        </w:tc>
        <w:tc>
          <w:tcPr>
            <w:tcW w:w="613" w:type="dxa"/>
          </w:tcPr>
          <w:p w14:paraId="2FF01729" w14:textId="77777777" w:rsidR="00494D6C" w:rsidRPr="00221B2C" w:rsidRDefault="00494D6C" w:rsidP="005C4E45">
            <w:pPr>
              <w:rPr>
                <w:lang w:val="pt-BR"/>
              </w:rPr>
            </w:pPr>
          </w:p>
        </w:tc>
        <w:tc>
          <w:tcPr>
            <w:tcW w:w="537" w:type="dxa"/>
          </w:tcPr>
          <w:p w14:paraId="29CF6C6F" w14:textId="77777777" w:rsidR="00494D6C" w:rsidRPr="00221B2C" w:rsidRDefault="00494D6C" w:rsidP="005C4E45">
            <w:pPr>
              <w:rPr>
                <w:lang w:val="pt-BR"/>
              </w:rPr>
            </w:pPr>
          </w:p>
        </w:tc>
        <w:tc>
          <w:tcPr>
            <w:tcW w:w="1496" w:type="dxa"/>
          </w:tcPr>
          <w:p w14:paraId="7CDCB6E4" w14:textId="77777777" w:rsidR="00494D6C" w:rsidRPr="00221B2C" w:rsidRDefault="00494D6C" w:rsidP="005C4E45">
            <w:pPr>
              <w:rPr>
                <w:lang w:val="pt-BR"/>
              </w:rPr>
            </w:pPr>
          </w:p>
        </w:tc>
      </w:tr>
      <w:tr w:rsidR="00A35619" w:rsidRPr="00DB3D01" w14:paraId="3677AB0E" w14:textId="77777777" w:rsidTr="0088511D">
        <w:tc>
          <w:tcPr>
            <w:tcW w:w="570" w:type="dxa"/>
            <w:vAlign w:val="center"/>
          </w:tcPr>
          <w:p w14:paraId="452694FF" w14:textId="6BB0BF5B" w:rsidR="00A35619" w:rsidRPr="00DB3D01" w:rsidRDefault="002C1E23" w:rsidP="005F15D5">
            <w:pPr>
              <w:jc w:val="center"/>
              <w:rPr>
                <w:lang w:val="en-US"/>
              </w:rPr>
            </w:pPr>
            <w:r w:rsidRPr="00DB3D01">
              <w:rPr>
                <w:lang w:val="en-US"/>
              </w:rPr>
              <w:t>2</w:t>
            </w:r>
          </w:p>
        </w:tc>
        <w:tc>
          <w:tcPr>
            <w:tcW w:w="6247" w:type="dxa"/>
          </w:tcPr>
          <w:p w14:paraId="742EC3C4" w14:textId="6BE24BD3" w:rsidR="00A35619" w:rsidRPr="00221B2C" w:rsidRDefault="00A35619" w:rsidP="00887BC8">
            <w:pPr>
              <w:rPr>
                <w:lang w:val="pt-BR"/>
              </w:rPr>
            </w:pPr>
            <w:r w:rsidRPr="00221B2C">
              <w:rPr>
                <w:lang w:val="pt-BR"/>
              </w:rPr>
              <w:t>O projeto gera potenciais riscos e impactos ambientais e/ou sociais adversos que, individual ou cumulativamente, são diversos, irreversíveis ou sem precedentes (Categoria de Alto Risco A e Categoria de Risco Substancial B+)</w:t>
            </w:r>
            <w:r w:rsidR="00F75585" w:rsidRPr="00DB3D01">
              <w:rPr>
                <w:rStyle w:val="Appelnotedebasdep"/>
                <w:lang w:val="en-US"/>
              </w:rPr>
              <w:footnoteReference w:id="72"/>
            </w:r>
            <w:r w:rsidRPr="00221B2C">
              <w:rPr>
                <w:lang w:val="pt-BR"/>
              </w:rPr>
              <w:t>?</w:t>
            </w:r>
          </w:p>
        </w:tc>
        <w:tc>
          <w:tcPr>
            <w:tcW w:w="613" w:type="dxa"/>
          </w:tcPr>
          <w:p w14:paraId="41191AD5" w14:textId="77777777" w:rsidR="00A35619" w:rsidRPr="00221B2C" w:rsidRDefault="00A35619" w:rsidP="00887BC8">
            <w:pPr>
              <w:rPr>
                <w:lang w:val="pt-BR"/>
              </w:rPr>
            </w:pPr>
          </w:p>
        </w:tc>
        <w:tc>
          <w:tcPr>
            <w:tcW w:w="537" w:type="dxa"/>
          </w:tcPr>
          <w:p w14:paraId="7B27351E" w14:textId="77777777" w:rsidR="00A35619" w:rsidRPr="00221B2C" w:rsidRDefault="00A35619" w:rsidP="00887BC8">
            <w:pPr>
              <w:rPr>
                <w:lang w:val="pt-BR"/>
              </w:rPr>
            </w:pPr>
          </w:p>
        </w:tc>
        <w:tc>
          <w:tcPr>
            <w:tcW w:w="1496" w:type="dxa"/>
          </w:tcPr>
          <w:p w14:paraId="2A2DB4A3" w14:textId="77777777" w:rsidR="00A35619" w:rsidRPr="00221B2C" w:rsidRDefault="00A35619" w:rsidP="00887BC8">
            <w:pPr>
              <w:rPr>
                <w:lang w:val="pt-BR"/>
              </w:rPr>
            </w:pPr>
          </w:p>
        </w:tc>
      </w:tr>
      <w:tr w:rsidR="00887BC8" w:rsidRPr="00DB3D01" w14:paraId="48EE6D27" w14:textId="1E63FD22" w:rsidTr="0088511D">
        <w:tc>
          <w:tcPr>
            <w:tcW w:w="570" w:type="dxa"/>
            <w:vAlign w:val="center"/>
          </w:tcPr>
          <w:p w14:paraId="61AF3E87" w14:textId="7812AEE4" w:rsidR="00887BC8" w:rsidRPr="00DB3D01" w:rsidRDefault="002C1E23" w:rsidP="005F15D5">
            <w:pPr>
              <w:jc w:val="center"/>
              <w:rPr>
                <w:lang w:val="en-US"/>
              </w:rPr>
            </w:pPr>
            <w:r w:rsidRPr="00DB3D01">
              <w:rPr>
                <w:lang w:val="en-US"/>
              </w:rPr>
              <w:t>3</w:t>
            </w:r>
          </w:p>
        </w:tc>
        <w:tc>
          <w:tcPr>
            <w:tcW w:w="6247" w:type="dxa"/>
          </w:tcPr>
          <w:p w14:paraId="6106F230" w14:textId="14C5FF96" w:rsidR="00887BC8" w:rsidRPr="00221B2C" w:rsidRDefault="00887BC8" w:rsidP="00887BC8">
            <w:pPr>
              <w:rPr>
                <w:lang w:val="pt-BR"/>
              </w:rPr>
            </w:pPr>
            <w:r w:rsidRPr="00221B2C">
              <w:rPr>
                <w:lang w:val="pt-BR"/>
              </w:rPr>
              <w:t>O projeto tem lugar em áreas protegidas, habitats críticos e ou áreas sensíveis ou afeta habitats modificados, naturais e críticos ou áreas legalmente protegidas e reconhecidas internacionalmente?</w:t>
            </w:r>
          </w:p>
        </w:tc>
        <w:tc>
          <w:tcPr>
            <w:tcW w:w="613" w:type="dxa"/>
          </w:tcPr>
          <w:p w14:paraId="4D8BA924" w14:textId="77777777" w:rsidR="00887BC8" w:rsidRPr="00221B2C" w:rsidRDefault="00887BC8" w:rsidP="00887BC8">
            <w:pPr>
              <w:rPr>
                <w:lang w:val="pt-BR"/>
              </w:rPr>
            </w:pPr>
          </w:p>
        </w:tc>
        <w:tc>
          <w:tcPr>
            <w:tcW w:w="537" w:type="dxa"/>
          </w:tcPr>
          <w:p w14:paraId="5E5345BE" w14:textId="77777777" w:rsidR="00887BC8" w:rsidRPr="00221B2C" w:rsidRDefault="00887BC8" w:rsidP="00887BC8">
            <w:pPr>
              <w:rPr>
                <w:lang w:val="pt-BR"/>
              </w:rPr>
            </w:pPr>
          </w:p>
        </w:tc>
        <w:tc>
          <w:tcPr>
            <w:tcW w:w="1496" w:type="dxa"/>
          </w:tcPr>
          <w:p w14:paraId="434F51A7" w14:textId="77777777" w:rsidR="00887BC8" w:rsidRPr="00221B2C" w:rsidRDefault="00887BC8" w:rsidP="00887BC8">
            <w:pPr>
              <w:rPr>
                <w:lang w:val="pt-BR"/>
              </w:rPr>
            </w:pPr>
          </w:p>
        </w:tc>
      </w:tr>
      <w:tr w:rsidR="00887BC8" w:rsidRPr="00DB3D01" w14:paraId="46FDB13B" w14:textId="07ED2539" w:rsidTr="0088511D">
        <w:tc>
          <w:tcPr>
            <w:tcW w:w="570" w:type="dxa"/>
            <w:vAlign w:val="center"/>
          </w:tcPr>
          <w:p w14:paraId="392BCC5D" w14:textId="7289596A" w:rsidR="00887BC8" w:rsidRPr="00DB3D01" w:rsidRDefault="002C1E23" w:rsidP="005F15D5">
            <w:pPr>
              <w:jc w:val="center"/>
              <w:rPr>
                <w:lang w:val="en-US"/>
              </w:rPr>
            </w:pPr>
            <w:r w:rsidRPr="00DB3D01">
              <w:rPr>
                <w:lang w:val="en-US"/>
              </w:rPr>
              <w:t>4</w:t>
            </w:r>
          </w:p>
        </w:tc>
        <w:tc>
          <w:tcPr>
            <w:tcW w:w="6247" w:type="dxa"/>
          </w:tcPr>
          <w:p w14:paraId="7DDE54BF" w14:textId="002240B6" w:rsidR="00887BC8" w:rsidRPr="00221B2C" w:rsidRDefault="00887BC8" w:rsidP="00887BC8">
            <w:pPr>
              <w:rPr>
                <w:lang w:val="pt-BR"/>
              </w:rPr>
            </w:pPr>
            <w:r w:rsidRPr="00221B2C">
              <w:rPr>
                <w:lang w:val="pt-BR"/>
              </w:rPr>
              <w:t>O projeto envolve alguma aquisição de terras?</w:t>
            </w:r>
          </w:p>
        </w:tc>
        <w:tc>
          <w:tcPr>
            <w:tcW w:w="613" w:type="dxa"/>
          </w:tcPr>
          <w:p w14:paraId="396057D7" w14:textId="77777777" w:rsidR="00887BC8" w:rsidRPr="00221B2C" w:rsidRDefault="00887BC8" w:rsidP="00887BC8">
            <w:pPr>
              <w:rPr>
                <w:lang w:val="pt-BR"/>
              </w:rPr>
            </w:pPr>
          </w:p>
        </w:tc>
        <w:tc>
          <w:tcPr>
            <w:tcW w:w="537" w:type="dxa"/>
          </w:tcPr>
          <w:p w14:paraId="1F69EA10" w14:textId="77777777" w:rsidR="00887BC8" w:rsidRPr="00221B2C" w:rsidRDefault="00887BC8" w:rsidP="00887BC8">
            <w:pPr>
              <w:rPr>
                <w:lang w:val="pt-BR"/>
              </w:rPr>
            </w:pPr>
          </w:p>
        </w:tc>
        <w:tc>
          <w:tcPr>
            <w:tcW w:w="1496" w:type="dxa"/>
          </w:tcPr>
          <w:p w14:paraId="6EDFDE44" w14:textId="77777777" w:rsidR="00887BC8" w:rsidRPr="00221B2C" w:rsidRDefault="00887BC8" w:rsidP="00887BC8">
            <w:pPr>
              <w:rPr>
                <w:lang w:val="pt-BR"/>
              </w:rPr>
            </w:pPr>
          </w:p>
        </w:tc>
      </w:tr>
      <w:tr w:rsidR="00A646DB" w:rsidRPr="00DB3D01" w14:paraId="2EF65969" w14:textId="77777777" w:rsidTr="005109CE">
        <w:trPr>
          <w:trHeight w:val="143"/>
        </w:trPr>
        <w:tc>
          <w:tcPr>
            <w:tcW w:w="570" w:type="dxa"/>
            <w:vAlign w:val="center"/>
          </w:tcPr>
          <w:p w14:paraId="29FC0C3B" w14:textId="52B958CD" w:rsidR="00A646DB" w:rsidRPr="00DB3D01" w:rsidRDefault="00A646DB" w:rsidP="00A0494E">
            <w:pPr>
              <w:jc w:val="center"/>
              <w:rPr>
                <w:lang w:val="en-US"/>
              </w:rPr>
            </w:pPr>
            <w:r w:rsidRPr="00DB3D01">
              <w:rPr>
                <w:lang w:val="en-US"/>
              </w:rPr>
              <w:t>5</w:t>
            </w:r>
          </w:p>
        </w:tc>
        <w:tc>
          <w:tcPr>
            <w:tcW w:w="6247" w:type="dxa"/>
          </w:tcPr>
          <w:p w14:paraId="456DECAE" w14:textId="4CD77C4B" w:rsidR="00A646DB" w:rsidRPr="00221B2C" w:rsidRDefault="00A646DB" w:rsidP="00887BC8">
            <w:pPr>
              <w:rPr>
                <w:lang w:val="pt-BR"/>
              </w:rPr>
            </w:pPr>
            <w:r w:rsidRPr="00221B2C">
              <w:rPr>
                <w:lang w:val="pt-BR"/>
              </w:rPr>
              <w:t>O local do projeto é ocupado por pessoas ou atividades, formais ou informais?</w:t>
            </w:r>
            <w:r w:rsidR="00B151A1" w:rsidRPr="00DB3D01">
              <w:rPr>
                <w:rStyle w:val="Appelnotedebasdep"/>
                <w:lang w:val="en-US"/>
              </w:rPr>
              <w:footnoteReference w:id="73"/>
            </w:r>
          </w:p>
        </w:tc>
        <w:tc>
          <w:tcPr>
            <w:tcW w:w="613" w:type="dxa"/>
          </w:tcPr>
          <w:p w14:paraId="251DA05C" w14:textId="77777777" w:rsidR="00A646DB" w:rsidRPr="00221B2C" w:rsidRDefault="00A646DB" w:rsidP="00887BC8">
            <w:pPr>
              <w:rPr>
                <w:lang w:val="pt-BR"/>
              </w:rPr>
            </w:pPr>
          </w:p>
        </w:tc>
        <w:tc>
          <w:tcPr>
            <w:tcW w:w="537" w:type="dxa"/>
          </w:tcPr>
          <w:p w14:paraId="7C9DB865" w14:textId="77777777" w:rsidR="00A646DB" w:rsidRPr="00221B2C" w:rsidRDefault="00A646DB" w:rsidP="00887BC8">
            <w:pPr>
              <w:rPr>
                <w:lang w:val="pt-BR"/>
              </w:rPr>
            </w:pPr>
          </w:p>
        </w:tc>
        <w:tc>
          <w:tcPr>
            <w:tcW w:w="1496" w:type="dxa"/>
          </w:tcPr>
          <w:p w14:paraId="49B7E5C4" w14:textId="77777777" w:rsidR="00A646DB" w:rsidRPr="00221B2C" w:rsidRDefault="00A646DB" w:rsidP="00887BC8">
            <w:pPr>
              <w:rPr>
                <w:lang w:val="pt-BR"/>
              </w:rPr>
            </w:pPr>
          </w:p>
        </w:tc>
      </w:tr>
      <w:tr w:rsidR="00887BC8" w:rsidRPr="00DB3D01" w14:paraId="39ED832C" w14:textId="0D45E847" w:rsidTr="0088511D">
        <w:tc>
          <w:tcPr>
            <w:tcW w:w="570" w:type="dxa"/>
            <w:vAlign w:val="center"/>
          </w:tcPr>
          <w:p w14:paraId="5DE8992F" w14:textId="68C01403" w:rsidR="00887BC8" w:rsidRPr="00DB3D01" w:rsidRDefault="00427312" w:rsidP="00A0494E">
            <w:pPr>
              <w:jc w:val="center"/>
              <w:rPr>
                <w:lang w:val="en-US"/>
              </w:rPr>
            </w:pPr>
            <w:r w:rsidRPr="00DB3D01">
              <w:rPr>
                <w:lang w:val="en-US"/>
              </w:rPr>
              <w:t>6</w:t>
            </w:r>
          </w:p>
        </w:tc>
        <w:tc>
          <w:tcPr>
            <w:tcW w:w="6247" w:type="dxa"/>
          </w:tcPr>
          <w:p w14:paraId="457F78EF" w14:textId="6AFC0725" w:rsidR="00887BC8" w:rsidRPr="00221B2C" w:rsidRDefault="00887BC8" w:rsidP="00887BC8">
            <w:pPr>
              <w:rPr>
                <w:lang w:val="pt-BR"/>
              </w:rPr>
            </w:pPr>
            <w:r w:rsidRPr="00221B2C">
              <w:rPr>
                <w:lang w:val="pt-BR"/>
              </w:rPr>
              <w:t>O projeto ocorre ou afeta propriedades e sítios de importância arqueológica, histórica, cultural, artística e religiosa, que são tangíveis e intangíveis?</w:t>
            </w:r>
          </w:p>
        </w:tc>
        <w:tc>
          <w:tcPr>
            <w:tcW w:w="613" w:type="dxa"/>
          </w:tcPr>
          <w:p w14:paraId="464F5240" w14:textId="77777777" w:rsidR="00887BC8" w:rsidRPr="00221B2C" w:rsidRDefault="00887BC8" w:rsidP="00887BC8">
            <w:pPr>
              <w:rPr>
                <w:lang w:val="pt-BR"/>
              </w:rPr>
            </w:pPr>
          </w:p>
        </w:tc>
        <w:tc>
          <w:tcPr>
            <w:tcW w:w="537" w:type="dxa"/>
          </w:tcPr>
          <w:p w14:paraId="6C132A87" w14:textId="77777777" w:rsidR="00887BC8" w:rsidRPr="00221B2C" w:rsidRDefault="00887BC8" w:rsidP="00887BC8">
            <w:pPr>
              <w:rPr>
                <w:lang w:val="pt-BR"/>
              </w:rPr>
            </w:pPr>
          </w:p>
        </w:tc>
        <w:tc>
          <w:tcPr>
            <w:tcW w:w="1496" w:type="dxa"/>
          </w:tcPr>
          <w:p w14:paraId="36536F9C" w14:textId="77777777" w:rsidR="00887BC8" w:rsidRPr="00221B2C" w:rsidRDefault="00887BC8" w:rsidP="00887BC8">
            <w:pPr>
              <w:rPr>
                <w:lang w:val="pt-BR"/>
              </w:rPr>
            </w:pPr>
          </w:p>
        </w:tc>
      </w:tr>
      <w:tr w:rsidR="00C62ADB" w:rsidRPr="00DB3D01" w14:paraId="1FA09662" w14:textId="77777777" w:rsidTr="00395A17">
        <w:trPr>
          <w:trHeight w:val="70"/>
        </w:trPr>
        <w:tc>
          <w:tcPr>
            <w:tcW w:w="570" w:type="dxa"/>
            <w:vAlign w:val="center"/>
          </w:tcPr>
          <w:p w14:paraId="4DE4B0D2" w14:textId="2C40F2CC" w:rsidR="00C62ADB" w:rsidRPr="00DB3D01" w:rsidRDefault="00C62ADB" w:rsidP="00A0494E">
            <w:pPr>
              <w:jc w:val="center"/>
            </w:pPr>
            <w:r>
              <w:t>7</w:t>
            </w:r>
          </w:p>
        </w:tc>
        <w:tc>
          <w:tcPr>
            <w:tcW w:w="6247" w:type="dxa"/>
          </w:tcPr>
          <w:p w14:paraId="59603BFC" w14:textId="30A45AFF" w:rsidR="00C62ADB" w:rsidRPr="00221B2C" w:rsidRDefault="00C62ADB" w:rsidP="00887BC8">
            <w:pPr>
              <w:rPr>
                <w:lang w:val="pt-BR"/>
              </w:rPr>
            </w:pPr>
            <w:r w:rsidRPr="00221B2C">
              <w:rPr>
                <w:lang w:val="pt-BR"/>
              </w:rPr>
              <w:t>O projeto gera contaminação de terra e água subterrânea a partir de baterias usadas ou gastas?</w:t>
            </w:r>
          </w:p>
        </w:tc>
        <w:tc>
          <w:tcPr>
            <w:tcW w:w="613" w:type="dxa"/>
          </w:tcPr>
          <w:p w14:paraId="5BEA0843" w14:textId="77777777" w:rsidR="00C62ADB" w:rsidRPr="00221B2C" w:rsidRDefault="00C62ADB" w:rsidP="00887BC8">
            <w:pPr>
              <w:rPr>
                <w:lang w:val="pt-BR"/>
              </w:rPr>
            </w:pPr>
          </w:p>
        </w:tc>
        <w:tc>
          <w:tcPr>
            <w:tcW w:w="537" w:type="dxa"/>
          </w:tcPr>
          <w:p w14:paraId="3C4BEAC0" w14:textId="77777777" w:rsidR="00C62ADB" w:rsidRPr="00221B2C" w:rsidRDefault="00C62ADB" w:rsidP="00887BC8">
            <w:pPr>
              <w:rPr>
                <w:lang w:val="pt-BR"/>
              </w:rPr>
            </w:pPr>
          </w:p>
        </w:tc>
        <w:tc>
          <w:tcPr>
            <w:tcW w:w="1496" w:type="dxa"/>
          </w:tcPr>
          <w:p w14:paraId="47799D9E" w14:textId="77777777" w:rsidR="00C62ADB" w:rsidRPr="00221B2C" w:rsidRDefault="00C62ADB" w:rsidP="00887BC8">
            <w:pPr>
              <w:rPr>
                <w:lang w:val="pt-BR"/>
              </w:rPr>
            </w:pPr>
          </w:p>
        </w:tc>
      </w:tr>
    </w:tbl>
    <w:p w14:paraId="2737E2A2" w14:textId="77777777" w:rsidR="007A0ED8" w:rsidRPr="00DB3D01" w:rsidRDefault="007A0ED8" w:rsidP="00046F3F"/>
    <w:p w14:paraId="37C9E27A" w14:textId="77777777" w:rsidR="00E05A00" w:rsidRPr="00DB3D01" w:rsidRDefault="00E05A00"/>
    <w:p w14:paraId="4B9A41E0" w14:textId="77777777" w:rsidR="00E05A00" w:rsidRPr="00DB3D01" w:rsidRDefault="00E05A00" w:rsidP="00F75585"/>
    <w:p w14:paraId="798A088B" w14:textId="2814E12B" w:rsidR="00CA106C" w:rsidRPr="00DB3D01" w:rsidRDefault="004C62EC">
      <w:pPr>
        <w:pStyle w:val="Paragraphedeliste"/>
        <w:numPr>
          <w:ilvl w:val="0"/>
          <w:numId w:val="17"/>
        </w:numPr>
      </w:pPr>
      <w:r w:rsidRPr="00DB3D01">
        <w:t>Os projectos elegíveis devem preencher os seguintes critérios:</w:t>
      </w:r>
      <w:r w:rsidR="00A5510F" w:rsidRPr="00DB3D01">
        <w:rPr>
          <w:rStyle w:val="Appelnotedebasdep"/>
        </w:rPr>
        <w:footnoteReference w:id="74"/>
      </w:r>
    </w:p>
    <w:p w14:paraId="4BA27164" w14:textId="77777777" w:rsidR="004C62EC" w:rsidRPr="00DB3D01" w:rsidRDefault="004C62EC" w:rsidP="00046F3F"/>
    <w:tbl>
      <w:tblPr>
        <w:tblStyle w:val="Grilledutableau"/>
        <w:tblW w:w="9463" w:type="dxa"/>
        <w:tblLook w:val="04A0" w:firstRow="1" w:lastRow="0" w:firstColumn="1" w:lastColumn="0" w:noHBand="0" w:noVBand="1"/>
      </w:tblPr>
      <w:tblGrid>
        <w:gridCol w:w="676"/>
        <w:gridCol w:w="5782"/>
        <w:gridCol w:w="709"/>
        <w:gridCol w:w="805"/>
        <w:gridCol w:w="1491"/>
      </w:tblGrid>
      <w:tr w:rsidR="0042568B" w:rsidRPr="00DB3D01" w14:paraId="6C4770C1" w14:textId="1B774B3C" w:rsidTr="00E77234">
        <w:trPr>
          <w:trHeight w:val="305"/>
        </w:trPr>
        <w:tc>
          <w:tcPr>
            <w:tcW w:w="570" w:type="dxa"/>
            <w:vMerge w:val="restart"/>
            <w:vAlign w:val="center"/>
          </w:tcPr>
          <w:p w14:paraId="5F67A19E" w14:textId="7FF89C1D" w:rsidR="0042568B" w:rsidRPr="00DB3D01" w:rsidRDefault="0042568B" w:rsidP="00A0494E">
            <w:pPr>
              <w:jc w:val="center"/>
              <w:rPr>
                <w:lang w:val="en-US"/>
              </w:rPr>
            </w:pPr>
            <w:r w:rsidRPr="00DB3D01">
              <w:rPr>
                <w:lang w:val="en-US"/>
              </w:rPr>
              <w:t>Não.</w:t>
            </w:r>
          </w:p>
        </w:tc>
        <w:tc>
          <w:tcPr>
            <w:tcW w:w="5878" w:type="dxa"/>
            <w:vMerge w:val="restart"/>
            <w:vAlign w:val="center"/>
          </w:tcPr>
          <w:p w14:paraId="25B0013E" w14:textId="66B76ECB" w:rsidR="0042568B" w:rsidRPr="00DB3D01" w:rsidRDefault="0042568B" w:rsidP="005C4E45">
            <w:pPr>
              <w:jc w:val="center"/>
              <w:rPr>
                <w:lang w:val="en-US"/>
              </w:rPr>
            </w:pPr>
            <w:r w:rsidRPr="00DB3D01">
              <w:rPr>
                <w:lang w:val="en-US"/>
              </w:rPr>
              <w:t>Item</w:t>
            </w:r>
          </w:p>
        </w:tc>
        <w:tc>
          <w:tcPr>
            <w:tcW w:w="1519" w:type="dxa"/>
            <w:gridSpan w:val="2"/>
            <w:vAlign w:val="center"/>
          </w:tcPr>
          <w:p w14:paraId="6C2C6F01" w14:textId="77777777" w:rsidR="0042568B" w:rsidRPr="00DB3D01" w:rsidRDefault="0042568B" w:rsidP="001D4A90">
            <w:pPr>
              <w:jc w:val="center"/>
              <w:rPr>
                <w:lang w:val="en-US"/>
              </w:rPr>
            </w:pPr>
            <w:r w:rsidRPr="00DB3D01">
              <w:rPr>
                <w:lang w:val="en-US"/>
              </w:rPr>
              <w:t>Cumprido?</w:t>
            </w:r>
          </w:p>
        </w:tc>
        <w:tc>
          <w:tcPr>
            <w:tcW w:w="1496" w:type="dxa"/>
            <w:vMerge w:val="restart"/>
            <w:vAlign w:val="center"/>
          </w:tcPr>
          <w:p w14:paraId="7FAB5E23" w14:textId="12EC53DC" w:rsidR="0042568B" w:rsidRPr="00DB3D01" w:rsidRDefault="0042568B" w:rsidP="001D4A90">
            <w:pPr>
              <w:jc w:val="center"/>
              <w:rPr>
                <w:lang w:val="en-US"/>
              </w:rPr>
            </w:pPr>
            <w:r w:rsidRPr="00DB3D01">
              <w:rPr>
                <w:lang w:val="en-US"/>
              </w:rPr>
              <w:t>Explicação</w:t>
            </w:r>
          </w:p>
        </w:tc>
      </w:tr>
      <w:tr w:rsidR="0042568B" w:rsidRPr="00DB3D01" w14:paraId="3A6F5217" w14:textId="46156C0F" w:rsidTr="00E77234">
        <w:trPr>
          <w:trHeight w:val="125"/>
        </w:trPr>
        <w:tc>
          <w:tcPr>
            <w:tcW w:w="570" w:type="dxa"/>
            <w:vMerge/>
            <w:vAlign w:val="center"/>
          </w:tcPr>
          <w:p w14:paraId="0BBD88B0" w14:textId="77777777" w:rsidR="0042568B" w:rsidRPr="00DB3D01" w:rsidRDefault="0042568B" w:rsidP="00BD2CE0">
            <w:pPr>
              <w:jc w:val="center"/>
              <w:rPr>
                <w:lang w:val="en-US"/>
              </w:rPr>
            </w:pPr>
          </w:p>
        </w:tc>
        <w:tc>
          <w:tcPr>
            <w:tcW w:w="5878" w:type="dxa"/>
            <w:vMerge/>
          </w:tcPr>
          <w:p w14:paraId="0131830F" w14:textId="77777777" w:rsidR="0042568B" w:rsidRPr="00DB3D01" w:rsidRDefault="0042568B" w:rsidP="005C4E45">
            <w:pPr>
              <w:jc w:val="center"/>
              <w:rPr>
                <w:lang w:val="en-US"/>
              </w:rPr>
            </w:pPr>
          </w:p>
        </w:tc>
        <w:tc>
          <w:tcPr>
            <w:tcW w:w="710" w:type="dxa"/>
          </w:tcPr>
          <w:p w14:paraId="637D95FD" w14:textId="77777777" w:rsidR="0042568B" w:rsidRPr="00DB3D01" w:rsidRDefault="0042568B" w:rsidP="005C4E45">
            <w:pPr>
              <w:jc w:val="center"/>
              <w:rPr>
                <w:lang w:val="en-US"/>
              </w:rPr>
            </w:pPr>
            <w:r w:rsidRPr="00DB3D01">
              <w:rPr>
                <w:lang w:val="en-US"/>
              </w:rPr>
              <w:t>Sim</w:t>
            </w:r>
          </w:p>
        </w:tc>
        <w:tc>
          <w:tcPr>
            <w:tcW w:w="809" w:type="dxa"/>
          </w:tcPr>
          <w:p w14:paraId="63EFE5F3" w14:textId="77777777" w:rsidR="0042568B" w:rsidRPr="00DB3D01" w:rsidRDefault="0042568B" w:rsidP="005C4E45">
            <w:pPr>
              <w:jc w:val="center"/>
              <w:rPr>
                <w:lang w:val="en-US"/>
              </w:rPr>
            </w:pPr>
            <w:r w:rsidRPr="00DB3D01">
              <w:rPr>
                <w:lang w:val="en-US"/>
              </w:rPr>
              <w:t>Não</w:t>
            </w:r>
          </w:p>
        </w:tc>
        <w:tc>
          <w:tcPr>
            <w:tcW w:w="1496" w:type="dxa"/>
            <w:vMerge/>
          </w:tcPr>
          <w:p w14:paraId="055574D2" w14:textId="77777777" w:rsidR="0042568B" w:rsidRPr="00DB3D01" w:rsidRDefault="0042568B" w:rsidP="005C4E45">
            <w:pPr>
              <w:jc w:val="center"/>
              <w:rPr>
                <w:lang w:val="en-US"/>
              </w:rPr>
            </w:pPr>
          </w:p>
        </w:tc>
      </w:tr>
      <w:tr w:rsidR="00786781" w:rsidRPr="00DB3D01" w14:paraId="0903A142" w14:textId="787C750E" w:rsidTr="00E77234">
        <w:trPr>
          <w:trHeight w:val="255"/>
        </w:trPr>
        <w:tc>
          <w:tcPr>
            <w:tcW w:w="570" w:type="dxa"/>
            <w:vAlign w:val="center"/>
          </w:tcPr>
          <w:p w14:paraId="22CD44C0" w14:textId="7586DDF6" w:rsidR="00786781" w:rsidRPr="00DB3D01" w:rsidRDefault="00786781" w:rsidP="00786781">
            <w:pPr>
              <w:jc w:val="center"/>
              <w:rPr>
                <w:lang w:val="en-US"/>
              </w:rPr>
            </w:pPr>
            <w:r w:rsidRPr="00DB3D01">
              <w:rPr>
                <w:lang w:val="en-US"/>
              </w:rPr>
              <w:t>1</w:t>
            </w:r>
          </w:p>
        </w:tc>
        <w:tc>
          <w:tcPr>
            <w:tcW w:w="5878" w:type="dxa"/>
          </w:tcPr>
          <w:p w14:paraId="37D32C41" w14:textId="2BCC938E" w:rsidR="00786781" w:rsidRPr="00221B2C" w:rsidRDefault="00786781" w:rsidP="00786781">
            <w:pPr>
              <w:rPr>
                <w:lang w:val="pt-BR"/>
              </w:rPr>
            </w:pPr>
            <w:r w:rsidRPr="00221B2C">
              <w:rPr>
                <w:lang w:val="pt-BR"/>
              </w:rPr>
              <w:t>O projeto reduz as emissões de GEE em relação à linha de base e tem um impacto positivo no desenvolvimento sustentável?</w:t>
            </w:r>
            <w:r w:rsidRPr="00DB3D01">
              <w:rPr>
                <w:rStyle w:val="Appelnotedebasdep"/>
                <w:lang w:val="en-US"/>
              </w:rPr>
              <w:footnoteReference w:id="75"/>
            </w:r>
          </w:p>
        </w:tc>
        <w:tc>
          <w:tcPr>
            <w:tcW w:w="710" w:type="dxa"/>
          </w:tcPr>
          <w:p w14:paraId="3B557D6D" w14:textId="77777777" w:rsidR="00786781" w:rsidRPr="00221B2C" w:rsidRDefault="00786781" w:rsidP="00786781">
            <w:pPr>
              <w:rPr>
                <w:lang w:val="pt-BR"/>
              </w:rPr>
            </w:pPr>
          </w:p>
        </w:tc>
        <w:tc>
          <w:tcPr>
            <w:tcW w:w="809" w:type="dxa"/>
          </w:tcPr>
          <w:p w14:paraId="59B980D5" w14:textId="77777777" w:rsidR="00786781" w:rsidRPr="00221B2C" w:rsidRDefault="00786781" w:rsidP="00786781">
            <w:pPr>
              <w:rPr>
                <w:lang w:val="pt-BR"/>
              </w:rPr>
            </w:pPr>
          </w:p>
        </w:tc>
        <w:tc>
          <w:tcPr>
            <w:tcW w:w="1496" w:type="dxa"/>
          </w:tcPr>
          <w:p w14:paraId="3C905B19" w14:textId="77777777" w:rsidR="00786781" w:rsidRPr="00221B2C" w:rsidRDefault="00786781" w:rsidP="00786781">
            <w:pPr>
              <w:rPr>
                <w:lang w:val="pt-BR"/>
              </w:rPr>
            </w:pPr>
          </w:p>
        </w:tc>
      </w:tr>
      <w:tr w:rsidR="00786781" w:rsidRPr="00DB3D01" w14:paraId="59D8572C" w14:textId="0FBE9163" w:rsidTr="00E77234">
        <w:trPr>
          <w:trHeight w:val="322"/>
        </w:trPr>
        <w:tc>
          <w:tcPr>
            <w:tcW w:w="570" w:type="dxa"/>
            <w:vAlign w:val="center"/>
          </w:tcPr>
          <w:p w14:paraId="5BACFFDD" w14:textId="3FD27C66" w:rsidR="00786781" w:rsidRPr="00DB3D01" w:rsidRDefault="00786781" w:rsidP="00786781">
            <w:pPr>
              <w:jc w:val="center"/>
              <w:rPr>
                <w:lang w:val="en-US"/>
              </w:rPr>
            </w:pPr>
            <w:r w:rsidRPr="00DB3D01">
              <w:rPr>
                <w:lang w:val="en-US"/>
              </w:rPr>
              <w:t>2</w:t>
            </w:r>
          </w:p>
        </w:tc>
        <w:tc>
          <w:tcPr>
            <w:tcW w:w="5878" w:type="dxa"/>
          </w:tcPr>
          <w:p w14:paraId="16E0B461" w14:textId="1BA487EB" w:rsidR="00786781" w:rsidRPr="00221B2C" w:rsidRDefault="00786781" w:rsidP="00786781">
            <w:pPr>
              <w:rPr>
                <w:lang w:val="pt-BR"/>
              </w:rPr>
            </w:pPr>
            <w:r w:rsidRPr="00221B2C">
              <w:rPr>
                <w:lang w:val="pt-BR"/>
              </w:rPr>
              <w:t>O projecto está relacionado com políticas de procura de transportes que incentivem a transição para os transportes públicos?</w:t>
            </w:r>
          </w:p>
        </w:tc>
        <w:tc>
          <w:tcPr>
            <w:tcW w:w="710" w:type="dxa"/>
          </w:tcPr>
          <w:p w14:paraId="4574A0B7" w14:textId="77777777" w:rsidR="00786781" w:rsidRPr="00221B2C" w:rsidRDefault="00786781" w:rsidP="00786781">
            <w:pPr>
              <w:rPr>
                <w:lang w:val="pt-BR"/>
              </w:rPr>
            </w:pPr>
          </w:p>
        </w:tc>
        <w:tc>
          <w:tcPr>
            <w:tcW w:w="809" w:type="dxa"/>
          </w:tcPr>
          <w:p w14:paraId="26465E27" w14:textId="77777777" w:rsidR="00786781" w:rsidRPr="00221B2C" w:rsidRDefault="00786781" w:rsidP="00786781">
            <w:pPr>
              <w:rPr>
                <w:lang w:val="pt-BR"/>
              </w:rPr>
            </w:pPr>
          </w:p>
        </w:tc>
        <w:tc>
          <w:tcPr>
            <w:tcW w:w="1496" w:type="dxa"/>
          </w:tcPr>
          <w:p w14:paraId="7496D78E" w14:textId="77777777" w:rsidR="00786781" w:rsidRPr="00221B2C" w:rsidRDefault="00786781" w:rsidP="00786781">
            <w:pPr>
              <w:rPr>
                <w:lang w:val="pt-BR"/>
              </w:rPr>
            </w:pPr>
          </w:p>
        </w:tc>
      </w:tr>
      <w:tr w:rsidR="00786781" w:rsidRPr="00DB3D01" w14:paraId="265E24FD" w14:textId="77777777" w:rsidTr="00E77234">
        <w:tc>
          <w:tcPr>
            <w:tcW w:w="570" w:type="dxa"/>
            <w:vAlign w:val="center"/>
          </w:tcPr>
          <w:p w14:paraId="16586519" w14:textId="6023CD09" w:rsidR="00786781" w:rsidRPr="00DB3D01" w:rsidRDefault="00786781" w:rsidP="00786781">
            <w:pPr>
              <w:jc w:val="center"/>
              <w:rPr>
                <w:lang w:val="en-US"/>
              </w:rPr>
            </w:pPr>
            <w:r w:rsidRPr="00DB3D01">
              <w:rPr>
                <w:lang w:val="en-US"/>
              </w:rPr>
              <w:lastRenderedPageBreak/>
              <w:t>3</w:t>
            </w:r>
          </w:p>
        </w:tc>
        <w:tc>
          <w:tcPr>
            <w:tcW w:w="5878" w:type="dxa"/>
          </w:tcPr>
          <w:p w14:paraId="582B2C66" w14:textId="11FEF759" w:rsidR="00786781" w:rsidRPr="00221B2C" w:rsidRDefault="00786781" w:rsidP="00786781">
            <w:pPr>
              <w:rPr>
                <w:color w:val="000000"/>
                <w:lang w:val="pt-BR"/>
              </w:rPr>
            </w:pPr>
            <w:r w:rsidRPr="00221B2C">
              <w:rPr>
                <w:lang w:val="pt-BR"/>
              </w:rPr>
              <w:t>O projeto demonstra um potencial transformador e aumenta o número de passageiros?</w:t>
            </w:r>
          </w:p>
        </w:tc>
        <w:tc>
          <w:tcPr>
            <w:tcW w:w="710" w:type="dxa"/>
          </w:tcPr>
          <w:p w14:paraId="0B53275D" w14:textId="77777777" w:rsidR="00786781" w:rsidRPr="00221B2C" w:rsidRDefault="00786781" w:rsidP="00786781">
            <w:pPr>
              <w:rPr>
                <w:lang w:val="pt-BR"/>
              </w:rPr>
            </w:pPr>
          </w:p>
        </w:tc>
        <w:tc>
          <w:tcPr>
            <w:tcW w:w="809" w:type="dxa"/>
          </w:tcPr>
          <w:p w14:paraId="1019DA41" w14:textId="77777777" w:rsidR="00786781" w:rsidRPr="00221B2C" w:rsidRDefault="00786781" w:rsidP="00786781">
            <w:pPr>
              <w:rPr>
                <w:lang w:val="pt-BR"/>
              </w:rPr>
            </w:pPr>
          </w:p>
        </w:tc>
        <w:tc>
          <w:tcPr>
            <w:tcW w:w="1496" w:type="dxa"/>
          </w:tcPr>
          <w:p w14:paraId="4AD69D52" w14:textId="77777777" w:rsidR="00786781" w:rsidRPr="00221B2C" w:rsidRDefault="00786781" w:rsidP="00786781">
            <w:pPr>
              <w:rPr>
                <w:lang w:val="pt-BR"/>
              </w:rPr>
            </w:pPr>
          </w:p>
        </w:tc>
      </w:tr>
      <w:tr w:rsidR="00786781" w:rsidRPr="00DB3D01" w14:paraId="62EB4C03" w14:textId="0307231B" w:rsidTr="00E77234">
        <w:tc>
          <w:tcPr>
            <w:tcW w:w="570" w:type="dxa"/>
            <w:vAlign w:val="center"/>
          </w:tcPr>
          <w:p w14:paraId="67F975D7" w14:textId="03F4AC01" w:rsidR="00786781" w:rsidRPr="00DB3D01" w:rsidRDefault="00786781" w:rsidP="00786781">
            <w:pPr>
              <w:jc w:val="center"/>
              <w:rPr>
                <w:lang w:val="en-US"/>
              </w:rPr>
            </w:pPr>
            <w:r w:rsidRPr="00DB3D01">
              <w:rPr>
                <w:lang w:val="en-US"/>
              </w:rPr>
              <w:t>4</w:t>
            </w:r>
          </w:p>
        </w:tc>
        <w:tc>
          <w:tcPr>
            <w:tcW w:w="5878" w:type="dxa"/>
          </w:tcPr>
          <w:p w14:paraId="682AA8D2" w14:textId="79EC0F10" w:rsidR="00786781" w:rsidRPr="00221B2C" w:rsidRDefault="00786781" w:rsidP="00786781">
            <w:pPr>
              <w:rPr>
                <w:lang w:val="pt-BR"/>
              </w:rPr>
            </w:pPr>
            <w:r w:rsidRPr="00221B2C">
              <w:rPr>
                <w:lang w:val="pt-BR"/>
              </w:rPr>
              <w:t>O projeto cumpre a taxa interna de retorno de no mínimo 12%?</w:t>
            </w:r>
          </w:p>
        </w:tc>
        <w:tc>
          <w:tcPr>
            <w:tcW w:w="710" w:type="dxa"/>
          </w:tcPr>
          <w:p w14:paraId="479B79D3" w14:textId="77777777" w:rsidR="00786781" w:rsidRPr="00221B2C" w:rsidRDefault="00786781" w:rsidP="00786781">
            <w:pPr>
              <w:rPr>
                <w:lang w:val="pt-BR"/>
              </w:rPr>
            </w:pPr>
          </w:p>
        </w:tc>
        <w:tc>
          <w:tcPr>
            <w:tcW w:w="809" w:type="dxa"/>
          </w:tcPr>
          <w:p w14:paraId="329D5EF5" w14:textId="77777777" w:rsidR="00786781" w:rsidRPr="00221B2C" w:rsidRDefault="00786781" w:rsidP="00786781">
            <w:pPr>
              <w:rPr>
                <w:lang w:val="pt-BR"/>
              </w:rPr>
            </w:pPr>
          </w:p>
        </w:tc>
        <w:tc>
          <w:tcPr>
            <w:tcW w:w="1496" w:type="dxa"/>
          </w:tcPr>
          <w:p w14:paraId="5A50A589" w14:textId="77777777" w:rsidR="00786781" w:rsidRPr="00221B2C" w:rsidRDefault="00786781" w:rsidP="00786781">
            <w:pPr>
              <w:rPr>
                <w:lang w:val="pt-BR"/>
              </w:rPr>
            </w:pPr>
          </w:p>
        </w:tc>
      </w:tr>
      <w:tr w:rsidR="00786781" w:rsidRPr="00DB3D01" w14:paraId="079A7609" w14:textId="333BFD1C" w:rsidTr="00E77234">
        <w:tc>
          <w:tcPr>
            <w:tcW w:w="570" w:type="dxa"/>
            <w:vAlign w:val="center"/>
          </w:tcPr>
          <w:p w14:paraId="5B952519" w14:textId="66A6DE7B" w:rsidR="00786781" w:rsidRPr="00DB3D01" w:rsidRDefault="00786781" w:rsidP="00786781">
            <w:pPr>
              <w:jc w:val="center"/>
              <w:rPr>
                <w:lang w:val="en-US"/>
              </w:rPr>
            </w:pPr>
            <w:r w:rsidRPr="00DB3D01">
              <w:rPr>
                <w:lang w:val="en-US"/>
              </w:rPr>
              <w:t>5</w:t>
            </w:r>
          </w:p>
        </w:tc>
        <w:tc>
          <w:tcPr>
            <w:tcW w:w="5878" w:type="dxa"/>
          </w:tcPr>
          <w:p w14:paraId="03BD226D" w14:textId="700AD4F7" w:rsidR="00786781" w:rsidRPr="00221B2C" w:rsidRDefault="00786781" w:rsidP="00786781">
            <w:pPr>
              <w:rPr>
                <w:lang w:val="pt-BR"/>
              </w:rPr>
            </w:pPr>
            <w:r w:rsidRPr="00221B2C">
              <w:rPr>
                <w:lang w:val="pt-BR"/>
              </w:rPr>
              <w:t>O projeto está em conformidade com as leis e regulamentos nacionais e locais relevantes e possui propriedade do país?</w:t>
            </w:r>
          </w:p>
        </w:tc>
        <w:tc>
          <w:tcPr>
            <w:tcW w:w="710" w:type="dxa"/>
          </w:tcPr>
          <w:p w14:paraId="09DE6A1F" w14:textId="77777777" w:rsidR="00786781" w:rsidRPr="00221B2C" w:rsidRDefault="00786781" w:rsidP="00786781">
            <w:pPr>
              <w:rPr>
                <w:lang w:val="pt-BR"/>
              </w:rPr>
            </w:pPr>
          </w:p>
        </w:tc>
        <w:tc>
          <w:tcPr>
            <w:tcW w:w="809" w:type="dxa"/>
          </w:tcPr>
          <w:p w14:paraId="3499D56B" w14:textId="77777777" w:rsidR="00786781" w:rsidRPr="00221B2C" w:rsidRDefault="00786781" w:rsidP="00786781">
            <w:pPr>
              <w:rPr>
                <w:lang w:val="pt-BR"/>
              </w:rPr>
            </w:pPr>
          </w:p>
        </w:tc>
        <w:tc>
          <w:tcPr>
            <w:tcW w:w="1496" w:type="dxa"/>
          </w:tcPr>
          <w:p w14:paraId="0C9D3F85" w14:textId="77777777" w:rsidR="00786781" w:rsidRPr="00221B2C" w:rsidRDefault="00786781" w:rsidP="00786781">
            <w:pPr>
              <w:rPr>
                <w:lang w:val="pt-BR"/>
              </w:rPr>
            </w:pPr>
          </w:p>
        </w:tc>
      </w:tr>
      <w:tr w:rsidR="00786781" w:rsidRPr="00DB3D01" w14:paraId="45C90A66" w14:textId="6B6FB063" w:rsidTr="00E77234">
        <w:tc>
          <w:tcPr>
            <w:tcW w:w="570" w:type="dxa"/>
            <w:vAlign w:val="center"/>
          </w:tcPr>
          <w:p w14:paraId="4E0A8527" w14:textId="08406F09" w:rsidR="00786781" w:rsidRPr="00DB3D01" w:rsidRDefault="00786781" w:rsidP="00786781">
            <w:pPr>
              <w:jc w:val="center"/>
              <w:rPr>
                <w:lang w:val="en-US"/>
              </w:rPr>
            </w:pPr>
            <w:r w:rsidRPr="00DB3D01">
              <w:rPr>
                <w:lang w:val="en-US"/>
              </w:rPr>
              <w:t>6</w:t>
            </w:r>
          </w:p>
        </w:tc>
        <w:tc>
          <w:tcPr>
            <w:tcW w:w="5878" w:type="dxa"/>
          </w:tcPr>
          <w:p w14:paraId="04A303B0" w14:textId="6A99072E" w:rsidR="00786781" w:rsidRPr="00221B2C" w:rsidRDefault="00786781" w:rsidP="00786781">
            <w:pPr>
              <w:rPr>
                <w:lang w:val="pt-BR"/>
              </w:rPr>
            </w:pPr>
            <w:r w:rsidRPr="00221B2C">
              <w:rPr>
                <w:lang w:val="pt-BR"/>
              </w:rPr>
              <w:t>O projeto é realizado na cidade que está planejando ou em processo de modernização e modernização de seu sistema de transporte público, incluindo iniciativas para promover NMT e micro-mobilidade elétrica?</w:t>
            </w:r>
          </w:p>
        </w:tc>
        <w:tc>
          <w:tcPr>
            <w:tcW w:w="710" w:type="dxa"/>
          </w:tcPr>
          <w:p w14:paraId="7CD1229E" w14:textId="77777777" w:rsidR="00786781" w:rsidRPr="00221B2C" w:rsidRDefault="00786781" w:rsidP="00786781">
            <w:pPr>
              <w:rPr>
                <w:lang w:val="pt-BR"/>
              </w:rPr>
            </w:pPr>
          </w:p>
        </w:tc>
        <w:tc>
          <w:tcPr>
            <w:tcW w:w="809" w:type="dxa"/>
          </w:tcPr>
          <w:p w14:paraId="7E2A03A0" w14:textId="77777777" w:rsidR="00786781" w:rsidRPr="00221B2C" w:rsidRDefault="00786781" w:rsidP="00786781">
            <w:pPr>
              <w:rPr>
                <w:lang w:val="pt-BR"/>
              </w:rPr>
            </w:pPr>
          </w:p>
        </w:tc>
        <w:tc>
          <w:tcPr>
            <w:tcW w:w="1496" w:type="dxa"/>
          </w:tcPr>
          <w:p w14:paraId="2CDA179F" w14:textId="77777777" w:rsidR="00786781" w:rsidRPr="00221B2C" w:rsidRDefault="00786781" w:rsidP="00786781">
            <w:pPr>
              <w:rPr>
                <w:lang w:val="pt-BR"/>
              </w:rPr>
            </w:pPr>
          </w:p>
        </w:tc>
      </w:tr>
      <w:tr w:rsidR="00786781" w:rsidRPr="00DB3D01" w14:paraId="0D660325" w14:textId="26C61338" w:rsidTr="00E77234">
        <w:tc>
          <w:tcPr>
            <w:tcW w:w="570" w:type="dxa"/>
            <w:vAlign w:val="center"/>
          </w:tcPr>
          <w:p w14:paraId="4CA0CA83" w14:textId="6225D91A" w:rsidR="00786781" w:rsidRPr="00DB3D01" w:rsidRDefault="00786781" w:rsidP="00786781">
            <w:pPr>
              <w:jc w:val="center"/>
              <w:rPr>
                <w:lang w:val="en-US"/>
              </w:rPr>
            </w:pPr>
            <w:r w:rsidRPr="00DB3D01">
              <w:rPr>
                <w:lang w:val="en-US"/>
              </w:rPr>
              <w:t>7</w:t>
            </w:r>
          </w:p>
        </w:tc>
        <w:tc>
          <w:tcPr>
            <w:tcW w:w="5878" w:type="dxa"/>
          </w:tcPr>
          <w:p w14:paraId="4F85ED2A" w14:textId="0BB56EDE" w:rsidR="00786781" w:rsidRPr="00DB3D01" w:rsidRDefault="00786781" w:rsidP="00786781">
            <w:pPr>
              <w:rPr>
                <w:lang w:val="en-US"/>
              </w:rPr>
            </w:pPr>
            <w:r w:rsidRPr="00221B2C">
              <w:rPr>
                <w:lang w:val="pt-BR"/>
              </w:rPr>
              <w:t xml:space="preserve">O projeto deve estar em conformidade com um plano de ação de gênero, levando em consideração as diretrizes desenvolvidas no plano de ação de gênero em nível de programa? </w:t>
            </w:r>
            <w:r w:rsidRPr="00DB3D01">
              <w:rPr>
                <w:lang w:val="en-US"/>
              </w:rPr>
              <w:t>(Anexo 8 Proposta de financiamento)?</w:t>
            </w:r>
          </w:p>
        </w:tc>
        <w:tc>
          <w:tcPr>
            <w:tcW w:w="710" w:type="dxa"/>
          </w:tcPr>
          <w:p w14:paraId="5FE83B79" w14:textId="77777777" w:rsidR="00786781" w:rsidRPr="00DB3D01" w:rsidRDefault="00786781" w:rsidP="00786781">
            <w:pPr>
              <w:rPr>
                <w:lang w:val="en-US"/>
              </w:rPr>
            </w:pPr>
          </w:p>
        </w:tc>
        <w:tc>
          <w:tcPr>
            <w:tcW w:w="809" w:type="dxa"/>
          </w:tcPr>
          <w:p w14:paraId="6B3E7B47" w14:textId="77777777" w:rsidR="00786781" w:rsidRPr="00DB3D01" w:rsidRDefault="00786781" w:rsidP="00786781">
            <w:pPr>
              <w:rPr>
                <w:lang w:val="en-US"/>
              </w:rPr>
            </w:pPr>
          </w:p>
        </w:tc>
        <w:tc>
          <w:tcPr>
            <w:tcW w:w="1496" w:type="dxa"/>
          </w:tcPr>
          <w:p w14:paraId="570C4954" w14:textId="77777777" w:rsidR="00786781" w:rsidRPr="00DB3D01" w:rsidRDefault="00786781" w:rsidP="00786781">
            <w:pPr>
              <w:rPr>
                <w:lang w:val="en-US"/>
              </w:rPr>
            </w:pPr>
          </w:p>
        </w:tc>
      </w:tr>
      <w:tr w:rsidR="00786781" w:rsidRPr="00DB3D01" w14:paraId="45530A8D" w14:textId="4FB171F3" w:rsidTr="00E77234">
        <w:tc>
          <w:tcPr>
            <w:tcW w:w="570" w:type="dxa"/>
            <w:vAlign w:val="center"/>
          </w:tcPr>
          <w:p w14:paraId="1D935DF0" w14:textId="55791A6C" w:rsidR="00786781" w:rsidRPr="00DB3D01" w:rsidRDefault="00786781" w:rsidP="00786781">
            <w:pPr>
              <w:jc w:val="center"/>
              <w:rPr>
                <w:lang w:val="en-US"/>
              </w:rPr>
            </w:pPr>
            <w:r w:rsidRPr="00DB3D01">
              <w:rPr>
                <w:lang w:val="en-US"/>
              </w:rPr>
              <w:t>8</w:t>
            </w:r>
          </w:p>
        </w:tc>
        <w:tc>
          <w:tcPr>
            <w:tcW w:w="5878" w:type="dxa"/>
          </w:tcPr>
          <w:p w14:paraId="39877C35" w14:textId="34F00B92" w:rsidR="00786781" w:rsidRPr="00221B2C" w:rsidRDefault="00786781" w:rsidP="00786781">
            <w:pPr>
              <w:rPr>
                <w:lang w:val="pt-BR"/>
              </w:rPr>
            </w:pPr>
            <w:r w:rsidRPr="00221B2C">
              <w:rPr>
                <w:lang w:val="pt-BR"/>
              </w:rPr>
              <w:t>O projeto deve se esforçar para gerar emprego e desenvolvimento econômico local?</w:t>
            </w:r>
          </w:p>
        </w:tc>
        <w:tc>
          <w:tcPr>
            <w:tcW w:w="710" w:type="dxa"/>
          </w:tcPr>
          <w:p w14:paraId="1DB4C3B0" w14:textId="77777777" w:rsidR="00786781" w:rsidRPr="00221B2C" w:rsidRDefault="00786781" w:rsidP="00786781">
            <w:pPr>
              <w:rPr>
                <w:lang w:val="pt-BR"/>
              </w:rPr>
            </w:pPr>
          </w:p>
        </w:tc>
        <w:tc>
          <w:tcPr>
            <w:tcW w:w="809" w:type="dxa"/>
          </w:tcPr>
          <w:p w14:paraId="3AC406E3" w14:textId="77777777" w:rsidR="00786781" w:rsidRPr="00221B2C" w:rsidRDefault="00786781" w:rsidP="00786781">
            <w:pPr>
              <w:rPr>
                <w:lang w:val="pt-BR"/>
              </w:rPr>
            </w:pPr>
          </w:p>
        </w:tc>
        <w:tc>
          <w:tcPr>
            <w:tcW w:w="1496" w:type="dxa"/>
          </w:tcPr>
          <w:p w14:paraId="0D49050A" w14:textId="77777777" w:rsidR="00786781" w:rsidRPr="00221B2C" w:rsidRDefault="00786781" w:rsidP="00786781">
            <w:pPr>
              <w:rPr>
                <w:lang w:val="pt-BR"/>
              </w:rPr>
            </w:pPr>
          </w:p>
        </w:tc>
      </w:tr>
      <w:tr w:rsidR="00786781" w:rsidRPr="00DB3D01" w14:paraId="2FC9BC44" w14:textId="4722EAC2" w:rsidTr="00E77234">
        <w:tc>
          <w:tcPr>
            <w:tcW w:w="570" w:type="dxa"/>
            <w:vAlign w:val="center"/>
          </w:tcPr>
          <w:p w14:paraId="1DC8ACB9" w14:textId="7440216D" w:rsidR="00786781" w:rsidRPr="00DB3D01" w:rsidRDefault="00786781" w:rsidP="00786781">
            <w:pPr>
              <w:jc w:val="center"/>
              <w:rPr>
                <w:lang w:val="en-US"/>
              </w:rPr>
            </w:pPr>
            <w:r w:rsidRPr="00DB3D01">
              <w:rPr>
                <w:lang w:val="en-US"/>
              </w:rPr>
              <w:t>9</w:t>
            </w:r>
          </w:p>
        </w:tc>
        <w:tc>
          <w:tcPr>
            <w:tcW w:w="5878" w:type="dxa"/>
          </w:tcPr>
          <w:p w14:paraId="36970575" w14:textId="77F8BFF2" w:rsidR="00786781" w:rsidRPr="00221B2C" w:rsidRDefault="00786781" w:rsidP="00786781">
            <w:pPr>
              <w:jc w:val="both"/>
              <w:rPr>
                <w:lang w:val="pt-BR"/>
              </w:rPr>
            </w:pPr>
            <w:r w:rsidRPr="00221B2C">
              <w:rPr>
                <w:lang w:val="pt-BR"/>
              </w:rPr>
              <w:t>O projeto só se aplica a veículos elétricos a bateria?</w:t>
            </w:r>
            <w:r w:rsidRPr="00DB3D01">
              <w:rPr>
                <w:rStyle w:val="Appelnotedebasdep"/>
                <w:lang w:val="en-US"/>
              </w:rPr>
              <w:footnoteReference w:id="76"/>
            </w:r>
          </w:p>
        </w:tc>
        <w:tc>
          <w:tcPr>
            <w:tcW w:w="710" w:type="dxa"/>
          </w:tcPr>
          <w:p w14:paraId="5AB92195" w14:textId="77777777" w:rsidR="00786781" w:rsidRPr="00221B2C" w:rsidRDefault="00786781" w:rsidP="00786781">
            <w:pPr>
              <w:rPr>
                <w:lang w:val="pt-BR"/>
              </w:rPr>
            </w:pPr>
          </w:p>
        </w:tc>
        <w:tc>
          <w:tcPr>
            <w:tcW w:w="809" w:type="dxa"/>
          </w:tcPr>
          <w:p w14:paraId="0B4A474B" w14:textId="77777777" w:rsidR="00786781" w:rsidRPr="00221B2C" w:rsidRDefault="00786781" w:rsidP="00786781">
            <w:pPr>
              <w:rPr>
                <w:lang w:val="pt-BR"/>
              </w:rPr>
            </w:pPr>
          </w:p>
        </w:tc>
        <w:tc>
          <w:tcPr>
            <w:tcW w:w="1496" w:type="dxa"/>
          </w:tcPr>
          <w:p w14:paraId="3B9DCCE2" w14:textId="77777777" w:rsidR="00786781" w:rsidRPr="00221B2C" w:rsidRDefault="00786781" w:rsidP="00786781">
            <w:pPr>
              <w:rPr>
                <w:lang w:val="pt-BR"/>
              </w:rPr>
            </w:pPr>
          </w:p>
        </w:tc>
      </w:tr>
      <w:tr w:rsidR="00F64760" w:rsidRPr="00DB3D01" w14:paraId="6E4F4AE2" w14:textId="77777777" w:rsidTr="00E77234">
        <w:tc>
          <w:tcPr>
            <w:tcW w:w="570" w:type="dxa"/>
            <w:vAlign w:val="center"/>
          </w:tcPr>
          <w:p w14:paraId="07EFE7D3" w14:textId="2B765AAD" w:rsidR="00786781" w:rsidRPr="00DB3D01" w:rsidRDefault="00786781" w:rsidP="00786781">
            <w:pPr>
              <w:jc w:val="center"/>
              <w:rPr>
                <w:lang w:val="en-US"/>
              </w:rPr>
            </w:pPr>
            <w:r w:rsidRPr="00DB3D01">
              <w:rPr>
                <w:lang w:val="en-US"/>
              </w:rPr>
              <w:t>10</w:t>
            </w:r>
          </w:p>
        </w:tc>
        <w:tc>
          <w:tcPr>
            <w:tcW w:w="5878" w:type="dxa"/>
          </w:tcPr>
          <w:p w14:paraId="199D3C9B" w14:textId="27B4BB8B" w:rsidR="00786781" w:rsidRPr="00221B2C" w:rsidRDefault="00786781" w:rsidP="00786781">
            <w:pPr>
              <w:jc w:val="both"/>
              <w:rPr>
                <w:lang w:val="pt-BR"/>
              </w:rPr>
            </w:pPr>
            <w:r w:rsidRPr="00221B2C">
              <w:rPr>
                <w:lang w:val="pt-BR"/>
              </w:rPr>
              <w:t>O projeto precisa financiar mais de 30 veículos elétricos?</w:t>
            </w:r>
          </w:p>
        </w:tc>
        <w:tc>
          <w:tcPr>
            <w:tcW w:w="710" w:type="dxa"/>
          </w:tcPr>
          <w:p w14:paraId="402ACD91" w14:textId="77777777" w:rsidR="00786781" w:rsidRPr="00221B2C" w:rsidRDefault="00786781" w:rsidP="00786781">
            <w:pPr>
              <w:rPr>
                <w:lang w:val="pt-BR"/>
              </w:rPr>
            </w:pPr>
          </w:p>
        </w:tc>
        <w:tc>
          <w:tcPr>
            <w:tcW w:w="809" w:type="dxa"/>
          </w:tcPr>
          <w:p w14:paraId="451D038D" w14:textId="77777777" w:rsidR="00786781" w:rsidRPr="00221B2C" w:rsidRDefault="00786781" w:rsidP="00786781">
            <w:pPr>
              <w:rPr>
                <w:lang w:val="pt-BR"/>
              </w:rPr>
            </w:pPr>
          </w:p>
        </w:tc>
        <w:tc>
          <w:tcPr>
            <w:tcW w:w="1496" w:type="dxa"/>
          </w:tcPr>
          <w:p w14:paraId="051E03D4" w14:textId="77777777" w:rsidR="00786781" w:rsidRPr="00221B2C" w:rsidRDefault="00786781" w:rsidP="00786781">
            <w:pPr>
              <w:rPr>
                <w:lang w:val="pt-BR"/>
              </w:rPr>
            </w:pPr>
          </w:p>
        </w:tc>
      </w:tr>
      <w:tr w:rsidR="00F64760" w:rsidRPr="00DB3D01" w14:paraId="6663BF19" w14:textId="77777777" w:rsidTr="00E77234">
        <w:tc>
          <w:tcPr>
            <w:tcW w:w="570" w:type="dxa"/>
            <w:vAlign w:val="center"/>
          </w:tcPr>
          <w:p w14:paraId="3B1E3A14" w14:textId="07ED4A80" w:rsidR="00786781" w:rsidRPr="00DB3D01" w:rsidRDefault="00786781" w:rsidP="00786781">
            <w:pPr>
              <w:jc w:val="center"/>
              <w:rPr>
                <w:lang w:val="en-US"/>
              </w:rPr>
            </w:pPr>
            <w:r w:rsidRPr="00DB3D01">
              <w:rPr>
                <w:lang w:val="en-US"/>
              </w:rPr>
              <w:t>11</w:t>
            </w:r>
          </w:p>
        </w:tc>
        <w:tc>
          <w:tcPr>
            <w:tcW w:w="5878" w:type="dxa"/>
          </w:tcPr>
          <w:p w14:paraId="11A6E39D" w14:textId="5B8B8A87" w:rsidR="00786781" w:rsidRPr="00221B2C" w:rsidRDefault="00786781" w:rsidP="00786781">
            <w:pPr>
              <w:jc w:val="both"/>
              <w:rPr>
                <w:lang w:val="pt-BR"/>
              </w:rPr>
            </w:pPr>
            <w:r w:rsidRPr="00221B2C">
              <w:rPr>
                <w:lang w:val="pt-BR"/>
              </w:rPr>
              <w:t>O projeto está localizado em uma cidade intermediária</w:t>
            </w:r>
            <w:r w:rsidRPr="00DB3D01">
              <w:rPr>
                <w:rStyle w:val="Appelnotedebasdep"/>
                <w:lang w:val="en-US"/>
              </w:rPr>
              <w:footnoteReference w:id="77"/>
            </w:r>
            <w:r w:rsidRPr="00221B2C">
              <w:rPr>
                <w:lang w:val="pt-BR"/>
              </w:rPr>
              <w:t>?</w:t>
            </w:r>
          </w:p>
        </w:tc>
        <w:tc>
          <w:tcPr>
            <w:tcW w:w="710" w:type="dxa"/>
          </w:tcPr>
          <w:p w14:paraId="4A76C96A" w14:textId="77777777" w:rsidR="00786781" w:rsidRPr="00221B2C" w:rsidRDefault="00786781" w:rsidP="00786781">
            <w:pPr>
              <w:rPr>
                <w:lang w:val="pt-BR"/>
              </w:rPr>
            </w:pPr>
          </w:p>
        </w:tc>
        <w:tc>
          <w:tcPr>
            <w:tcW w:w="809" w:type="dxa"/>
          </w:tcPr>
          <w:p w14:paraId="4A19B702" w14:textId="77777777" w:rsidR="00786781" w:rsidRPr="00221B2C" w:rsidRDefault="00786781" w:rsidP="00786781">
            <w:pPr>
              <w:rPr>
                <w:lang w:val="pt-BR"/>
              </w:rPr>
            </w:pPr>
          </w:p>
        </w:tc>
        <w:tc>
          <w:tcPr>
            <w:tcW w:w="1496" w:type="dxa"/>
          </w:tcPr>
          <w:p w14:paraId="578E96DA" w14:textId="77777777" w:rsidR="00786781" w:rsidRPr="00221B2C" w:rsidRDefault="00786781" w:rsidP="00786781">
            <w:pPr>
              <w:rPr>
                <w:lang w:val="pt-BR"/>
              </w:rPr>
            </w:pPr>
          </w:p>
        </w:tc>
      </w:tr>
      <w:tr w:rsidR="00F64760" w:rsidRPr="00DB3D01" w14:paraId="02D52D35" w14:textId="77777777" w:rsidTr="00E77234">
        <w:tc>
          <w:tcPr>
            <w:tcW w:w="570" w:type="dxa"/>
            <w:vAlign w:val="center"/>
          </w:tcPr>
          <w:p w14:paraId="27F65225" w14:textId="4DB01138" w:rsidR="00786781" w:rsidRPr="00DB3D01" w:rsidRDefault="00786781" w:rsidP="00786781">
            <w:pPr>
              <w:jc w:val="center"/>
              <w:rPr>
                <w:lang w:val="en-US"/>
              </w:rPr>
            </w:pPr>
            <w:r w:rsidRPr="00DB3D01">
              <w:rPr>
                <w:lang w:val="en-US"/>
              </w:rPr>
              <w:t>12</w:t>
            </w:r>
          </w:p>
        </w:tc>
        <w:tc>
          <w:tcPr>
            <w:tcW w:w="5878" w:type="dxa"/>
          </w:tcPr>
          <w:p w14:paraId="2FBA2923" w14:textId="3BBBC0D7" w:rsidR="00786781" w:rsidRPr="00221B2C" w:rsidRDefault="00786781" w:rsidP="00786781">
            <w:pPr>
              <w:jc w:val="both"/>
              <w:rPr>
                <w:lang w:val="pt-BR"/>
              </w:rPr>
            </w:pPr>
            <w:r w:rsidRPr="00221B2C">
              <w:rPr>
                <w:color w:val="000000"/>
                <w:lang w:val="pt-BR"/>
              </w:rPr>
              <w:t xml:space="preserve">O nível de co-financiamento do projecto é superior a 40%? </w:t>
            </w:r>
          </w:p>
        </w:tc>
        <w:tc>
          <w:tcPr>
            <w:tcW w:w="710" w:type="dxa"/>
          </w:tcPr>
          <w:p w14:paraId="13C8F970" w14:textId="77777777" w:rsidR="00786781" w:rsidRPr="00221B2C" w:rsidRDefault="00786781" w:rsidP="00786781">
            <w:pPr>
              <w:rPr>
                <w:lang w:val="pt-BR"/>
              </w:rPr>
            </w:pPr>
          </w:p>
        </w:tc>
        <w:tc>
          <w:tcPr>
            <w:tcW w:w="809" w:type="dxa"/>
          </w:tcPr>
          <w:p w14:paraId="2015E95F" w14:textId="77777777" w:rsidR="00786781" w:rsidRPr="00221B2C" w:rsidRDefault="00786781" w:rsidP="00786781">
            <w:pPr>
              <w:rPr>
                <w:lang w:val="pt-BR"/>
              </w:rPr>
            </w:pPr>
          </w:p>
        </w:tc>
        <w:tc>
          <w:tcPr>
            <w:tcW w:w="1496" w:type="dxa"/>
          </w:tcPr>
          <w:p w14:paraId="03A6B762" w14:textId="77777777" w:rsidR="00786781" w:rsidRPr="00221B2C" w:rsidRDefault="00786781" w:rsidP="00786781">
            <w:pPr>
              <w:rPr>
                <w:lang w:val="pt-BR"/>
              </w:rPr>
            </w:pPr>
          </w:p>
        </w:tc>
      </w:tr>
      <w:tr w:rsidR="00F64760" w:rsidRPr="00DB3D01" w14:paraId="17FD438B" w14:textId="77777777" w:rsidTr="00E77234">
        <w:tc>
          <w:tcPr>
            <w:tcW w:w="570" w:type="dxa"/>
            <w:vAlign w:val="center"/>
          </w:tcPr>
          <w:p w14:paraId="01A12C56" w14:textId="5C817454" w:rsidR="00786781" w:rsidRPr="00DB3D01" w:rsidRDefault="00786781" w:rsidP="00786781">
            <w:pPr>
              <w:jc w:val="center"/>
              <w:rPr>
                <w:lang w:val="en-US"/>
              </w:rPr>
            </w:pPr>
            <w:r w:rsidRPr="00DB3D01">
              <w:rPr>
                <w:lang w:val="en-US"/>
              </w:rPr>
              <w:t>13</w:t>
            </w:r>
          </w:p>
        </w:tc>
        <w:tc>
          <w:tcPr>
            <w:tcW w:w="5878" w:type="dxa"/>
          </w:tcPr>
          <w:p w14:paraId="1F2E999D" w14:textId="2CE1DB63" w:rsidR="00786781" w:rsidRPr="00221B2C" w:rsidRDefault="00786781" w:rsidP="00786781">
            <w:pPr>
              <w:jc w:val="both"/>
              <w:rPr>
                <w:lang w:val="pt-BR"/>
              </w:rPr>
            </w:pPr>
            <w:r w:rsidRPr="00221B2C">
              <w:rPr>
                <w:color w:val="000000"/>
                <w:lang w:val="pt-BR"/>
              </w:rPr>
              <w:t>Qual país está localizado o projeto?</w:t>
            </w:r>
            <w:r w:rsidRPr="00DB3D01">
              <w:rPr>
                <w:rStyle w:val="Appelnotedebasdep"/>
                <w:color w:val="000000"/>
                <w:lang w:val="en-US"/>
              </w:rPr>
              <w:footnoteReference w:id="78"/>
            </w:r>
          </w:p>
        </w:tc>
        <w:tc>
          <w:tcPr>
            <w:tcW w:w="710" w:type="dxa"/>
          </w:tcPr>
          <w:p w14:paraId="59C7E29E" w14:textId="77777777" w:rsidR="00786781" w:rsidRPr="00221B2C" w:rsidRDefault="00786781" w:rsidP="00786781">
            <w:pPr>
              <w:rPr>
                <w:lang w:val="pt-BR"/>
              </w:rPr>
            </w:pPr>
          </w:p>
        </w:tc>
        <w:tc>
          <w:tcPr>
            <w:tcW w:w="809" w:type="dxa"/>
          </w:tcPr>
          <w:p w14:paraId="644DB0C8" w14:textId="77777777" w:rsidR="00786781" w:rsidRPr="00221B2C" w:rsidRDefault="00786781" w:rsidP="00786781">
            <w:pPr>
              <w:rPr>
                <w:lang w:val="pt-BR"/>
              </w:rPr>
            </w:pPr>
          </w:p>
        </w:tc>
        <w:tc>
          <w:tcPr>
            <w:tcW w:w="1496" w:type="dxa"/>
          </w:tcPr>
          <w:p w14:paraId="1383E80A" w14:textId="77777777" w:rsidR="00786781" w:rsidRPr="00221B2C" w:rsidRDefault="00786781" w:rsidP="00786781">
            <w:pPr>
              <w:rPr>
                <w:lang w:val="pt-BR"/>
              </w:rPr>
            </w:pPr>
          </w:p>
        </w:tc>
      </w:tr>
      <w:tr w:rsidR="00F64760" w:rsidRPr="00DB3D01" w14:paraId="58804285" w14:textId="77777777" w:rsidTr="00E77234">
        <w:tc>
          <w:tcPr>
            <w:tcW w:w="570" w:type="dxa"/>
            <w:vAlign w:val="center"/>
          </w:tcPr>
          <w:p w14:paraId="6AB4AFE2" w14:textId="61E41165" w:rsidR="00786781" w:rsidRPr="00DB3D01" w:rsidRDefault="00786781" w:rsidP="00786781">
            <w:pPr>
              <w:jc w:val="center"/>
              <w:rPr>
                <w:lang w:val="en-US"/>
              </w:rPr>
            </w:pPr>
            <w:r w:rsidRPr="00DB3D01">
              <w:rPr>
                <w:lang w:val="en-US"/>
              </w:rPr>
              <w:t>14</w:t>
            </w:r>
          </w:p>
        </w:tc>
        <w:tc>
          <w:tcPr>
            <w:tcW w:w="5878" w:type="dxa"/>
          </w:tcPr>
          <w:p w14:paraId="30CC64DE" w14:textId="24A0DEF4" w:rsidR="00786781" w:rsidRPr="00221B2C" w:rsidRDefault="00786781" w:rsidP="00786781">
            <w:pPr>
              <w:jc w:val="both"/>
              <w:rPr>
                <w:lang w:val="pt-BR"/>
              </w:rPr>
            </w:pPr>
            <w:r w:rsidRPr="00221B2C">
              <w:rPr>
                <w:color w:val="000000"/>
                <w:lang w:val="pt-BR"/>
              </w:rPr>
              <w:t>O projeto financia pelo setor privado ou como PPP?</w:t>
            </w:r>
            <w:r w:rsidRPr="00DB3D01">
              <w:rPr>
                <w:rStyle w:val="Appelnotedebasdep"/>
                <w:color w:val="000000"/>
                <w:lang w:val="en-US"/>
              </w:rPr>
              <w:footnoteReference w:id="79"/>
            </w:r>
          </w:p>
        </w:tc>
        <w:tc>
          <w:tcPr>
            <w:tcW w:w="710" w:type="dxa"/>
          </w:tcPr>
          <w:p w14:paraId="2C46647A" w14:textId="77777777" w:rsidR="00786781" w:rsidRPr="00221B2C" w:rsidRDefault="00786781" w:rsidP="00786781">
            <w:pPr>
              <w:rPr>
                <w:lang w:val="pt-BR"/>
              </w:rPr>
            </w:pPr>
          </w:p>
        </w:tc>
        <w:tc>
          <w:tcPr>
            <w:tcW w:w="809" w:type="dxa"/>
          </w:tcPr>
          <w:p w14:paraId="23896F45" w14:textId="77777777" w:rsidR="00786781" w:rsidRPr="00221B2C" w:rsidRDefault="00786781" w:rsidP="00786781">
            <w:pPr>
              <w:rPr>
                <w:lang w:val="pt-BR"/>
              </w:rPr>
            </w:pPr>
          </w:p>
        </w:tc>
        <w:tc>
          <w:tcPr>
            <w:tcW w:w="1496" w:type="dxa"/>
          </w:tcPr>
          <w:p w14:paraId="6A7E6076" w14:textId="77777777" w:rsidR="00786781" w:rsidRPr="00221B2C" w:rsidRDefault="00786781" w:rsidP="00786781">
            <w:pPr>
              <w:rPr>
                <w:lang w:val="pt-BR"/>
              </w:rPr>
            </w:pPr>
          </w:p>
        </w:tc>
      </w:tr>
      <w:tr w:rsidR="007C5836" w:rsidRPr="00DB3D01" w14:paraId="2DDEAF77" w14:textId="77777777" w:rsidTr="00E77234">
        <w:tc>
          <w:tcPr>
            <w:tcW w:w="570" w:type="dxa"/>
            <w:vAlign w:val="center"/>
          </w:tcPr>
          <w:p w14:paraId="79837F6A" w14:textId="369033E2" w:rsidR="00786781" w:rsidRPr="00DB3D01" w:rsidRDefault="00786781" w:rsidP="00786781">
            <w:pPr>
              <w:jc w:val="center"/>
              <w:rPr>
                <w:lang w:val="en-US"/>
              </w:rPr>
            </w:pPr>
            <w:r w:rsidRPr="00DB3D01">
              <w:rPr>
                <w:lang w:val="en-US"/>
              </w:rPr>
              <w:t>15</w:t>
            </w:r>
          </w:p>
        </w:tc>
        <w:tc>
          <w:tcPr>
            <w:tcW w:w="5878" w:type="dxa"/>
          </w:tcPr>
          <w:p w14:paraId="44BBFB12" w14:textId="215DD68A" w:rsidR="00786781" w:rsidRPr="00221B2C" w:rsidRDefault="00786781" w:rsidP="00786781">
            <w:pPr>
              <w:jc w:val="both"/>
              <w:rPr>
                <w:lang w:val="pt-BR"/>
              </w:rPr>
            </w:pPr>
            <w:r w:rsidRPr="00221B2C">
              <w:rPr>
                <w:lang w:val="pt-BR"/>
              </w:rPr>
              <w:t>O projeto é categorizado como Categoria de risco B</w:t>
            </w:r>
            <w:r w:rsidR="00F75585" w:rsidRPr="00DB3D01">
              <w:rPr>
                <w:rStyle w:val="Appelnotedebasdep"/>
                <w:lang w:val="en-US"/>
              </w:rPr>
              <w:footnoteReference w:id="80"/>
            </w:r>
            <w:r w:rsidRPr="00221B2C">
              <w:rPr>
                <w:lang w:val="pt-BR"/>
              </w:rPr>
              <w:t xml:space="preserve"> ou C</w:t>
            </w:r>
            <w:r w:rsidR="00F75585" w:rsidRPr="00DB3D01">
              <w:rPr>
                <w:rStyle w:val="Appelnotedebasdep"/>
                <w:lang w:val="en-US"/>
              </w:rPr>
              <w:footnoteReference w:id="81"/>
            </w:r>
            <w:r w:rsidRPr="00221B2C">
              <w:rPr>
                <w:lang w:val="pt-BR"/>
              </w:rPr>
              <w:t>?</w:t>
            </w:r>
          </w:p>
        </w:tc>
        <w:tc>
          <w:tcPr>
            <w:tcW w:w="710" w:type="dxa"/>
          </w:tcPr>
          <w:p w14:paraId="7A9BBB3A" w14:textId="77777777" w:rsidR="00786781" w:rsidRPr="00221B2C" w:rsidRDefault="00786781" w:rsidP="00786781">
            <w:pPr>
              <w:rPr>
                <w:lang w:val="pt-BR"/>
              </w:rPr>
            </w:pPr>
          </w:p>
        </w:tc>
        <w:tc>
          <w:tcPr>
            <w:tcW w:w="809" w:type="dxa"/>
          </w:tcPr>
          <w:p w14:paraId="436A8A2B" w14:textId="77777777" w:rsidR="00786781" w:rsidRPr="00221B2C" w:rsidRDefault="00786781" w:rsidP="00786781">
            <w:pPr>
              <w:rPr>
                <w:lang w:val="pt-BR"/>
              </w:rPr>
            </w:pPr>
          </w:p>
        </w:tc>
        <w:tc>
          <w:tcPr>
            <w:tcW w:w="1496" w:type="dxa"/>
          </w:tcPr>
          <w:p w14:paraId="69437540" w14:textId="77777777" w:rsidR="00786781" w:rsidRPr="00221B2C" w:rsidRDefault="00786781" w:rsidP="00786781">
            <w:pPr>
              <w:rPr>
                <w:lang w:val="pt-BR"/>
              </w:rPr>
            </w:pPr>
          </w:p>
        </w:tc>
      </w:tr>
    </w:tbl>
    <w:p w14:paraId="00843846" w14:textId="4D65AC5D" w:rsidR="004706DB" w:rsidRPr="00DB3D01" w:rsidRDefault="004706DB" w:rsidP="00046F3F"/>
    <w:p w14:paraId="5092501D" w14:textId="293A8EDF" w:rsidR="005C593F" w:rsidRPr="00DB3D01" w:rsidRDefault="005C593F" w:rsidP="00046F3F">
      <w:r w:rsidRPr="00DB3D01">
        <w:t>Nota: Não são concedidas subvenções de investimento para investimentos e-bus no âmbito da componente 3.</w:t>
      </w:r>
    </w:p>
    <w:p w14:paraId="782D919D" w14:textId="44901173" w:rsidR="005C593F" w:rsidRPr="00DB3D01" w:rsidRDefault="005C593F" w:rsidP="00046F3F"/>
    <w:p w14:paraId="6DF18E40" w14:textId="2A5DCAC5" w:rsidR="00690912" w:rsidRPr="00DB3D01" w:rsidRDefault="00690912" w:rsidP="00395A17">
      <w:r w:rsidRPr="00DB3D01">
        <w:t>Cada projeto no âmbito do Programa será submetido a triagem SEAH para determinar os riscos SEAH no projeto.  Em caso de resposta "sim", o projecto desenvolverá um plano de acção SEAH (anexo N):</w:t>
      </w:r>
    </w:p>
    <w:p w14:paraId="65FA4191" w14:textId="4CB251E2" w:rsidR="001F4583" w:rsidRDefault="001F4583" w:rsidP="00046F3F"/>
    <w:tbl>
      <w:tblPr>
        <w:tblStyle w:val="Grilledutableau"/>
        <w:tblW w:w="9463" w:type="dxa"/>
        <w:tblLook w:val="04A0" w:firstRow="1" w:lastRow="0" w:firstColumn="1" w:lastColumn="0" w:noHBand="0" w:noVBand="1"/>
      </w:tblPr>
      <w:tblGrid>
        <w:gridCol w:w="676"/>
        <w:gridCol w:w="5782"/>
        <w:gridCol w:w="709"/>
        <w:gridCol w:w="805"/>
        <w:gridCol w:w="1491"/>
      </w:tblGrid>
      <w:tr w:rsidR="000C7363" w:rsidRPr="00DB3D01" w14:paraId="7ADD9EC1" w14:textId="77777777" w:rsidTr="00395A17">
        <w:trPr>
          <w:trHeight w:val="305"/>
          <w:tblHeader/>
        </w:trPr>
        <w:tc>
          <w:tcPr>
            <w:tcW w:w="570" w:type="dxa"/>
            <w:vMerge w:val="restart"/>
            <w:vAlign w:val="center"/>
          </w:tcPr>
          <w:p w14:paraId="0D9EA6DB" w14:textId="77777777" w:rsidR="000C7363" w:rsidRPr="00DB3D01" w:rsidRDefault="000C7363" w:rsidP="00221B2C">
            <w:pPr>
              <w:jc w:val="center"/>
              <w:rPr>
                <w:lang w:val="en-US"/>
              </w:rPr>
            </w:pPr>
            <w:r w:rsidRPr="00DB3D01">
              <w:rPr>
                <w:lang w:val="en-US"/>
              </w:rPr>
              <w:t>Não.</w:t>
            </w:r>
          </w:p>
        </w:tc>
        <w:tc>
          <w:tcPr>
            <w:tcW w:w="5878" w:type="dxa"/>
            <w:vMerge w:val="restart"/>
            <w:vAlign w:val="center"/>
          </w:tcPr>
          <w:p w14:paraId="1A73DD61" w14:textId="77777777" w:rsidR="000C7363" w:rsidRPr="00DB3D01" w:rsidRDefault="000C7363" w:rsidP="00221B2C">
            <w:pPr>
              <w:jc w:val="center"/>
              <w:rPr>
                <w:lang w:val="en-US"/>
              </w:rPr>
            </w:pPr>
            <w:r w:rsidRPr="00DB3D01">
              <w:rPr>
                <w:lang w:val="en-US"/>
              </w:rPr>
              <w:t>Item</w:t>
            </w:r>
          </w:p>
        </w:tc>
        <w:tc>
          <w:tcPr>
            <w:tcW w:w="1519" w:type="dxa"/>
            <w:gridSpan w:val="2"/>
            <w:vAlign w:val="center"/>
          </w:tcPr>
          <w:p w14:paraId="6A008018" w14:textId="77777777" w:rsidR="000C7363" w:rsidRPr="00DB3D01" w:rsidRDefault="000C7363" w:rsidP="00221B2C">
            <w:pPr>
              <w:jc w:val="center"/>
              <w:rPr>
                <w:lang w:val="en-US"/>
              </w:rPr>
            </w:pPr>
            <w:r w:rsidRPr="00DB3D01">
              <w:rPr>
                <w:lang w:val="en-US"/>
              </w:rPr>
              <w:t>Cumprido?</w:t>
            </w:r>
          </w:p>
        </w:tc>
        <w:tc>
          <w:tcPr>
            <w:tcW w:w="1496" w:type="dxa"/>
            <w:vMerge w:val="restart"/>
            <w:vAlign w:val="center"/>
          </w:tcPr>
          <w:p w14:paraId="303EF8DA" w14:textId="77777777" w:rsidR="000C7363" w:rsidRPr="00DB3D01" w:rsidRDefault="000C7363" w:rsidP="00221B2C">
            <w:pPr>
              <w:jc w:val="center"/>
              <w:rPr>
                <w:lang w:val="en-US"/>
              </w:rPr>
            </w:pPr>
            <w:r w:rsidRPr="00DB3D01">
              <w:rPr>
                <w:lang w:val="en-US"/>
              </w:rPr>
              <w:t>Explicação</w:t>
            </w:r>
          </w:p>
        </w:tc>
      </w:tr>
      <w:tr w:rsidR="000C7363" w:rsidRPr="00DB3D01" w14:paraId="1239C90D" w14:textId="77777777" w:rsidTr="00221B2C">
        <w:trPr>
          <w:trHeight w:val="125"/>
        </w:trPr>
        <w:tc>
          <w:tcPr>
            <w:tcW w:w="570" w:type="dxa"/>
            <w:vMerge/>
            <w:vAlign w:val="center"/>
          </w:tcPr>
          <w:p w14:paraId="232050F8" w14:textId="77777777" w:rsidR="000C7363" w:rsidRPr="00DB3D01" w:rsidRDefault="000C7363" w:rsidP="00221B2C">
            <w:pPr>
              <w:jc w:val="center"/>
              <w:rPr>
                <w:lang w:val="en-US"/>
              </w:rPr>
            </w:pPr>
          </w:p>
        </w:tc>
        <w:tc>
          <w:tcPr>
            <w:tcW w:w="5878" w:type="dxa"/>
            <w:vMerge/>
          </w:tcPr>
          <w:p w14:paraId="29CF0181" w14:textId="77777777" w:rsidR="000C7363" w:rsidRPr="00DB3D01" w:rsidRDefault="000C7363" w:rsidP="00221B2C">
            <w:pPr>
              <w:jc w:val="center"/>
              <w:rPr>
                <w:lang w:val="en-US"/>
              </w:rPr>
            </w:pPr>
          </w:p>
        </w:tc>
        <w:tc>
          <w:tcPr>
            <w:tcW w:w="710" w:type="dxa"/>
          </w:tcPr>
          <w:p w14:paraId="05796950" w14:textId="77777777" w:rsidR="000C7363" w:rsidRPr="00DB3D01" w:rsidRDefault="000C7363" w:rsidP="00221B2C">
            <w:pPr>
              <w:jc w:val="center"/>
              <w:rPr>
                <w:lang w:val="en-US"/>
              </w:rPr>
            </w:pPr>
            <w:r w:rsidRPr="00DB3D01">
              <w:rPr>
                <w:lang w:val="en-US"/>
              </w:rPr>
              <w:t>Sim</w:t>
            </w:r>
          </w:p>
        </w:tc>
        <w:tc>
          <w:tcPr>
            <w:tcW w:w="809" w:type="dxa"/>
          </w:tcPr>
          <w:p w14:paraId="1DC9E56D" w14:textId="77777777" w:rsidR="000C7363" w:rsidRPr="00DB3D01" w:rsidRDefault="000C7363" w:rsidP="00221B2C">
            <w:pPr>
              <w:jc w:val="center"/>
              <w:rPr>
                <w:lang w:val="en-US"/>
              </w:rPr>
            </w:pPr>
            <w:r w:rsidRPr="00DB3D01">
              <w:rPr>
                <w:lang w:val="en-US"/>
              </w:rPr>
              <w:t>Não</w:t>
            </w:r>
          </w:p>
        </w:tc>
        <w:tc>
          <w:tcPr>
            <w:tcW w:w="1496" w:type="dxa"/>
            <w:vMerge/>
          </w:tcPr>
          <w:p w14:paraId="65734563" w14:textId="77777777" w:rsidR="000C7363" w:rsidRPr="00DB3D01" w:rsidRDefault="000C7363" w:rsidP="00221B2C">
            <w:pPr>
              <w:jc w:val="center"/>
              <w:rPr>
                <w:lang w:val="en-US"/>
              </w:rPr>
            </w:pPr>
          </w:p>
        </w:tc>
      </w:tr>
      <w:tr w:rsidR="000C7363" w:rsidRPr="00DB3D01" w14:paraId="160ECD5B" w14:textId="77777777" w:rsidTr="00221B2C">
        <w:trPr>
          <w:trHeight w:val="255"/>
        </w:trPr>
        <w:tc>
          <w:tcPr>
            <w:tcW w:w="570" w:type="dxa"/>
            <w:vAlign w:val="center"/>
          </w:tcPr>
          <w:p w14:paraId="4DE2A248" w14:textId="77777777" w:rsidR="000C7363" w:rsidRPr="00DB3D01" w:rsidRDefault="000C7363" w:rsidP="00221B2C">
            <w:pPr>
              <w:jc w:val="center"/>
              <w:rPr>
                <w:lang w:val="en-US"/>
              </w:rPr>
            </w:pPr>
            <w:r w:rsidRPr="00DB3D01">
              <w:rPr>
                <w:lang w:val="en-US"/>
              </w:rPr>
              <w:t>1</w:t>
            </w:r>
          </w:p>
        </w:tc>
        <w:tc>
          <w:tcPr>
            <w:tcW w:w="5878" w:type="dxa"/>
          </w:tcPr>
          <w:p w14:paraId="0A788498" w14:textId="3F8188AA" w:rsidR="000C7363" w:rsidRPr="00221B2C" w:rsidRDefault="004B77F4" w:rsidP="00221B2C">
            <w:pPr>
              <w:rPr>
                <w:lang w:val="pt-BR"/>
              </w:rPr>
            </w:pPr>
            <w:r w:rsidRPr="00221B2C">
              <w:rPr>
                <w:lang w:val="pt-BR"/>
              </w:rPr>
              <w:t>Durante a construção, as trabalhadoras podem ser alvo de SEAH por trabalhadores do sexo masculino?</w:t>
            </w:r>
          </w:p>
        </w:tc>
        <w:tc>
          <w:tcPr>
            <w:tcW w:w="710" w:type="dxa"/>
          </w:tcPr>
          <w:p w14:paraId="4C8365ED" w14:textId="77777777" w:rsidR="000C7363" w:rsidRPr="00221B2C" w:rsidRDefault="000C7363" w:rsidP="00221B2C">
            <w:pPr>
              <w:rPr>
                <w:lang w:val="pt-BR"/>
              </w:rPr>
            </w:pPr>
          </w:p>
        </w:tc>
        <w:tc>
          <w:tcPr>
            <w:tcW w:w="809" w:type="dxa"/>
          </w:tcPr>
          <w:p w14:paraId="67EA2377" w14:textId="77777777" w:rsidR="000C7363" w:rsidRPr="00221B2C" w:rsidRDefault="000C7363" w:rsidP="00221B2C">
            <w:pPr>
              <w:rPr>
                <w:lang w:val="pt-BR"/>
              </w:rPr>
            </w:pPr>
          </w:p>
        </w:tc>
        <w:tc>
          <w:tcPr>
            <w:tcW w:w="1496" w:type="dxa"/>
          </w:tcPr>
          <w:p w14:paraId="1C5F7B6D" w14:textId="77777777" w:rsidR="000C7363" w:rsidRPr="00221B2C" w:rsidRDefault="000C7363" w:rsidP="00221B2C">
            <w:pPr>
              <w:rPr>
                <w:lang w:val="pt-BR"/>
              </w:rPr>
            </w:pPr>
          </w:p>
        </w:tc>
      </w:tr>
      <w:tr w:rsidR="000C7363" w:rsidRPr="00DB3D01" w14:paraId="19B69DF8" w14:textId="77777777" w:rsidTr="00395A17">
        <w:trPr>
          <w:trHeight w:val="285"/>
        </w:trPr>
        <w:tc>
          <w:tcPr>
            <w:tcW w:w="570" w:type="dxa"/>
            <w:vAlign w:val="center"/>
          </w:tcPr>
          <w:p w14:paraId="50E8DDD8" w14:textId="77777777" w:rsidR="000C7363" w:rsidRPr="00DB3D01" w:rsidRDefault="000C7363" w:rsidP="00221B2C">
            <w:pPr>
              <w:jc w:val="center"/>
              <w:rPr>
                <w:lang w:val="en-US"/>
              </w:rPr>
            </w:pPr>
            <w:r w:rsidRPr="00DB3D01">
              <w:rPr>
                <w:lang w:val="en-US"/>
              </w:rPr>
              <w:t>2</w:t>
            </w:r>
          </w:p>
        </w:tc>
        <w:tc>
          <w:tcPr>
            <w:tcW w:w="5878" w:type="dxa"/>
          </w:tcPr>
          <w:p w14:paraId="109393BE" w14:textId="2CE992FE" w:rsidR="000C7363" w:rsidRPr="00221B2C" w:rsidRDefault="00756004" w:rsidP="00395A17">
            <w:pPr>
              <w:pStyle w:val="Default"/>
              <w:rPr>
                <w:lang w:val="pt-BR"/>
              </w:rPr>
            </w:pPr>
            <w:r w:rsidRPr="00221B2C">
              <w:rPr>
                <w:rFonts w:ascii="Times New Roman" w:eastAsia="Times New Roman" w:hAnsi="Times New Roman"/>
                <w:color w:val="auto"/>
                <w:lang w:val="pt-BR"/>
              </w:rPr>
              <w:t>Mulheres, meninas e meninos ou outros grupos vulneráveis da comunidade podem ser alvo de SEAH por trabalhadores da construção civil?</w:t>
            </w:r>
          </w:p>
        </w:tc>
        <w:tc>
          <w:tcPr>
            <w:tcW w:w="710" w:type="dxa"/>
          </w:tcPr>
          <w:p w14:paraId="0897A590" w14:textId="77777777" w:rsidR="000C7363" w:rsidRPr="00221B2C" w:rsidRDefault="000C7363" w:rsidP="00221B2C">
            <w:pPr>
              <w:rPr>
                <w:lang w:val="pt-BR"/>
              </w:rPr>
            </w:pPr>
          </w:p>
        </w:tc>
        <w:tc>
          <w:tcPr>
            <w:tcW w:w="809" w:type="dxa"/>
          </w:tcPr>
          <w:p w14:paraId="3CB72801" w14:textId="77777777" w:rsidR="000C7363" w:rsidRPr="00221B2C" w:rsidRDefault="000C7363" w:rsidP="00221B2C">
            <w:pPr>
              <w:rPr>
                <w:lang w:val="pt-BR"/>
              </w:rPr>
            </w:pPr>
          </w:p>
        </w:tc>
        <w:tc>
          <w:tcPr>
            <w:tcW w:w="1496" w:type="dxa"/>
          </w:tcPr>
          <w:p w14:paraId="59868C06" w14:textId="77777777" w:rsidR="000C7363" w:rsidRPr="00221B2C" w:rsidRDefault="000C7363" w:rsidP="00221B2C">
            <w:pPr>
              <w:rPr>
                <w:lang w:val="pt-BR"/>
              </w:rPr>
            </w:pPr>
          </w:p>
        </w:tc>
      </w:tr>
      <w:tr w:rsidR="004B77F4" w:rsidRPr="00DB3D01" w14:paraId="50B3DFC1" w14:textId="77777777" w:rsidTr="004B77F4">
        <w:trPr>
          <w:trHeight w:val="285"/>
        </w:trPr>
        <w:tc>
          <w:tcPr>
            <w:tcW w:w="570" w:type="dxa"/>
            <w:vAlign w:val="center"/>
          </w:tcPr>
          <w:p w14:paraId="568A6A74" w14:textId="3C4DD0EF" w:rsidR="004B77F4" w:rsidRPr="00DB3D01" w:rsidRDefault="004B77F4" w:rsidP="00221B2C">
            <w:pPr>
              <w:jc w:val="center"/>
            </w:pPr>
            <w:r>
              <w:t>3</w:t>
            </w:r>
          </w:p>
        </w:tc>
        <w:tc>
          <w:tcPr>
            <w:tcW w:w="5878" w:type="dxa"/>
          </w:tcPr>
          <w:p w14:paraId="1722C27A" w14:textId="439BF941" w:rsidR="004B77F4" w:rsidRPr="00221B2C" w:rsidRDefault="004B77F4" w:rsidP="004B77F4">
            <w:pPr>
              <w:pStyle w:val="Default"/>
              <w:rPr>
                <w:rFonts w:ascii="Times New Roman" w:eastAsia="Times New Roman" w:hAnsi="Times New Roman"/>
                <w:color w:val="auto"/>
                <w:lang w:val="pt-BR"/>
              </w:rPr>
            </w:pPr>
            <w:r w:rsidRPr="00221B2C">
              <w:rPr>
                <w:rFonts w:ascii="Times New Roman" w:eastAsia="Times New Roman" w:hAnsi="Times New Roman"/>
                <w:color w:val="auto"/>
                <w:lang w:val="pt-BR"/>
              </w:rPr>
              <w:t>Durante a operação, as trabalhadoras de transporte poderiam ser assediadas sexualmente por colegas do sexo masculino?</w:t>
            </w:r>
          </w:p>
        </w:tc>
        <w:tc>
          <w:tcPr>
            <w:tcW w:w="710" w:type="dxa"/>
          </w:tcPr>
          <w:p w14:paraId="2B8B9019" w14:textId="77777777" w:rsidR="004B77F4" w:rsidRPr="00221B2C" w:rsidRDefault="004B77F4" w:rsidP="00221B2C">
            <w:pPr>
              <w:rPr>
                <w:lang w:val="pt-BR"/>
              </w:rPr>
            </w:pPr>
          </w:p>
        </w:tc>
        <w:tc>
          <w:tcPr>
            <w:tcW w:w="809" w:type="dxa"/>
          </w:tcPr>
          <w:p w14:paraId="2423D764" w14:textId="77777777" w:rsidR="004B77F4" w:rsidRPr="00221B2C" w:rsidRDefault="004B77F4" w:rsidP="00221B2C">
            <w:pPr>
              <w:rPr>
                <w:lang w:val="pt-BR"/>
              </w:rPr>
            </w:pPr>
          </w:p>
        </w:tc>
        <w:tc>
          <w:tcPr>
            <w:tcW w:w="1496" w:type="dxa"/>
          </w:tcPr>
          <w:p w14:paraId="0E0AD5AC" w14:textId="77777777" w:rsidR="004B77F4" w:rsidRPr="00221B2C" w:rsidRDefault="004B77F4" w:rsidP="00221B2C">
            <w:pPr>
              <w:rPr>
                <w:lang w:val="pt-BR"/>
              </w:rPr>
            </w:pPr>
          </w:p>
        </w:tc>
      </w:tr>
      <w:tr w:rsidR="00756004" w:rsidRPr="00DB3D01" w14:paraId="60A7CD05" w14:textId="77777777" w:rsidTr="004B77F4">
        <w:trPr>
          <w:trHeight w:val="285"/>
        </w:trPr>
        <w:tc>
          <w:tcPr>
            <w:tcW w:w="570" w:type="dxa"/>
            <w:vAlign w:val="center"/>
          </w:tcPr>
          <w:p w14:paraId="63F2B8F3" w14:textId="41A589FE" w:rsidR="00756004" w:rsidRDefault="00756004" w:rsidP="00221B2C">
            <w:pPr>
              <w:jc w:val="center"/>
            </w:pPr>
            <w:r>
              <w:t>4</w:t>
            </w:r>
          </w:p>
        </w:tc>
        <w:tc>
          <w:tcPr>
            <w:tcW w:w="5878" w:type="dxa"/>
          </w:tcPr>
          <w:p w14:paraId="71AE3D9B" w14:textId="0586F77A" w:rsidR="00756004" w:rsidRPr="00221B2C" w:rsidRDefault="00756004" w:rsidP="004B77F4">
            <w:pPr>
              <w:pStyle w:val="Default"/>
              <w:rPr>
                <w:rFonts w:ascii="Times New Roman" w:eastAsia="Times New Roman" w:hAnsi="Times New Roman"/>
                <w:color w:val="auto"/>
                <w:lang w:val="pt-BR"/>
              </w:rPr>
            </w:pPr>
            <w:r w:rsidRPr="00221B2C">
              <w:rPr>
                <w:rFonts w:ascii="Times New Roman" w:eastAsia="Times New Roman" w:hAnsi="Times New Roman"/>
                <w:color w:val="auto"/>
                <w:lang w:val="pt-BR"/>
              </w:rPr>
              <w:t>Durante a operação, o supervisor masculino poderia usar a posição de poder para assediar sexualmente as colegas?</w:t>
            </w:r>
          </w:p>
        </w:tc>
        <w:tc>
          <w:tcPr>
            <w:tcW w:w="710" w:type="dxa"/>
          </w:tcPr>
          <w:p w14:paraId="447E62C3" w14:textId="77777777" w:rsidR="00756004" w:rsidRPr="00221B2C" w:rsidRDefault="00756004" w:rsidP="00221B2C">
            <w:pPr>
              <w:rPr>
                <w:lang w:val="pt-BR"/>
              </w:rPr>
            </w:pPr>
          </w:p>
        </w:tc>
        <w:tc>
          <w:tcPr>
            <w:tcW w:w="809" w:type="dxa"/>
          </w:tcPr>
          <w:p w14:paraId="3F9FABA1" w14:textId="77777777" w:rsidR="00756004" w:rsidRPr="00221B2C" w:rsidRDefault="00756004" w:rsidP="00221B2C">
            <w:pPr>
              <w:rPr>
                <w:lang w:val="pt-BR"/>
              </w:rPr>
            </w:pPr>
          </w:p>
        </w:tc>
        <w:tc>
          <w:tcPr>
            <w:tcW w:w="1496" w:type="dxa"/>
          </w:tcPr>
          <w:p w14:paraId="6B8822B1" w14:textId="77777777" w:rsidR="00756004" w:rsidRPr="00221B2C" w:rsidRDefault="00756004" w:rsidP="00221B2C">
            <w:pPr>
              <w:rPr>
                <w:lang w:val="pt-BR"/>
              </w:rPr>
            </w:pPr>
          </w:p>
        </w:tc>
      </w:tr>
      <w:tr w:rsidR="00756004" w:rsidRPr="00DB3D01" w14:paraId="2C7E48F3" w14:textId="77777777" w:rsidTr="004B77F4">
        <w:trPr>
          <w:trHeight w:val="285"/>
        </w:trPr>
        <w:tc>
          <w:tcPr>
            <w:tcW w:w="570" w:type="dxa"/>
            <w:vAlign w:val="center"/>
          </w:tcPr>
          <w:p w14:paraId="1F6EC188" w14:textId="04A6BA70" w:rsidR="00756004" w:rsidRDefault="00756004" w:rsidP="00221B2C">
            <w:pPr>
              <w:jc w:val="center"/>
            </w:pPr>
            <w:r>
              <w:t>5</w:t>
            </w:r>
          </w:p>
        </w:tc>
        <w:tc>
          <w:tcPr>
            <w:tcW w:w="5878" w:type="dxa"/>
          </w:tcPr>
          <w:p w14:paraId="4386E038" w14:textId="38E3C612" w:rsidR="00756004" w:rsidRPr="00221B2C" w:rsidRDefault="00756004" w:rsidP="004B77F4">
            <w:pPr>
              <w:pStyle w:val="Default"/>
              <w:rPr>
                <w:rFonts w:ascii="Times New Roman" w:eastAsia="Times New Roman" w:hAnsi="Times New Roman"/>
                <w:color w:val="auto"/>
                <w:lang w:val="pt-BR"/>
              </w:rPr>
            </w:pPr>
            <w:r w:rsidRPr="00221B2C">
              <w:rPr>
                <w:rFonts w:ascii="Times New Roman" w:eastAsia="Times New Roman" w:hAnsi="Times New Roman"/>
                <w:color w:val="auto"/>
                <w:lang w:val="pt-BR"/>
              </w:rPr>
              <w:t xml:space="preserve">Durante a operação, poderia o passageiro experimentar </w:t>
            </w:r>
          </w:p>
          <w:p w14:paraId="77034E0D" w14:textId="32306BCF" w:rsidR="00756004" w:rsidRPr="00221B2C" w:rsidRDefault="00756004" w:rsidP="004B77F4">
            <w:pPr>
              <w:pStyle w:val="Default"/>
              <w:rPr>
                <w:rFonts w:ascii="Times New Roman" w:eastAsia="Times New Roman" w:hAnsi="Times New Roman"/>
                <w:color w:val="auto"/>
                <w:lang w:val="pt-BR"/>
              </w:rPr>
            </w:pPr>
            <w:r w:rsidRPr="00221B2C">
              <w:rPr>
                <w:rFonts w:ascii="Times New Roman" w:eastAsia="Times New Roman" w:hAnsi="Times New Roman"/>
                <w:color w:val="auto"/>
                <w:lang w:val="pt-BR"/>
              </w:rPr>
              <w:t>comportamento ameaçador e indesejado, incluindo abuso sexual e assédio ao usar o transporte público?</w:t>
            </w:r>
          </w:p>
        </w:tc>
        <w:tc>
          <w:tcPr>
            <w:tcW w:w="710" w:type="dxa"/>
          </w:tcPr>
          <w:p w14:paraId="54D64C25" w14:textId="77777777" w:rsidR="00756004" w:rsidRPr="00221B2C" w:rsidRDefault="00756004" w:rsidP="00221B2C">
            <w:pPr>
              <w:rPr>
                <w:lang w:val="pt-BR"/>
              </w:rPr>
            </w:pPr>
          </w:p>
        </w:tc>
        <w:tc>
          <w:tcPr>
            <w:tcW w:w="809" w:type="dxa"/>
          </w:tcPr>
          <w:p w14:paraId="3C341836" w14:textId="77777777" w:rsidR="00756004" w:rsidRPr="00221B2C" w:rsidRDefault="00756004" w:rsidP="00221B2C">
            <w:pPr>
              <w:rPr>
                <w:lang w:val="pt-BR"/>
              </w:rPr>
            </w:pPr>
          </w:p>
        </w:tc>
        <w:tc>
          <w:tcPr>
            <w:tcW w:w="1496" w:type="dxa"/>
          </w:tcPr>
          <w:p w14:paraId="35919141" w14:textId="77777777" w:rsidR="00756004" w:rsidRPr="00221B2C" w:rsidRDefault="00756004" w:rsidP="00221B2C">
            <w:pPr>
              <w:rPr>
                <w:lang w:val="pt-BR"/>
              </w:rPr>
            </w:pPr>
          </w:p>
        </w:tc>
      </w:tr>
      <w:tr w:rsidR="00756004" w:rsidRPr="00DB3D01" w14:paraId="085364A1" w14:textId="77777777" w:rsidTr="004B77F4">
        <w:trPr>
          <w:trHeight w:val="285"/>
        </w:trPr>
        <w:tc>
          <w:tcPr>
            <w:tcW w:w="570" w:type="dxa"/>
            <w:vAlign w:val="center"/>
          </w:tcPr>
          <w:p w14:paraId="4F5AA6AF" w14:textId="1878CCDF" w:rsidR="00756004" w:rsidRDefault="00756004" w:rsidP="00221B2C">
            <w:pPr>
              <w:jc w:val="center"/>
            </w:pPr>
            <w:r>
              <w:t>6</w:t>
            </w:r>
          </w:p>
        </w:tc>
        <w:tc>
          <w:tcPr>
            <w:tcW w:w="5878" w:type="dxa"/>
          </w:tcPr>
          <w:p w14:paraId="63B96EAC" w14:textId="0C1BD1BC" w:rsidR="00756004" w:rsidRPr="00221B2C" w:rsidRDefault="00756004" w:rsidP="004B77F4">
            <w:pPr>
              <w:pStyle w:val="Default"/>
              <w:rPr>
                <w:rFonts w:ascii="Times New Roman" w:eastAsia="Times New Roman" w:hAnsi="Times New Roman"/>
                <w:color w:val="auto"/>
                <w:lang w:val="pt-BR"/>
              </w:rPr>
            </w:pPr>
            <w:r w:rsidRPr="00221B2C">
              <w:rPr>
                <w:rFonts w:ascii="Times New Roman" w:hAnsi="Times New Roman"/>
                <w:lang w:val="pt-BR"/>
              </w:rPr>
              <w:t>O projeto é categorizado como risco Categoria B</w:t>
            </w:r>
            <w:r w:rsidRPr="00395A17">
              <w:rPr>
                <w:rStyle w:val="Appelnotedebasdep"/>
                <w:rFonts w:ascii="Times New Roman" w:hAnsi="Times New Roman"/>
              </w:rPr>
              <w:footnoteReference w:id="82"/>
            </w:r>
            <w:r w:rsidRPr="00221B2C">
              <w:rPr>
                <w:rFonts w:ascii="Times New Roman" w:hAnsi="Times New Roman"/>
                <w:lang w:val="pt-BR"/>
              </w:rPr>
              <w:t>?</w:t>
            </w:r>
          </w:p>
        </w:tc>
        <w:tc>
          <w:tcPr>
            <w:tcW w:w="710" w:type="dxa"/>
          </w:tcPr>
          <w:p w14:paraId="5BD7BA4A" w14:textId="77777777" w:rsidR="00756004" w:rsidRPr="00221B2C" w:rsidRDefault="00756004" w:rsidP="00221B2C">
            <w:pPr>
              <w:rPr>
                <w:lang w:val="pt-BR"/>
              </w:rPr>
            </w:pPr>
          </w:p>
        </w:tc>
        <w:tc>
          <w:tcPr>
            <w:tcW w:w="809" w:type="dxa"/>
          </w:tcPr>
          <w:p w14:paraId="7E1281BF" w14:textId="77777777" w:rsidR="00756004" w:rsidRPr="00221B2C" w:rsidRDefault="00756004" w:rsidP="00221B2C">
            <w:pPr>
              <w:rPr>
                <w:lang w:val="pt-BR"/>
              </w:rPr>
            </w:pPr>
          </w:p>
        </w:tc>
        <w:tc>
          <w:tcPr>
            <w:tcW w:w="1496" w:type="dxa"/>
          </w:tcPr>
          <w:p w14:paraId="27086690" w14:textId="77777777" w:rsidR="00756004" w:rsidRPr="00221B2C" w:rsidRDefault="00756004" w:rsidP="00221B2C">
            <w:pPr>
              <w:rPr>
                <w:lang w:val="pt-BR"/>
              </w:rPr>
            </w:pPr>
          </w:p>
        </w:tc>
      </w:tr>
    </w:tbl>
    <w:p w14:paraId="4E51AEC9" w14:textId="77777777" w:rsidR="00690912" w:rsidRPr="00DB3D01" w:rsidRDefault="00690912" w:rsidP="00046F3F"/>
    <w:p w14:paraId="6FFC2EC1" w14:textId="77777777" w:rsidR="001F4583" w:rsidRPr="00DB3D01" w:rsidRDefault="001F4583" w:rsidP="00046F3F"/>
    <w:p w14:paraId="30BB2738" w14:textId="43536AAE" w:rsidR="00DC57E4" w:rsidRPr="00DB3D01" w:rsidRDefault="00DC57E4" w:rsidP="00DC57E4">
      <w:pPr>
        <w:pStyle w:val="Titre2"/>
        <w:rPr>
          <w:rFonts w:ascii="Times New Roman" w:hAnsi="Times New Roman" w:cs="Times New Roman"/>
        </w:rPr>
      </w:pPr>
      <w:bookmarkStart w:id="109" w:name="_Toc69493040"/>
      <w:bookmarkStart w:id="110" w:name="_Toc69941309"/>
      <w:bookmarkStart w:id="111" w:name="_Toc168381718"/>
      <w:bookmarkStart w:id="112" w:name="_Toc168381775"/>
      <w:r w:rsidRPr="00DB3D01">
        <w:rPr>
          <w:rFonts w:ascii="Times New Roman" w:hAnsi="Times New Roman" w:cs="Times New Roman"/>
        </w:rPr>
        <w:t>Anexo C - Plano indicativo da avaliação de impacto ambiental e social</w:t>
      </w:r>
      <w:bookmarkEnd w:id="109"/>
      <w:bookmarkEnd w:id="110"/>
      <w:bookmarkEnd w:id="111"/>
      <w:bookmarkEnd w:id="112"/>
    </w:p>
    <w:p w14:paraId="27AF00C2" w14:textId="77777777" w:rsidR="00D75BA9" w:rsidRPr="00DB3D01" w:rsidRDefault="00D75BA9" w:rsidP="00DC57E4"/>
    <w:p w14:paraId="5B1DF9F9" w14:textId="63FF204D" w:rsidR="00F57ED5" w:rsidRPr="00DB3D01" w:rsidRDefault="001C4475" w:rsidP="000B5F8E">
      <w:pPr>
        <w:jc w:val="both"/>
      </w:pPr>
      <w:r w:rsidRPr="00DB3D01">
        <w:t xml:space="preserve">A due diligence ambiental e social será conduzida sob a responsabilidade do proprietário do projeto. Para projetos de categoria B (riscos moderados) financiados no âmbito deste programa, é necessário um </w:t>
      </w:r>
      <w:r w:rsidR="0068635D">
        <w:t>AIAS</w:t>
      </w:r>
      <w:r w:rsidRPr="00DB3D01">
        <w:t>. A avaliação de impacto ambiental e social (</w:t>
      </w:r>
      <w:r w:rsidR="0068635D">
        <w:t>AIAS</w:t>
      </w:r>
      <w:r w:rsidRPr="00DB3D01">
        <w:t xml:space="preserve">) é um instrumento para identificar e avaliar os potenciais impactos ambientais e sociais de um projeto proposto, avaliar alternativas e projetar medidas apropriadas de mitigação, gerenciamento e monitoramento. </w:t>
      </w:r>
    </w:p>
    <w:p w14:paraId="7F25BB68" w14:textId="578A8EF8" w:rsidR="00F57ED5" w:rsidRPr="00DB3D01" w:rsidRDefault="00F57ED5" w:rsidP="000B5F8E">
      <w:pPr>
        <w:jc w:val="both"/>
      </w:pPr>
    </w:p>
    <w:p w14:paraId="195E335F" w14:textId="29B17B9B" w:rsidR="001C4475" w:rsidRPr="00DB3D01" w:rsidRDefault="00A74F21" w:rsidP="004F317A">
      <w:pPr>
        <w:pStyle w:val="Corpsdetexte"/>
        <w:jc w:val="both"/>
        <w:rPr>
          <w:rFonts w:ascii="Times New Roman" w:eastAsia="Times New Roman" w:hAnsi="Times New Roman" w:cs="Times New Roman"/>
          <w:sz w:val="24"/>
          <w:szCs w:val="24"/>
          <w:lang w:val="en-US" w:eastAsia="es-ES_tradnl"/>
        </w:rPr>
      </w:pPr>
      <w:r w:rsidRPr="00221B2C">
        <w:rPr>
          <w:rFonts w:ascii="Times New Roman" w:eastAsia="Times New Roman" w:hAnsi="Times New Roman" w:cs="Times New Roman"/>
          <w:sz w:val="24"/>
          <w:szCs w:val="24"/>
          <w:lang w:val="pt-BR" w:eastAsia="es-ES_tradnl"/>
        </w:rPr>
        <w:t xml:space="preserve">Espera-se que o proprietário do projeto (ou seu consultor) use seu julgamento profissional para determinar quais questões (listadas abaixo ou adicionais) são relevantes para o projeto. </w:t>
      </w:r>
      <w:r w:rsidRPr="00DB3D01">
        <w:rPr>
          <w:rFonts w:ascii="Times New Roman" w:eastAsia="Times New Roman" w:hAnsi="Times New Roman" w:cs="Times New Roman"/>
          <w:sz w:val="24"/>
          <w:szCs w:val="24"/>
          <w:lang w:val="en-US" w:eastAsia="es-ES_tradnl"/>
        </w:rPr>
        <w:t xml:space="preserve">O esboço indicativo de </w:t>
      </w:r>
      <w:r w:rsidR="0068635D">
        <w:rPr>
          <w:rFonts w:ascii="Times New Roman" w:eastAsia="Times New Roman" w:hAnsi="Times New Roman" w:cs="Times New Roman"/>
          <w:sz w:val="24"/>
          <w:szCs w:val="24"/>
          <w:lang w:val="en-US" w:eastAsia="es-ES_tradnl"/>
        </w:rPr>
        <w:t>AIAS</w:t>
      </w:r>
      <w:r w:rsidRPr="00DB3D01">
        <w:rPr>
          <w:rFonts w:ascii="Times New Roman" w:eastAsia="Times New Roman" w:hAnsi="Times New Roman" w:cs="Times New Roman"/>
          <w:sz w:val="24"/>
          <w:szCs w:val="24"/>
          <w:lang w:val="en-US" w:eastAsia="es-ES_tradnl"/>
        </w:rPr>
        <w:t xml:space="preserve"> é o seguinte.</w:t>
      </w:r>
    </w:p>
    <w:p w14:paraId="5C26E3F2" w14:textId="5E5CA5A6" w:rsidR="000B5F8E" w:rsidRPr="00DB3D01" w:rsidRDefault="000B5F8E" w:rsidP="000B5F8E"/>
    <w:p w14:paraId="7ED87B89" w14:textId="77777777" w:rsidR="00D13BE1" w:rsidRPr="00DB3D01" w:rsidRDefault="00D13BE1">
      <w:pPr>
        <w:pStyle w:val="Paragraphedeliste"/>
        <w:numPr>
          <w:ilvl w:val="0"/>
          <w:numId w:val="5"/>
        </w:numPr>
        <w:jc w:val="both"/>
        <w:rPr>
          <w:rFonts w:eastAsiaTheme="minorHAnsi"/>
        </w:rPr>
      </w:pPr>
      <w:r w:rsidRPr="00DB3D01">
        <w:rPr>
          <w:rFonts w:eastAsiaTheme="minorHAnsi"/>
        </w:rPr>
        <w:t>Resumo executivo</w:t>
      </w:r>
    </w:p>
    <w:p w14:paraId="52083C37" w14:textId="77777777" w:rsidR="00D13BE1" w:rsidRPr="00DB3D01" w:rsidRDefault="00D13BE1">
      <w:pPr>
        <w:pStyle w:val="Paragraphedeliste"/>
        <w:numPr>
          <w:ilvl w:val="0"/>
          <w:numId w:val="6"/>
        </w:numPr>
        <w:jc w:val="both"/>
        <w:rPr>
          <w:rFonts w:eastAsiaTheme="minorHAnsi"/>
          <w:sz w:val="22"/>
          <w:szCs w:val="22"/>
        </w:rPr>
      </w:pPr>
      <w:r w:rsidRPr="00DB3D01">
        <w:t>Discute concisamente resultados significativos e ações recomendadas.</w:t>
      </w:r>
    </w:p>
    <w:p w14:paraId="20FAF727" w14:textId="29496CE5" w:rsidR="00D13BE1" w:rsidRPr="00DB3D01" w:rsidRDefault="0068635D">
      <w:pPr>
        <w:pStyle w:val="Paragraphedeliste"/>
        <w:numPr>
          <w:ilvl w:val="0"/>
          <w:numId w:val="5"/>
        </w:numPr>
        <w:jc w:val="both"/>
        <w:rPr>
          <w:rFonts w:eastAsiaTheme="minorHAnsi"/>
        </w:rPr>
      </w:pPr>
      <w:r>
        <w:rPr>
          <w:rFonts w:eastAsiaTheme="minorHAnsi"/>
        </w:rPr>
        <w:t>Marco</w:t>
      </w:r>
      <w:r w:rsidR="00D13BE1" w:rsidRPr="00DB3D01">
        <w:rPr>
          <w:rFonts w:eastAsiaTheme="minorHAnsi"/>
        </w:rPr>
        <w:t xml:space="preserve"> jurídico e institucional</w:t>
      </w:r>
    </w:p>
    <w:p w14:paraId="56E85F98" w14:textId="363CB49C" w:rsidR="00D13BE1" w:rsidRPr="00DB3D01" w:rsidRDefault="00D13BE1">
      <w:pPr>
        <w:pStyle w:val="Paragraphedeliste"/>
        <w:numPr>
          <w:ilvl w:val="0"/>
          <w:numId w:val="6"/>
        </w:numPr>
        <w:jc w:val="both"/>
      </w:pPr>
      <w:r w:rsidRPr="00DB3D01">
        <w:t>Analisa o enquadramento legal (nacional e local) e institucional do projeto, no âmbito do qual é realizada a avaliação ambiental e social.</w:t>
      </w:r>
    </w:p>
    <w:p w14:paraId="2BA82E8D" w14:textId="77777777" w:rsidR="00D13BE1" w:rsidRPr="00DB3D01" w:rsidRDefault="00D13BE1">
      <w:pPr>
        <w:pStyle w:val="Paragraphedeliste"/>
        <w:numPr>
          <w:ilvl w:val="0"/>
          <w:numId w:val="6"/>
        </w:numPr>
        <w:jc w:val="both"/>
      </w:pPr>
      <w:r w:rsidRPr="00DB3D01">
        <w:t>Identifica e avalia os requisitos ambientais e sociais de qualquer cofinanciador.</w:t>
      </w:r>
    </w:p>
    <w:p w14:paraId="6E0E9303" w14:textId="77777777" w:rsidR="00D13BE1" w:rsidRPr="00DB3D01" w:rsidRDefault="00D13BE1">
      <w:pPr>
        <w:pStyle w:val="Paragraphedeliste"/>
        <w:numPr>
          <w:ilvl w:val="0"/>
          <w:numId w:val="5"/>
        </w:numPr>
        <w:jc w:val="both"/>
        <w:rPr>
          <w:rFonts w:eastAsiaTheme="minorHAnsi"/>
        </w:rPr>
      </w:pPr>
      <w:r w:rsidRPr="00DB3D01">
        <w:rPr>
          <w:rFonts w:eastAsiaTheme="minorHAnsi"/>
        </w:rPr>
        <w:lastRenderedPageBreak/>
        <w:t>Descrição do projeto</w:t>
      </w:r>
    </w:p>
    <w:p w14:paraId="402AD858" w14:textId="77777777" w:rsidR="00D13BE1" w:rsidRPr="00DB3D01" w:rsidRDefault="00D13BE1">
      <w:pPr>
        <w:pStyle w:val="Paragraphedeliste"/>
        <w:numPr>
          <w:ilvl w:val="0"/>
          <w:numId w:val="6"/>
        </w:numPr>
        <w:jc w:val="both"/>
      </w:pPr>
      <w:r w:rsidRPr="00DB3D01">
        <w:t>Descreve concisamente o projeto proposto e seu contexto geográfico, ambiental, social e temporal, incluindo quaisquer investimentos externos que possam ser necessários, bem como os principais fornecedores do projeto.</w:t>
      </w:r>
    </w:p>
    <w:p w14:paraId="46BA845B" w14:textId="77777777" w:rsidR="00D13BE1" w:rsidRPr="00DB3D01" w:rsidRDefault="00D13BE1">
      <w:pPr>
        <w:pStyle w:val="Paragraphedeliste"/>
        <w:numPr>
          <w:ilvl w:val="0"/>
          <w:numId w:val="6"/>
        </w:numPr>
        <w:jc w:val="both"/>
      </w:pPr>
      <w:r w:rsidRPr="00DB3D01">
        <w:t>Inclui um mapa de detalhe suficiente, mostrando o local do projeto e a área que pode ser afetada pelos impactos diretos e indiretos do projeto.</w:t>
      </w:r>
    </w:p>
    <w:p w14:paraId="7C746F78" w14:textId="77777777" w:rsidR="00D13BE1" w:rsidRPr="00DB3D01" w:rsidRDefault="00D13BE1">
      <w:pPr>
        <w:pStyle w:val="Paragraphedeliste"/>
        <w:numPr>
          <w:ilvl w:val="0"/>
          <w:numId w:val="5"/>
        </w:numPr>
        <w:jc w:val="both"/>
        <w:rPr>
          <w:rFonts w:eastAsiaTheme="minorHAnsi"/>
        </w:rPr>
      </w:pPr>
      <w:r w:rsidRPr="00DB3D01">
        <w:rPr>
          <w:rFonts w:eastAsiaTheme="minorHAnsi"/>
        </w:rPr>
        <w:t>Riscos e impactos ambientais e sociais</w:t>
      </w:r>
    </w:p>
    <w:p w14:paraId="19E55BB0" w14:textId="79EB3DFC" w:rsidR="00D13BE1" w:rsidRPr="00DB3D01" w:rsidRDefault="00D13BE1">
      <w:pPr>
        <w:pStyle w:val="Paragraphedeliste"/>
        <w:numPr>
          <w:ilvl w:val="0"/>
          <w:numId w:val="6"/>
        </w:numPr>
        <w:jc w:val="both"/>
        <w:rPr>
          <w:rFonts w:eastAsiaTheme="minorHAnsi"/>
        </w:rPr>
      </w:pPr>
      <w:r w:rsidRPr="00DB3D01">
        <w:t>Leva em consideração todos os riscos e impactos ambientais e sociais relevantes do projeto (fases de construção e operação), incluindo a produção de resíduos perigosos, principalmente devido à reciclagem, reutilização (segunda vida) e descarte de baterias de veículos elétricos gastos.</w:t>
      </w:r>
      <w:r w:rsidRPr="00DB3D01">
        <w:rPr>
          <w:rStyle w:val="Appelnotedebasdep"/>
        </w:rPr>
        <w:footnoteReference w:id="83"/>
      </w:r>
      <w:r w:rsidR="00645801">
        <w:rPr>
          <w:rStyle w:val="Appelnotedebasdep"/>
        </w:rPr>
        <w:footnoteReference w:id="84"/>
      </w:r>
      <w:r w:rsidR="00645801">
        <w:rPr>
          <w:rStyle w:val="Appelnotedebasdep"/>
        </w:rPr>
        <w:footnoteReference w:id="85"/>
      </w:r>
      <w:r w:rsidR="00895C44">
        <w:rPr>
          <w:rStyle w:val="Appelnotedebasdep"/>
        </w:rPr>
        <w:footnoteReference w:id="86"/>
      </w:r>
    </w:p>
    <w:p w14:paraId="0EFB239E" w14:textId="77777777" w:rsidR="00D13BE1" w:rsidRPr="00DB3D01" w:rsidRDefault="00D13BE1">
      <w:pPr>
        <w:pStyle w:val="Paragraphedeliste"/>
        <w:numPr>
          <w:ilvl w:val="0"/>
          <w:numId w:val="5"/>
        </w:numPr>
        <w:jc w:val="both"/>
        <w:rPr>
          <w:rFonts w:eastAsiaTheme="minorHAnsi"/>
        </w:rPr>
      </w:pPr>
      <w:r w:rsidRPr="00DB3D01">
        <w:rPr>
          <w:rFonts w:eastAsiaTheme="minorHAnsi"/>
        </w:rPr>
        <w:t>Medidas de mitigação</w:t>
      </w:r>
    </w:p>
    <w:p w14:paraId="53920C1C" w14:textId="50B5F18B" w:rsidR="00D13BE1" w:rsidRPr="00DB3D01" w:rsidRDefault="00D13BE1">
      <w:pPr>
        <w:pStyle w:val="Paragraphedeliste"/>
        <w:numPr>
          <w:ilvl w:val="0"/>
          <w:numId w:val="6"/>
        </w:numPr>
        <w:jc w:val="both"/>
      </w:pPr>
      <w:r w:rsidRPr="00DB3D01">
        <w:t>Identifica medidas de mitigação de todos os impactos e riscos negativos relevantes e significativos, incluindo a produção de resíduos perigosos, principalmente devido à reciclagem, reutilização (segunda vida) e descarte de baterias de veículos elétricos gastos.</w:t>
      </w:r>
    </w:p>
    <w:p w14:paraId="24E7725A" w14:textId="4200E61B" w:rsidR="00D13BE1" w:rsidRPr="00DB3D01" w:rsidRDefault="00D13BE1">
      <w:pPr>
        <w:pStyle w:val="Paragraphedeliste"/>
        <w:numPr>
          <w:ilvl w:val="0"/>
          <w:numId w:val="5"/>
        </w:numPr>
        <w:jc w:val="both"/>
        <w:rPr>
          <w:rFonts w:eastAsiaTheme="minorHAnsi"/>
        </w:rPr>
      </w:pPr>
      <w:r w:rsidRPr="00DB3D01">
        <w:rPr>
          <w:rFonts w:eastAsiaTheme="minorHAnsi"/>
        </w:rPr>
        <w:t>Principais medidas e ações para o Plano de Gestão Ambiental e Social (</w:t>
      </w:r>
      <w:r w:rsidR="0068635D">
        <w:rPr>
          <w:rFonts w:eastAsiaTheme="minorHAnsi"/>
        </w:rPr>
        <w:t>PGAS</w:t>
      </w:r>
      <w:r w:rsidRPr="00DB3D01">
        <w:rPr>
          <w:rFonts w:eastAsiaTheme="minorHAnsi"/>
        </w:rPr>
        <w:t>).</w:t>
      </w:r>
      <w:r w:rsidRPr="00DB3D01">
        <w:t xml:space="preserve"> Isto será usado no desenvolvimento do Plano de Gestão Ambiental e Social (</w:t>
      </w:r>
      <w:r w:rsidR="0068635D">
        <w:t>PGAS</w:t>
      </w:r>
      <w:r w:rsidRPr="00DB3D01">
        <w:t>) (Anexo D).</w:t>
      </w:r>
    </w:p>
    <w:p w14:paraId="4F36400F" w14:textId="24F8C0B5" w:rsidR="0096390C" w:rsidRPr="00DB3D01" w:rsidRDefault="00295897">
      <w:pPr>
        <w:pStyle w:val="Paragraphedeliste"/>
        <w:numPr>
          <w:ilvl w:val="0"/>
          <w:numId w:val="5"/>
        </w:numPr>
      </w:pPr>
      <w:r w:rsidRPr="00DB3D01">
        <w:t>Plano de Envolvimento das Partes Interessadas e Mecanismo de Reclamação de acordo com o Anexo E.</w:t>
      </w:r>
    </w:p>
    <w:p w14:paraId="5E1ABAEA" w14:textId="4C82C116" w:rsidR="00D13BE1" w:rsidRPr="00DB3D01" w:rsidRDefault="00D13BE1">
      <w:pPr>
        <w:pStyle w:val="Paragraphedeliste"/>
        <w:numPr>
          <w:ilvl w:val="0"/>
          <w:numId w:val="5"/>
        </w:numPr>
        <w:jc w:val="both"/>
        <w:rPr>
          <w:rFonts w:eastAsiaTheme="minorHAnsi"/>
        </w:rPr>
      </w:pPr>
      <w:r w:rsidRPr="00DB3D01">
        <w:rPr>
          <w:rFonts w:eastAsiaTheme="minorHAnsi"/>
        </w:rPr>
        <w:t xml:space="preserve">Apêndices: </w:t>
      </w:r>
    </w:p>
    <w:p w14:paraId="42818324" w14:textId="77777777" w:rsidR="00D13BE1" w:rsidRPr="00DB3D01" w:rsidRDefault="00D13BE1">
      <w:pPr>
        <w:pStyle w:val="Paragraphedeliste"/>
        <w:numPr>
          <w:ilvl w:val="0"/>
          <w:numId w:val="6"/>
        </w:numPr>
        <w:jc w:val="both"/>
        <w:rPr>
          <w:rFonts w:eastAsiaTheme="minorHAnsi"/>
        </w:rPr>
      </w:pPr>
      <w:r w:rsidRPr="00DB3D01">
        <w:t>Lista dos indivíduos ou organizações que prepararam ou contribuíram para a avaliação ambiental e social</w:t>
      </w:r>
    </w:p>
    <w:p w14:paraId="7D90D7A3" w14:textId="77777777" w:rsidR="00D13BE1" w:rsidRPr="00DB3D01" w:rsidRDefault="00D13BE1">
      <w:pPr>
        <w:pStyle w:val="Paragraphedeliste"/>
        <w:numPr>
          <w:ilvl w:val="0"/>
          <w:numId w:val="6"/>
        </w:numPr>
        <w:jc w:val="both"/>
        <w:rPr>
          <w:rFonts w:eastAsiaTheme="minorHAnsi"/>
        </w:rPr>
      </w:pPr>
      <w:r w:rsidRPr="00DB3D01">
        <w:rPr>
          <w:rFonts w:eastAsiaTheme="minorHAnsi"/>
        </w:rPr>
        <w:t>Outros anexos considerados pertinentes.</w:t>
      </w:r>
    </w:p>
    <w:bookmarkEnd w:id="1"/>
    <w:p w14:paraId="4819F7B1" w14:textId="77777777" w:rsidR="00D13BE1" w:rsidRPr="00DB3D01" w:rsidRDefault="00D13BE1" w:rsidP="00183415"/>
    <w:p w14:paraId="7FC63EE0" w14:textId="45A2C898" w:rsidR="00CF4977" w:rsidRPr="00DB3D01" w:rsidRDefault="00CF4977" w:rsidP="00CF4977">
      <w:pPr>
        <w:pStyle w:val="Titre2"/>
        <w:rPr>
          <w:rFonts w:ascii="Times New Roman" w:hAnsi="Times New Roman" w:cs="Times New Roman"/>
        </w:rPr>
      </w:pPr>
      <w:bookmarkStart w:id="113" w:name="_Toc69493041"/>
      <w:bookmarkStart w:id="114" w:name="_Toc69941310"/>
      <w:bookmarkStart w:id="115" w:name="_Toc168381719"/>
      <w:bookmarkStart w:id="116" w:name="_Toc168381776"/>
      <w:r w:rsidRPr="00DB3D01">
        <w:rPr>
          <w:rFonts w:ascii="Times New Roman" w:hAnsi="Times New Roman" w:cs="Times New Roman"/>
        </w:rPr>
        <w:t>Anexo D - Plano indicativo de gestão ambiental e social</w:t>
      </w:r>
      <w:bookmarkEnd w:id="113"/>
      <w:bookmarkEnd w:id="114"/>
      <w:bookmarkEnd w:id="115"/>
      <w:bookmarkEnd w:id="116"/>
      <w:r w:rsidRPr="00DB3D01">
        <w:rPr>
          <w:rFonts w:ascii="Times New Roman" w:hAnsi="Times New Roman" w:cs="Times New Roman"/>
        </w:rPr>
        <w:t xml:space="preserve"> </w:t>
      </w:r>
    </w:p>
    <w:p w14:paraId="5169E158" w14:textId="77777777" w:rsidR="005167DF" w:rsidRPr="00DB3D01" w:rsidRDefault="005167DF" w:rsidP="005167DF"/>
    <w:p w14:paraId="5A212662" w14:textId="678FABA6" w:rsidR="00347453" w:rsidRPr="00DB3D01" w:rsidRDefault="005167DF" w:rsidP="00347453">
      <w:pPr>
        <w:pStyle w:val="Corpsdetexte"/>
        <w:jc w:val="both"/>
        <w:rPr>
          <w:rFonts w:ascii="Times New Roman" w:eastAsia="Times New Roman" w:hAnsi="Times New Roman" w:cs="Times New Roman"/>
          <w:sz w:val="24"/>
          <w:szCs w:val="24"/>
          <w:lang w:val="en-US" w:eastAsia="es-ES_tradnl"/>
        </w:rPr>
      </w:pPr>
      <w:r w:rsidRPr="00221B2C">
        <w:rPr>
          <w:rFonts w:ascii="Times New Roman" w:eastAsia="Times New Roman" w:hAnsi="Times New Roman" w:cs="Times New Roman"/>
          <w:sz w:val="24"/>
          <w:szCs w:val="24"/>
          <w:lang w:val="pt-BR" w:eastAsia="es-ES_tradnl"/>
        </w:rPr>
        <w:t>O plano de gestão ambiental e social (</w:t>
      </w:r>
      <w:r w:rsidR="0068635D">
        <w:rPr>
          <w:rFonts w:ascii="Times New Roman" w:eastAsia="Times New Roman" w:hAnsi="Times New Roman" w:cs="Times New Roman"/>
          <w:sz w:val="24"/>
          <w:szCs w:val="24"/>
          <w:lang w:val="pt-BR" w:eastAsia="es-ES_tradnl"/>
        </w:rPr>
        <w:t>PGAS</w:t>
      </w:r>
      <w:r w:rsidRPr="00221B2C">
        <w:rPr>
          <w:rFonts w:ascii="Times New Roman" w:eastAsia="Times New Roman" w:hAnsi="Times New Roman" w:cs="Times New Roman"/>
          <w:sz w:val="24"/>
          <w:szCs w:val="24"/>
          <w:lang w:val="pt-BR" w:eastAsia="es-ES_tradnl"/>
        </w:rPr>
        <w:t xml:space="preserve">) é um instrumento que detalha (a) as medidas a serem tomadas durante a implementação e operação de um projeto para eliminar impactos ambientais e sociais adversos, ou reduzi-los a níveis aceitáveis; e (b) As acções necessárias para aplicar estas medidas. Espera-se que o proprietário do projeto (ou seu consultor)) use seu julgamento profissional para determinar quais questões (listadas abaixo ou adicionais) são relevantes para o projeto. </w:t>
      </w:r>
      <w:r w:rsidRPr="00DB3D01">
        <w:rPr>
          <w:rFonts w:ascii="Times New Roman" w:eastAsia="Times New Roman" w:hAnsi="Times New Roman" w:cs="Times New Roman"/>
          <w:sz w:val="24"/>
          <w:szCs w:val="24"/>
          <w:lang w:val="en-US" w:eastAsia="es-ES_tradnl"/>
        </w:rPr>
        <w:t xml:space="preserve">O esboço indicativo do </w:t>
      </w:r>
      <w:r w:rsidR="0068635D">
        <w:rPr>
          <w:rFonts w:ascii="Times New Roman" w:eastAsia="Times New Roman" w:hAnsi="Times New Roman" w:cs="Times New Roman"/>
          <w:sz w:val="24"/>
          <w:szCs w:val="24"/>
          <w:lang w:val="en-US" w:eastAsia="es-ES_tradnl"/>
        </w:rPr>
        <w:t>PGAS</w:t>
      </w:r>
      <w:r w:rsidRPr="00DB3D01">
        <w:rPr>
          <w:rFonts w:ascii="Times New Roman" w:eastAsia="Times New Roman" w:hAnsi="Times New Roman" w:cs="Times New Roman"/>
          <w:sz w:val="24"/>
          <w:szCs w:val="24"/>
          <w:lang w:val="en-US" w:eastAsia="es-ES_tradnl"/>
        </w:rPr>
        <w:t xml:space="preserve"> é o seguinte.</w:t>
      </w:r>
    </w:p>
    <w:p w14:paraId="2D098EAE" w14:textId="77777777" w:rsidR="00EF666D" w:rsidRPr="00DB3D01" w:rsidRDefault="00EF666D" w:rsidP="00EF666D">
      <w:pPr>
        <w:jc w:val="both"/>
      </w:pPr>
    </w:p>
    <w:p w14:paraId="55C3D1B8" w14:textId="62B37663" w:rsidR="00CF4977" w:rsidRPr="00DB3D01" w:rsidRDefault="00CF4977">
      <w:pPr>
        <w:pStyle w:val="Paragraphedeliste"/>
        <w:numPr>
          <w:ilvl w:val="0"/>
          <w:numId w:val="10"/>
        </w:numPr>
        <w:ind w:left="360" w:hanging="357"/>
        <w:jc w:val="both"/>
      </w:pPr>
      <w:r w:rsidRPr="00DB3D01">
        <w:t>Descrição das medidas de atenuação:</w:t>
      </w:r>
    </w:p>
    <w:p w14:paraId="22C709B7" w14:textId="46D1E39B" w:rsidR="00CF4977" w:rsidRPr="00DB3D01" w:rsidRDefault="00CF4977">
      <w:pPr>
        <w:pStyle w:val="Paragraphedeliste"/>
        <w:widowControl w:val="0"/>
        <w:numPr>
          <w:ilvl w:val="0"/>
          <w:numId w:val="9"/>
        </w:numPr>
        <w:tabs>
          <w:tab w:val="left" w:pos="1057"/>
        </w:tabs>
        <w:autoSpaceDE w:val="0"/>
        <w:autoSpaceDN w:val="0"/>
        <w:ind w:left="720" w:right="412" w:hanging="357"/>
        <w:contextualSpacing w:val="0"/>
        <w:jc w:val="both"/>
      </w:pPr>
      <w:r w:rsidRPr="00DB3D01">
        <w:t>Descreve os impactos negativos do projeto, conforme descrito na avaliação de impacto ambiental e social (</w:t>
      </w:r>
      <w:r w:rsidR="0068635D">
        <w:t>AIAS</w:t>
      </w:r>
      <w:r w:rsidRPr="00DB3D01">
        <w:t>), incluindo a produção de resíduos perigosos, principalmente devido à reciclagem, reutilização (segunda vida) e descarte de baterias de veículos elétricos gastos.</w:t>
      </w:r>
    </w:p>
    <w:p w14:paraId="48CC663B" w14:textId="59D83B63" w:rsidR="00CF4977" w:rsidRPr="00DB3D01" w:rsidRDefault="00CF4977">
      <w:pPr>
        <w:pStyle w:val="Paragraphedeliste"/>
        <w:widowControl w:val="0"/>
        <w:numPr>
          <w:ilvl w:val="0"/>
          <w:numId w:val="9"/>
        </w:numPr>
        <w:tabs>
          <w:tab w:val="left" w:pos="1057"/>
        </w:tabs>
        <w:autoSpaceDE w:val="0"/>
        <w:autoSpaceDN w:val="0"/>
        <w:ind w:left="720" w:right="412" w:hanging="357"/>
        <w:contextualSpacing w:val="0"/>
        <w:jc w:val="both"/>
      </w:pPr>
      <w:r w:rsidRPr="00DB3D01">
        <w:lastRenderedPageBreak/>
        <w:t>Descreve, com todos os detalhes técnicos necessários, cada medida de mitigação, indicando o tipo de impacto, o período em questão, o organismo ou as pessoas responsáveis pela sua implementação, incluindo medidas específicas de mitigação para o gerenciamento de baterias de veículos elétricos (p. ex., programa integral de gestão de resíduos perigosos, formação para tratamento de resíduos perigosos, entre outros).</w:t>
      </w:r>
    </w:p>
    <w:p w14:paraId="4D70E9CD" w14:textId="4652766F" w:rsidR="00CF4977" w:rsidRPr="00DB3D01" w:rsidRDefault="00CF4977" w:rsidP="00395A17">
      <w:pPr>
        <w:pStyle w:val="Paragraphedeliste"/>
        <w:widowControl w:val="0"/>
        <w:numPr>
          <w:ilvl w:val="0"/>
          <w:numId w:val="9"/>
        </w:numPr>
        <w:tabs>
          <w:tab w:val="left" w:pos="1057"/>
        </w:tabs>
        <w:autoSpaceDE w:val="0"/>
        <w:autoSpaceDN w:val="0"/>
        <w:ind w:left="720" w:right="412" w:hanging="357"/>
        <w:contextualSpacing w:val="0"/>
        <w:jc w:val="both"/>
      </w:pPr>
      <w:r w:rsidRPr="00DB3D01">
        <w:t>Avaliar o escopo e os custos das medidas, bem como as necessidades institucionais e de treinamento para implementar essas medidas, incluindo especificamente o custo das medidas de mitigação para o gerenciamento de baterias de veículos elétricos gastos.</w:t>
      </w:r>
    </w:p>
    <w:p w14:paraId="0B4D142D" w14:textId="533A07B2" w:rsidR="00EF666D" w:rsidRPr="00DB3D01" w:rsidRDefault="00F91363">
      <w:pPr>
        <w:pStyle w:val="Paragraphedeliste"/>
        <w:numPr>
          <w:ilvl w:val="0"/>
          <w:numId w:val="10"/>
        </w:numPr>
        <w:jc w:val="both"/>
      </w:pPr>
      <w:r w:rsidRPr="00DB3D01">
        <w:t>Aplicação do controlo ambiental e social:</w:t>
      </w:r>
    </w:p>
    <w:p w14:paraId="197787A6" w14:textId="1B564334" w:rsidR="00EF666D" w:rsidRPr="00DB3D01" w:rsidRDefault="00EF666D" w:rsidP="00EF666D">
      <w:pPr>
        <w:ind w:left="336"/>
        <w:jc w:val="both"/>
      </w:pPr>
    </w:p>
    <w:p w14:paraId="20B6E08B" w14:textId="5E41DA6B" w:rsidR="00EF666D" w:rsidRPr="00DB3D01" w:rsidRDefault="00EF666D" w:rsidP="005C45DB">
      <w:pPr>
        <w:jc w:val="both"/>
      </w:pPr>
      <w:r w:rsidRPr="00DB3D01">
        <w:t>O objetivo do monitoramento ambiental e social é (i) verificar se os compromissos ambientais e sociais assumidos pelo proprietário do projeto foram cumpridos, (ii) dar informações sobre as principais questões ambientais e sociais do projeto, sobretudo sobre seus impactos e (iii) Analisar a eficácia das medidas de atenuação aplicadas.</w:t>
      </w:r>
    </w:p>
    <w:p w14:paraId="1F652306" w14:textId="77777777" w:rsidR="00EF666D" w:rsidRPr="00DB3D01" w:rsidRDefault="00EF666D" w:rsidP="00EF666D">
      <w:pPr>
        <w:ind w:left="336"/>
        <w:jc w:val="both"/>
      </w:pPr>
    </w:p>
    <w:p w14:paraId="22D0FC81" w14:textId="77777777" w:rsidR="00EF666D" w:rsidRPr="00DB3D01" w:rsidRDefault="00EF666D" w:rsidP="005C45DB">
      <w:pPr>
        <w:jc w:val="both"/>
      </w:pPr>
      <w:r w:rsidRPr="00DB3D01">
        <w:t>Estas informações permitem avaliar o sucesso das medidas de mitigação no âmbito da supervisão do projeto e tomar, se necessário, medidas corretivas.</w:t>
      </w:r>
    </w:p>
    <w:p w14:paraId="64CF2EE3" w14:textId="77777777" w:rsidR="00EF666D" w:rsidRPr="00DB3D01" w:rsidRDefault="00EF666D" w:rsidP="00EF666D">
      <w:pPr>
        <w:ind w:left="336"/>
        <w:jc w:val="both"/>
      </w:pPr>
    </w:p>
    <w:p w14:paraId="575CEDCB" w14:textId="1AD2E705" w:rsidR="00EF666D" w:rsidRPr="00DB3D01" w:rsidRDefault="00EF666D" w:rsidP="005C45DB">
      <w:pPr>
        <w:jc w:val="both"/>
      </w:pPr>
      <w:r w:rsidRPr="00DB3D01">
        <w:t xml:space="preserve">O </w:t>
      </w:r>
      <w:r w:rsidR="0068635D">
        <w:t>PGAS</w:t>
      </w:r>
      <w:r w:rsidRPr="00DB3D01">
        <w:t xml:space="preserve"> define objetivos de monitoramento e métodos de monitoramento precisos, relativos aos efeitos avaliados no relatório </w:t>
      </w:r>
      <w:r w:rsidR="0068635D">
        <w:t>AIAS</w:t>
      </w:r>
      <w:r w:rsidRPr="00DB3D01">
        <w:t xml:space="preserve"> e às medidas de mitigação descritas no </w:t>
      </w:r>
      <w:r w:rsidR="0068635D">
        <w:t>PGAS</w:t>
      </w:r>
      <w:r w:rsidRPr="00DB3D01">
        <w:t>.</w:t>
      </w:r>
    </w:p>
    <w:p w14:paraId="2C596142" w14:textId="77777777" w:rsidR="005C45DB" w:rsidRPr="00DB3D01" w:rsidRDefault="005C45DB" w:rsidP="005C45DB">
      <w:pPr>
        <w:jc w:val="both"/>
      </w:pPr>
    </w:p>
    <w:p w14:paraId="3A108E83" w14:textId="77777777" w:rsidR="005C45DB" w:rsidRPr="00DB3D01" w:rsidRDefault="005C45DB" w:rsidP="005C45DB">
      <w:pPr>
        <w:jc w:val="both"/>
      </w:pPr>
      <w:r w:rsidRPr="00DB3D01">
        <w:t>Esta parte compreende:</w:t>
      </w:r>
    </w:p>
    <w:p w14:paraId="4BBE4416" w14:textId="405A062E" w:rsidR="005C45DB" w:rsidRPr="00DB3D01" w:rsidRDefault="005C45DB">
      <w:pPr>
        <w:pStyle w:val="Paragraphedeliste"/>
        <w:widowControl w:val="0"/>
        <w:numPr>
          <w:ilvl w:val="0"/>
          <w:numId w:val="9"/>
        </w:numPr>
        <w:tabs>
          <w:tab w:val="left" w:pos="1057"/>
        </w:tabs>
        <w:autoSpaceDE w:val="0"/>
        <w:autoSpaceDN w:val="0"/>
        <w:ind w:left="720" w:right="412" w:hanging="357"/>
        <w:contextualSpacing w:val="0"/>
        <w:jc w:val="both"/>
      </w:pPr>
      <w:r w:rsidRPr="00DB3D01">
        <w:t>uma descrição precisa, com detalhes técnicos, dos tipos de acompanhamento, indicadores, medidas de supervisão.</w:t>
      </w:r>
    </w:p>
    <w:p w14:paraId="69A60C80" w14:textId="16870920" w:rsidR="00A94AF2" w:rsidRPr="00DB3D01" w:rsidRDefault="00A94AF2">
      <w:pPr>
        <w:pStyle w:val="Paragraphedeliste"/>
        <w:widowControl w:val="0"/>
        <w:numPr>
          <w:ilvl w:val="0"/>
          <w:numId w:val="9"/>
        </w:numPr>
        <w:tabs>
          <w:tab w:val="left" w:pos="1057"/>
        </w:tabs>
        <w:autoSpaceDE w:val="0"/>
        <w:autoSpaceDN w:val="0"/>
        <w:ind w:left="720" w:right="412" w:hanging="357"/>
        <w:contextualSpacing w:val="0"/>
        <w:jc w:val="both"/>
      </w:pPr>
      <w:r w:rsidRPr="00DB3D01">
        <w:t>uma descrição dos métodos de execução da monitorização: procedimentos de supervisão, elaboração de relatórios de monitorização (acompanhamento regular, formulários de acidentes), organização necessária.</w:t>
      </w:r>
    </w:p>
    <w:p w14:paraId="43E8B773" w14:textId="77777777" w:rsidR="00A94AF2" w:rsidRPr="00221B2C" w:rsidRDefault="00A94AF2" w:rsidP="00A94AF2">
      <w:pPr>
        <w:pStyle w:val="Corpsdetexte"/>
        <w:spacing w:line="235" w:lineRule="auto"/>
        <w:ind w:right="415"/>
        <w:jc w:val="both"/>
        <w:rPr>
          <w:rFonts w:ascii="Times New Roman" w:hAnsi="Times New Roman" w:cs="Times New Roman"/>
          <w:sz w:val="24"/>
          <w:szCs w:val="24"/>
          <w:lang w:val="pt-BR"/>
        </w:rPr>
      </w:pPr>
    </w:p>
    <w:p w14:paraId="73B75FB6" w14:textId="0D3BA2FF" w:rsidR="00A94AF2" w:rsidRPr="00DB3D01" w:rsidRDefault="00A94AF2" w:rsidP="00A94AF2">
      <w:pPr>
        <w:jc w:val="both"/>
      </w:pPr>
      <w:r w:rsidRPr="00DB3D01">
        <w:t>O objetivo é (i) detectar rapidamente as condições que exigem medidas de mitigação específicas e (ii) fornecer informações sobre os progressos realizados e sobre os resultados no âmbito destas medidas.</w:t>
      </w:r>
    </w:p>
    <w:p w14:paraId="34964710" w14:textId="77777777" w:rsidR="00A94AF2" w:rsidRPr="00DB3D01" w:rsidRDefault="00A94AF2" w:rsidP="00A94AF2">
      <w:pPr>
        <w:widowControl w:val="0"/>
        <w:tabs>
          <w:tab w:val="left" w:pos="1057"/>
        </w:tabs>
        <w:autoSpaceDE w:val="0"/>
        <w:autoSpaceDN w:val="0"/>
        <w:spacing w:line="204" w:lineRule="auto"/>
        <w:ind w:right="411"/>
        <w:jc w:val="both"/>
      </w:pPr>
    </w:p>
    <w:p w14:paraId="6311F414" w14:textId="6100B15A" w:rsidR="00BC5DFE" w:rsidRPr="00DB3D01" w:rsidRDefault="0060542D">
      <w:pPr>
        <w:pStyle w:val="Paragraphedeliste"/>
        <w:numPr>
          <w:ilvl w:val="0"/>
          <w:numId w:val="10"/>
        </w:numPr>
        <w:jc w:val="both"/>
      </w:pPr>
      <w:r w:rsidRPr="00DB3D01">
        <w:t>Encerramento do local (desmantelamento, se aplicável):</w:t>
      </w:r>
    </w:p>
    <w:p w14:paraId="24C1CE35" w14:textId="77777777" w:rsidR="005C45DB" w:rsidRPr="00DB3D01" w:rsidRDefault="005C45DB" w:rsidP="00EF666D">
      <w:pPr>
        <w:ind w:left="336"/>
        <w:jc w:val="both"/>
      </w:pPr>
    </w:p>
    <w:p w14:paraId="396043D5" w14:textId="0FD81F40" w:rsidR="00BC5DFE" w:rsidRPr="00DB3D01" w:rsidRDefault="00BC5DFE" w:rsidP="00BC5DFE">
      <w:pPr>
        <w:jc w:val="both"/>
      </w:pPr>
      <w:r w:rsidRPr="00DB3D01">
        <w:t xml:space="preserve">Quando um projeto tem uma vida útil limitada ou quando o site fecha, o </w:t>
      </w:r>
      <w:r w:rsidR="0068635D">
        <w:t>PGAS</w:t>
      </w:r>
      <w:r w:rsidRPr="00DB3D01">
        <w:t xml:space="preserve"> prevê as medidas necessárias para o fechamento do site, no final da vida útil do projeto.</w:t>
      </w:r>
    </w:p>
    <w:p w14:paraId="2FF97EE9" w14:textId="77777777" w:rsidR="004768FE" w:rsidRPr="00DB3D01" w:rsidRDefault="004768FE" w:rsidP="004768FE">
      <w:pPr>
        <w:jc w:val="both"/>
      </w:pPr>
      <w:r w:rsidRPr="00DB3D01">
        <w:t>Descreve:</w:t>
      </w:r>
    </w:p>
    <w:p w14:paraId="1186743C" w14:textId="77777777" w:rsidR="004768FE" w:rsidRPr="00DB3D01" w:rsidRDefault="004768FE">
      <w:pPr>
        <w:pStyle w:val="Paragraphedeliste"/>
        <w:numPr>
          <w:ilvl w:val="0"/>
          <w:numId w:val="15"/>
        </w:numPr>
        <w:jc w:val="both"/>
      </w:pPr>
      <w:r w:rsidRPr="00DB3D01">
        <w:t>as condições técnicas e operacionais desta paragem/encerramento,</w:t>
      </w:r>
    </w:p>
    <w:p w14:paraId="6E25CF20" w14:textId="3C588F3A" w:rsidR="004768FE" w:rsidRPr="00DB3D01" w:rsidRDefault="004768FE">
      <w:pPr>
        <w:pStyle w:val="Paragraphedeliste"/>
        <w:numPr>
          <w:ilvl w:val="0"/>
          <w:numId w:val="15"/>
        </w:numPr>
        <w:jc w:val="both"/>
      </w:pPr>
      <w:r w:rsidRPr="00DB3D01">
        <w:t>as possíveis condições de desmontagem de equipamentos, edifícios.</w:t>
      </w:r>
    </w:p>
    <w:p w14:paraId="4C1A4B44" w14:textId="129086C9" w:rsidR="004768FE" w:rsidRPr="00DB3D01" w:rsidRDefault="004768FE" w:rsidP="004768FE">
      <w:pPr>
        <w:jc w:val="both"/>
      </w:pPr>
    </w:p>
    <w:p w14:paraId="348DC9D7" w14:textId="3881F87D" w:rsidR="007A1CBB" w:rsidRPr="00DB3D01" w:rsidRDefault="0060542D">
      <w:pPr>
        <w:pStyle w:val="Paragraphedeliste"/>
        <w:numPr>
          <w:ilvl w:val="0"/>
          <w:numId w:val="10"/>
        </w:numPr>
        <w:jc w:val="both"/>
      </w:pPr>
      <w:r w:rsidRPr="00DB3D01">
        <w:t>Procedimento organizacional:</w:t>
      </w:r>
    </w:p>
    <w:p w14:paraId="4D8F8644" w14:textId="537E951E" w:rsidR="004768FE" w:rsidRPr="00DB3D01" w:rsidRDefault="004768FE" w:rsidP="004768FE">
      <w:pPr>
        <w:jc w:val="both"/>
      </w:pPr>
    </w:p>
    <w:p w14:paraId="33D85794" w14:textId="6429AF36" w:rsidR="007A1CBB" w:rsidRPr="00221B2C" w:rsidRDefault="007A1CBB" w:rsidP="007A1CBB">
      <w:pPr>
        <w:pStyle w:val="Corpsdetexte"/>
        <w:spacing w:before="3" w:line="232" w:lineRule="auto"/>
        <w:ind w:right="412"/>
        <w:jc w:val="both"/>
        <w:rPr>
          <w:rFonts w:ascii="Times New Roman" w:hAnsi="Times New Roman" w:cs="Times New Roman"/>
          <w:sz w:val="24"/>
          <w:szCs w:val="24"/>
          <w:lang w:val="pt-BR"/>
        </w:rPr>
      </w:pPr>
      <w:r w:rsidRPr="00221B2C">
        <w:rPr>
          <w:rFonts w:ascii="Times New Roman" w:hAnsi="Times New Roman" w:cs="Times New Roman"/>
          <w:sz w:val="24"/>
          <w:szCs w:val="24"/>
          <w:lang w:val="pt-BR"/>
        </w:rPr>
        <w:t xml:space="preserve">O </w:t>
      </w:r>
      <w:r w:rsidR="0068635D">
        <w:rPr>
          <w:rFonts w:ascii="Times New Roman" w:hAnsi="Times New Roman" w:cs="Times New Roman"/>
          <w:sz w:val="24"/>
          <w:szCs w:val="24"/>
          <w:lang w:val="pt-BR"/>
        </w:rPr>
        <w:t>PGAS</w:t>
      </w:r>
      <w:r w:rsidRPr="00221B2C">
        <w:rPr>
          <w:rFonts w:ascii="Times New Roman" w:hAnsi="Times New Roman" w:cs="Times New Roman"/>
          <w:sz w:val="24"/>
          <w:szCs w:val="24"/>
          <w:lang w:val="pt-BR"/>
        </w:rPr>
        <w:t xml:space="preserve"> apresenta uma descrição pormenorizada das disposições institucionais necessárias para a aplicação das medidas de atenuação e acompanhamento, quer durante os trabalhos quer após a conclusão do projecto. Fornece informações precisas sobre quem (organismos ou pessoas) será responsável pela implementação dessas medidas, por exemplo, operação, supervisão, verificação da aplicação, acompanhamento da implementação, medidas </w:t>
      </w:r>
      <w:r w:rsidRPr="00221B2C">
        <w:rPr>
          <w:rFonts w:ascii="Times New Roman" w:hAnsi="Times New Roman" w:cs="Times New Roman"/>
          <w:sz w:val="24"/>
          <w:szCs w:val="24"/>
          <w:lang w:val="pt-BR"/>
        </w:rPr>
        <w:lastRenderedPageBreak/>
        <w:t>corretivas, financiamento, elaboração de relatórios e formação do pessoal.</w:t>
      </w:r>
    </w:p>
    <w:p w14:paraId="0DA4A0BC" w14:textId="77777777" w:rsidR="007A1CBB" w:rsidRPr="00221B2C" w:rsidRDefault="007A1CBB" w:rsidP="007A1CBB">
      <w:pPr>
        <w:pStyle w:val="Corpsdetexte"/>
        <w:spacing w:before="2"/>
        <w:rPr>
          <w:rFonts w:ascii="Times New Roman" w:hAnsi="Times New Roman" w:cs="Times New Roman"/>
          <w:sz w:val="24"/>
          <w:szCs w:val="24"/>
          <w:lang w:val="pt-BR"/>
        </w:rPr>
      </w:pPr>
    </w:p>
    <w:p w14:paraId="7FB70936" w14:textId="0C86AA7C" w:rsidR="007A1CBB" w:rsidRPr="00221B2C" w:rsidRDefault="007A1CBB" w:rsidP="007A1CBB">
      <w:pPr>
        <w:pStyle w:val="Corpsdetexte"/>
        <w:spacing w:line="235" w:lineRule="auto"/>
        <w:ind w:right="415"/>
        <w:jc w:val="both"/>
        <w:rPr>
          <w:rFonts w:ascii="Times New Roman" w:hAnsi="Times New Roman" w:cs="Times New Roman"/>
          <w:sz w:val="24"/>
          <w:szCs w:val="24"/>
          <w:lang w:val="pt-BR"/>
        </w:rPr>
      </w:pPr>
      <w:r w:rsidRPr="00221B2C">
        <w:rPr>
          <w:rFonts w:ascii="Times New Roman" w:hAnsi="Times New Roman" w:cs="Times New Roman"/>
          <w:sz w:val="24"/>
          <w:szCs w:val="24"/>
          <w:lang w:val="pt-BR"/>
        </w:rPr>
        <w:t xml:space="preserve">Quando aplicável, o </w:t>
      </w:r>
      <w:r w:rsidR="0068635D">
        <w:rPr>
          <w:rFonts w:ascii="Times New Roman" w:hAnsi="Times New Roman" w:cs="Times New Roman"/>
          <w:sz w:val="24"/>
          <w:szCs w:val="24"/>
          <w:lang w:val="pt-BR"/>
        </w:rPr>
        <w:t>PGAS</w:t>
      </w:r>
      <w:r w:rsidRPr="00221B2C">
        <w:rPr>
          <w:rFonts w:ascii="Times New Roman" w:hAnsi="Times New Roman" w:cs="Times New Roman"/>
          <w:sz w:val="24"/>
          <w:szCs w:val="24"/>
          <w:lang w:val="pt-BR"/>
        </w:rPr>
        <w:t xml:space="preserve"> abrange os seguintes assuntos: a) assistência técnica: b) aquisição e c) métodos organizacionais implementados pelo proprietário do projeto.</w:t>
      </w:r>
    </w:p>
    <w:p w14:paraId="2BE9504F" w14:textId="4319A380" w:rsidR="007A1CBB" w:rsidRPr="00221B2C" w:rsidRDefault="007A1CBB" w:rsidP="007A1CBB">
      <w:pPr>
        <w:pStyle w:val="Corpsdetexte"/>
        <w:spacing w:before="197" w:line="235" w:lineRule="auto"/>
        <w:ind w:right="417"/>
        <w:jc w:val="both"/>
        <w:rPr>
          <w:rFonts w:ascii="Times New Roman" w:hAnsi="Times New Roman" w:cs="Times New Roman"/>
          <w:sz w:val="24"/>
          <w:szCs w:val="24"/>
          <w:lang w:val="pt-BR"/>
        </w:rPr>
      </w:pPr>
      <w:r w:rsidRPr="00221B2C">
        <w:rPr>
          <w:rFonts w:ascii="Times New Roman" w:hAnsi="Times New Roman" w:cs="Times New Roman"/>
          <w:sz w:val="24"/>
          <w:szCs w:val="24"/>
          <w:lang w:val="pt-BR"/>
        </w:rPr>
        <w:t xml:space="preserve">Propostas para fortalecer a organização e as capacidades podem ser feitas no </w:t>
      </w:r>
      <w:r w:rsidR="0068635D">
        <w:rPr>
          <w:rFonts w:ascii="Times New Roman" w:hAnsi="Times New Roman" w:cs="Times New Roman"/>
          <w:sz w:val="24"/>
          <w:szCs w:val="24"/>
          <w:lang w:val="pt-BR"/>
        </w:rPr>
        <w:t>PGAS</w:t>
      </w:r>
      <w:r w:rsidRPr="00221B2C">
        <w:rPr>
          <w:rFonts w:ascii="Times New Roman" w:hAnsi="Times New Roman" w:cs="Times New Roman"/>
          <w:sz w:val="24"/>
          <w:szCs w:val="24"/>
          <w:lang w:val="pt-BR"/>
        </w:rPr>
        <w:t xml:space="preserve">. A implementação de uma especialização externa pode ser promovida para garantir um controle adequado da implementação do </w:t>
      </w:r>
      <w:r w:rsidR="0068635D">
        <w:rPr>
          <w:rFonts w:ascii="Times New Roman" w:hAnsi="Times New Roman" w:cs="Times New Roman"/>
          <w:sz w:val="24"/>
          <w:szCs w:val="24"/>
          <w:lang w:val="pt-BR"/>
        </w:rPr>
        <w:t>PGAS</w:t>
      </w:r>
      <w:r w:rsidRPr="00221B2C">
        <w:rPr>
          <w:rFonts w:ascii="Times New Roman" w:hAnsi="Times New Roman" w:cs="Times New Roman"/>
          <w:sz w:val="24"/>
          <w:szCs w:val="24"/>
          <w:lang w:val="pt-BR"/>
        </w:rPr>
        <w:t>.</w:t>
      </w:r>
    </w:p>
    <w:p w14:paraId="3A2B8D4B" w14:textId="57985EF5" w:rsidR="007A1CBB" w:rsidRPr="00DB3D01" w:rsidRDefault="007A1CBB" w:rsidP="004768FE">
      <w:pPr>
        <w:jc w:val="both"/>
      </w:pPr>
    </w:p>
    <w:p w14:paraId="40876C42" w14:textId="5EB47193" w:rsidR="007A1CBB" w:rsidRPr="00DB3D01" w:rsidRDefault="00B56F81">
      <w:pPr>
        <w:pStyle w:val="Paragraphedeliste"/>
        <w:numPr>
          <w:ilvl w:val="0"/>
          <w:numId w:val="10"/>
        </w:numPr>
        <w:jc w:val="both"/>
      </w:pPr>
      <w:r w:rsidRPr="00DB3D01">
        <w:t>Calendário para estimativa de desempenho e custo</w:t>
      </w:r>
    </w:p>
    <w:p w14:paraId="065F7AED" w14:textId="6E765485" w:rsidR="00B56F81" w:rsidRPr="00221B2C" w:rsidRDefault="00B56F81" w:rsidP="005A1BA2">
      <w:pPr>
        <w:pStyle w:val="Corpsdetexte"/>
        <w:ind w:right="420"/>
        <w:jc w:val="both"/>
        <w:rPr>
          <w:rFonts w:ascii="Times New Roman" w:hAnsi="Times New Roman" w:cs="Times New Roman"/>
          <w:sz w:val="24"/>
          <w:szCs w:val="24"/>
          <w:lang w:val="pt-BR"/>
        </w:rPr>
      </w:pPr>
      <w:r w:rsidRPr="00221B2C">
        <w:rPr>
          <w:rFonts w:ascii="Times New Roman" w:hAnsi="Times New Roman" w:cs="Times New Roman"/>
          <w:sz w:val="24"/>
          <w:szCs w:val="24"/>
          <w:lang w:val="pt-BR"/>
        </w:rPr>
        <w:t xml:space="preserve">Para cada uma das três áreas (redução da poluição, monitorização do ambiente e procedimentos organizacionais), o </w:t>
      </w:r>
      <w:r w:rsidR="0068635D">
        <w:rPr>
          <w:rFonts w:ascii="Times New Roman" w:hAnsi="Times New Roman" w:cs="Times New Roman"/>
          <w:sz w:val="24"/>
          <w:szCs w:val="24"/>
          <w:lang w:val="pt-BR"/>
        </w:rPr>
        <w:t>PGAS</w:t>
      </w:r>
      <w:r w:rsidRPr="00221B2C">
        <w:rPr>
          <w:rFonts w:ascii="Times New Roman" w:hAnsi="Times New Roman" w:cs="Times New Roman"/>
          <w:sz w:val="24"/>
          <w:szCs w:val="24"/>
          <w:lang w:val="pt-BR"/>
        </w:rPr>
        <w:t xml:space="preserve"> prevê:</w:t>
      </w:r>
    </w:p>
    <w:p w14:paraId="17FB8EBF" w14:textId="5C413AE6" w:rsidR="00B56F81" w:rsidRPr="00DB3D01" w:rsidRDefault="00B56F81">
      <w:pPr>
        <w:pStyle w:val="Paragraphedeliste"/>
        <w:widowControl w:val="0"/>
        <w:numPr>
          <w:ilvl w:val="0"/>
          <w:numId w:val="18"/>
        </w:numPr>
        <w:tabs>
          <w:tab w:val="left" w:pos="1057"/>
        </w:tabs>
        <w:autoSpaceDE w:val="0"/>
        <w:autoSpaceDN w:val="0"/>
        <w:ind w:right="415"/>
        <w:contextualSpacing w:val="0"/>
        <w:jc w:val="both"/>
      </w:pPr>
      <w:r w:rsidRPr="00DB3D01">
        <w:t>Um calendário de execução das medidas de atenuação, indicando a sua programação e coordenação com os planos de execução do projeto;</w:t>
      </w:r>
    </w:p>
    <w:p w14:paraId="289FF527" w14:textId="54C1040B" w:rsidR="00B56F81" w:rsidRPr="00DB3D01" w:rsidRDefault="00B56F81">
      <w:pPr>
        <w:pStyle w:val="Paragraphedeliste"/>
        <w:widowControl w:val="0"/>
        <w:numPr>
          <w:ilvl w:val="0"/>
          <w:numId w:val="18"/>
        </w:numPr>
        <w:tabs>
          <w:tab w:val="left" w:pos="1057"/>
        </w:tabs>
        <w:autoSpaceDE w:val="0"/>
        <w:autoSpaceDN w:val="0"/>
        <w:ind w:right="415"/>
        <w:contextualSpacing w:val="0"/>
        <w:jc w:val="both"/>
      </w:pPr>
      <w:r w:rsidRPr="00DB3D01">
        <w:t>uma estimativa dos custos de investimento e de funcionamento,</w:t>
      </w:r>
    </w:p>
    <w:p w14:paraId="54A3D6EC" w14:textId="7A8D9C25" w:rsidR="00BC5DFE" w:rsidRPr="00DB3D01" w:rsidRDefault="00B56F81">
      <w:pPr>
        <w:pStyle w:val="Paragraphedeliste"/>
        <w:widowControl w:val="0"/>
        <w:numPr>
          <w:ilvl w:val="0"/>
          <w:numId w:val="18"/>
        </w:numPr>
        <w:tabs>
          <w:tab w:val="left" w:pos="1057"/>
        </w:tabs>
        <w:autoSpaceDE w:val="0"/>
        <w:autoSpaceDN w:val="0"/>
        <w:ind w:right="415"/>
        <w:contextualSpacing w:val="0"/>
        <w:jc w:val="both"/>
      </w:pPr>
      <w:r w:rsidRPr="00DB3D01">
        <w:t>A origem dos fundos necessários para a execução do MEE.</w:t>
      </w:r>
    </w:p>
    <w:p w14:paraId="7A3EDDE6" w14:textId="77777777" w:rsidR="00B56F81" w:rsidRPr="00DB3D01" w:rsidRDefault="00B56F81" w:rsidP="00CF4977"/>
    <w:p w14:paraId="39B69581" w14:textId="3B9C2AA1" w:rsidR="002D7216" w:rsidRPr="00DB3D01" w:rsidRDefault="002D7216" w:rsidP="002D7216">
      <w:pPr>
        <w:pStyle w:val="Titre2"/>
        <w:rPr>
          <w:rFonts w:ascii="Times New Roman" w:hAnsi="Times New Roman" w:cs="Times New Roman"/>
        </w:rPr>
      </w:pPr>
      <w:bookmarkStart w:id="117" w:name="_Toc69493042"/>
      <w:bookmarkStart w:id="118" w:name="_Toc69941311"/>
      <w:bookmarkStart w:id="119" w:name="_Toc168381720"/>
      <w:bookmarkStart w:id="120" w:name="_Toc168381777"/>
      <w:r w:rsidRPr="00DB3D01">
        <w:rPr>
          <w:rFonts w:ascii="Times New Roman" w:hAnsi="Times New Roman" w:cs="Times New Roman"/>
        </w:rPr>
        <w:t>Anexo E - Esboço indicativo do plano de engajamento das partes interessadas, mecanismo de reclamação</w:t>
      </w:r>
      <w:bookmarkEnd w:id="117"/>
      <w:bookmarkEnd w:id="118"/>
      <w:r w:rsidR="00804058" w:rsidRPr="00DB3D01">
        <w:rPr>
          <w:rFonts w:ascii="Times New Roman" w:hAnsi="Times New Roman" w:cs="Times New Roman"/>
        </w:rPr>
        <w:t xml:space="preserve"> e divulgação de informações</w:t>
      </w:r>
      <w:bookmarkEnd w:id="119"/>
      <w:bookmarkEnd w:id="120"/>
      <w:r w:rsidR="00171994" w:rsidRPr="00DB3D01">
        <w:rPr>
          <w:rFonts w:ascii="Times New Roman" w:hAnsi="Times New Roman" w:cs="Times New Roman"/>
        </w:rPr>
        <w:t xml:space="preserve"> </w:t>
      </w:r>
    </w:p>
    <w:p w14:paraId="76EFD54B" w14:textId="77777777" w:rsidR="002D7216" w:rsidRPr="00221B2C" w:rsidRDefault="002D7216" w:rsidP="002D7216">
      <w:pPr>
        <w:pStyle w:val="Corpsdetexte"/>
        <w:rPr>
          <w:rFonts w:ascii="Times New Roman" w:hAnsi="Times New Roman" w:cs="Times New Roman"/>
          <w:lang w:val="pt-BR"/>
        </w:rPr>
      </w:pPr>
    </w:p>
    <w:p w14:paraId="3633C0E3" w14:textId="27552D84" w:rsidR="00EE7CC5" w:rsidRPr="00DB3D01" w:rsidRDefault="00A341BD" w:rsidP="00A341B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Cada projeto no âmbito do Programa exigirá um Plano de Envolvimento das Partes Interessadas, incluindo um mecanismo de reclamação e divulgação de informações, incluindo procedimentos ou requisitos de reparação da SEAH. A AFD divulgará em seu site informações ambientais e sociais apropriadas para cada projeto no âmbito do Programa.</w:t>
      </w:r>
    </w:p>
    <w:p w14:paraId="18287084" w14:textId="77777777" w:rsidR="00BD35FF" w:rsidRPr="00221B2C" w:rsidRDefault="00BD35FF" w:rsidP="00FC2680">
      <w:pPr>
        <w:pStyle w:val="Corpsdetexte"/>
        <w:jc w:val="both"/>
        <w:rPr>
          <w:rFonts w:ascii="Times New Roman" w:eastAsia="Times New Roman" w:hAnsi="Times New Roman" w:cs="Times New Roman"/>
          <w:sz w:val="24"/>
          <w:szCs w:val="24"/>
          <w:lang w:val="pt-BR" w:eastAsia="es-ES_tradnl"/>
        </w:rPr>
      </w:pPr>
    </w:p>
    <w:p w14:paraId="650D1EED" w14:textId="638FFB7D" w:rsidR="007D793C" w:rsidRPr="00221B2C" w:rsidRDefault="002D7216" w:rsidP="00DB5C44">
      <w:pPr>
        <w:pStyle w:val="Corpsdetexte"/>
        <w:jc w:val="both"/>
        <w:rPr>
          <w:lang w:val="pt-BR"/>
        </w:rPr>
      </w:pPr>
      <w:r w:rsidRPr="00221B2C">
        <w:rPr>
          <w:rFonts w:ascii="Times New Roman" w:eastAsia="Times New Roman" w:hAnsi="Times New Roman" w:cs="Times New Roman"/>
          <w:sz w:val="24"/>
          <w:szCs w:val="24"/>
          <w:lang w:val="pt-BR" w:eastAsia="es-ES_tradnl"/>
        </w:rPr>
        <w:t>O envolvimento das partes interessadas será realizado de acordo com as Normas Ambientais e Sociais do Grupo Banco Mundial:</w:t>
      </w:r>
      <w:hyperlink r:id="rId32" w:history="1">
        <w:r w:rsidR="005A51A4" w:rsidRPr="00221B2C">
          <w:rPr>
            <w:rStyle w:val="Lienhypertexte"/>
            <w:lang w:val="pt-BR"/>
          </w:rPr>
          <w:t xml:space="preserve"> ESS10 Envolvimento das partes interessadas e Divulgação de Informações https:///www.worldbank.org/en/projects-operations/environmental-and-social-framework/brief/environmental-Amente-padrões sociais</w:t>
        </w:r>
      </w:hyperlink>
    </w:p>
    <w:p w14:paraId="74D18D62" w14:textId="625ED662" w:rsidR="003713B1" w:rsidRPr="00221B2C" w:rsidRDefault="003713B1" w:rsidP="00DB5C44">
      <w:pPr>
        <w:pStyle w:val="Corpsdetexte"/>
        <w:jc w:val="both"/>
        <w:rPr>
          <w:lang w:val="pt-BR"/>
        </w:rPr>
      </w:pPr>
    </w:p>
    <w:p w14:paraId="457F9B7F" w14:textId="567A581F" w:rsidR="005B7D7F" w:rsidRPr="00221B2C" w:rsidRDefault="0036486F" w:rsidP="005B7D7F">
      <w:pPr>
        <w:pStyle w:val="Corpsdetexte"/>
        <w:jc w:val="both"/>
        <w:rPr>
          <w:rFonts w:ascii="Times New Roman" w:eastAsia="Times New Roman" w:hAnsi="Times New Roman" w:cs="Times New Roman"/>
          <w:strike/>
          <w:sz w:val="24"/>
          <w:szCs w:val="24"/>
          <w:lang w:val="pt-BR" w:eastAsia="es-ES_tradnl"/>
        </w:rPr>
      </w:pPr>
      <w:r w:rsidRPr="00221B2C">
        <w:rPr>
          <w:rFonts w:ascii="Times New Roman" w:eastAsia="Times New Roman" w:hAnsi="Times New Roman" w:cs="Times New Roman"/>
          <w:sz w:val="24"/>
          <w:szCs w:val="24"/>
          <w:lang w:val="pt-BR" w:eastAsia="es-ES_tradnl"/>
        </w:rPr>
        <w:t>Um Mecanismo de Reclamação específico deve ser produzido para cada projeto, de acordo com o Banco Mundial ESS10 - Anexo 1</w:t>
      </w:r>
    </w:p>
    <w:p w14:paraId="2B89B2DB" w14:textId="6093B1DC" w:rsidR="002D7216" w:rsidRPr="00221B2C" w:rsidRDefault="002D7216" w:rsidP="002D7216">
      <w:pPr>
        <w:pStyle w:val="Corpsdetexte"/>
        <w:spacing w:before="2"/>
        <w:rPr>
          <w:rFonts w:ascii="Times New Roman" w:hAnsi="Times New Roman" w:cs="Times New Roman"/>
          <w:sz w:val="28"/>
          <w:lang w:val="pt-BR"/>
        </w:rPr>
      </w:pPr>
    </w:p>
    <w:p w14:paraId="1D1B4042" w14:textId="24A911FE" w:rsidR="00EE03F6" w:rsidRPr="00221B2C" w:rsidRDefault="00EE03F6" w:rsidP="00EE03F6">
      <w:pPr>
        <w:pStyle w:val="Corpsdetexte"/>
        <w:jc w:val="both"/>
        <w:rPr>
          <w:rFonts w:ascii="Times New Roman" w:eastAsia="Times New Roman" w:hAnsi="Times New Roman" w:cs="Times New Roman"/>
          <w:sz w:val="24"/>
          <w:szCs w:val="24"/>
          <w:lang w:val="pt-BR" w:eastAsia="es-ES_tradnl"/>
        </w:rPr>
      </w:pPr>
      <w:r w:rsidRPr="00221B2C">
        <w:rPr>
          <w:rFonts w:ascii="Times New Roman" w:eastAsia="Times New Roman" w:hAnsi="Times New Roman" w:cs="Times New Roman"/>
          <w:sz w:val="24"/>
          <w:szCs w:val="24"/>
          <w:lang w:val="pt-BR" w:eastAsia="es-ES_tradnl"/>
        </w:rPr>
        <w:t>A descrição do plano de envolvimento das partes interessadas e do mecanismo de reclamação é a seguinte:</w:t>
      </w:r>
    </w:p>
    <w:p w14:paraId="4D0554D1" w14:textId="77777777" w:rsidR="00EE03F6" w:rsidRPr="00221B2C" w:rsidRDefault="00EE03F6" w:rsidP="002D7216">
      <w:pPr>
        <w:pStyle w:val="Corpsdetexte"/>
        <w:spacing w:before="2"/>
        <w:rPr>
          <w:rFonts w:ascii="Times New Roman" w:hAnsi="Times New Roman" w:cs="Times New Roman"/>
          <w:sz w:val="28"/>
          <w:lang w:val="pt-BR"/>
        </w:rPr>
      </w:pPr>
    </w:p>
    <w:p w14:paraId="6E73586E"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Introdução</w:t>
      </w:r>
    </w:p>
    <w:p w14:paraId="5A146A1F"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Apresentação do projeto</w:t>
      </w:r>
      <w:r w:rsidRPr="00DB3D01">
        <w:rPr>
          <w:spacing w:val="-4"/>
        </w:rPr>
        <w:t xml:space="preserve"> </w:t>
      </w:r>
    </w:p>
    <w:p w14:paraId="5C38125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Contexto do projeto</w:t>
      </w:r>
      <w:r w:rsidRPr="00DB3D01">
        <w:rPr>
          <w:spacing w:val="-3"/>
        </w:rPr>
        <w:t xml:space="preserve"> </w:t>
      </w:r>
    </w:p>
    <w:p w14:paraId="6E24365F"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Princípios de engajamento das partes interessadas relacionados ao projeto</w:t>
      </w:r>
      <w:r w:rsidRPr="00DB3D01">
        <w:rPr>
          <w:spacing w:val="-3"/>
        </w:rPr>
        <w:t xml:space="preserve"> </w:t>
      </w:r>
      <w:r w:rsidRPr="00DB3D01">
        <w:rPr>
          <w:spacing w:val="-2"/>
        </w:rPr>
        <w:t xml:space="preserve"> </w:t>
      </w:r>
      <w:r w:rsidRPr="00DB3D01">
        <w:rPr>
          <w:spacing w:val="-3"/>
        </w:rPr>
        <w:t xml:space="preserve">  </w:t>
      </w:r>
      <w:r w:rsidRPr="00DB3D01">
        <w:rPr>
          <w:spacing w:val="-1"/>
        </w:rPr>
        <w:t xml:space="preserve"> </w:t>
      </w:r>
    </w:p>
    <w:p w14:paraId="7E46BF23" w14:textId="77777777" w:rsidR="002D7216" w:rsidRPr="00221B2C" w:rsidRDefault="002D7216" w:rsidP="002D7216">
      <w:pPr>
        <w:pStyle w:val="Corpsdetexte"/>
        <w:rPr>
          <w:rFonts w:ascii="Times New Roman" w:hAnsi="Times New Roman" w:cs="Times New Roman"/>
          <w:sz w:val="21"/>
          <w:lang w:val="pt-BR"/>
        </w:rPr>
      </w:pPr>
    </w:p>
    <w:p w14:paraId="7B1F9FD1"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Regulamentos aplicáveis relacionados ao engajamento das partes interessadas</w:t>
      </w:r>
      <w:r w:rsidRPr="00DB3D01">
        <w:rPr>
          <w:spacing w:val="-1"/>
        </w:rPr>
        <w:t xml:space="preserve"> </w:t>
      </w:r>
      <w:r w:rsidRPr="00DB3D01">
        <w:rPr>
          <w:spacing w:val="-4"/>
        </w:rPr>
        <w:t xml:space="preserve"> </w:t>
      </w:r>
      <w:r w:rsidRPr="00DB3D01">
        <w:rPr>
          <w:spacing w:val="-1"/>
        </w:rPr>
        <w:t xml:space="preserve">   </w:t>
      </w:r>
    </w:p>
    <w:p w14:paraId="074309BE"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Regulamentos nacionais aplicáveis e requisitos relacionados</w:t>
      </w:r>
      <w:r w:rsidRPr="00DB3D01">
        <w:rPr>
          <w:spacing w:val="-2"/>
        </w:rPr>
        <w:t xml:space="preserve"> </w:t>
      </w:r>
      <w:r w:rsidRPr="00DB3D01">
        <w:rPr>
          <w:spacing w:val="-1"/>
        </w:rPr>
        <w:t xml:space="preserve">  </w:t>
      </w:r>
      <w:r w:rsidRPr="00DB3D01">
        <w:rPr>
          <w:spacing w:val="-3"/>
        </w:rPr>
        <w:t xml:space="preserve"> </w:t>
      </w:r>
      <w:r w:rsidRPr="00DB3D01">
        <w:rPr>
          <w:spacing w:val="-2"/>
        </w:rPr>
        <w:t xml:space="preserve"> </w:t>
      </w:r>
    </w:p>
    <w:p w14:paraId="31D9786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Normas internacionais aplicáveis e requisitos conexos</w:t>
      </w:r>
      <w:r w:rsidRPr="00DB3D01">
        <w:rPr>
          <w:spacing w:val="-1"/>
        </w:rPr>
        <w:t xml:space="preserve">  </w:t>
      </w:r>
      <w:r w:rsidRPr="00DB3D01">
        <w:rPr>
          <w:spacing w:val="-2"/>
        </w:rPr>
        <w:t xml:space="preserve"> </w:t>
      </w:r>
      <w:r w:rsidRPr="00DB3D01">
        <w:rPr>
          <w:spacing w:val="-1"/>
        </w:rPr>
        <w:t xml:space="preserve"> </w:t>
      </w:r>
    </w:p>
    <w:p w14:paraId="7EEC814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Outras normas aplicáveis</w:t>
      </w:r>
      <w:r w:rsidRPr="00DB3D01">
        <w:rPr>
          <w:spacing w:val="-1"/>
        </w:rPr>
        <w:t xml:space="preserve"> </w:t>
      </w:r>
      <w:r w:rsidRPr="00DB3D01">
        <w:rPr>
          <w:spacing w:val="-3"/>
        </w:rPr>
        <w:t xml:space="preserve"> </w:t>
      </w:r>
    </w:p>
    <w:p w14:paraId="52283850" w14:textId="77777777" w:rsidR="002D7216" w:rsidRPr="00DB3D01" w:rsidRDefault="002D7216" w:rsidP="002D7216">
      <w:pPr>
        <w:pStyle w:val="Corpsdetexte"/>
        <w:rPr>
          <w:rFonts w:ascii="Times New Roman" w:hAnsi="Times New Roman" w:cs="Times New Roman"/>
          <w:sz w:val="20"/>
          <w:lang w:val="en-US"/>
        </w:rPr>
      </w:pPr>
    </w:p>
    <w:p w14:paraId="6C0545D4"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Análise das partes interessadas do projeto</w:t>
      </w:r>
      <w:r w:rsidRPr="00DB3D01">
        <w:rPr>
          <w:spacing w:val="-3"/>
        </w:rPr>
        <w:t xml:space="preserve"> </w:t>
      </w:r>
      <w:r w:rsidRPr="00DB3D01">
        <w:rPr>
          <w:spacing w:val="-1"/>
        </w:rPr>
        <w:t xml:space="preserve"> </w:t>
      </w:r>
      <w:r w:rsidRPr="00DB3D01">
        <w:rPr>
          <w:spacing w:val="-2"/>
        </w:rPr>
        <w:t xml:space="preserve"> </w:t>
      </w:r>
    </w:p>
    <w:p w14:paraId="2154BE05" w14:textId="251FF4C3"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lastRenderedPageBreak/>
        <w:t>Abordagem à identificação das partes interessadas</w:t>
      </w:r>
      <w:r w:rsidRPr="00DB3D01">
        <w:rPr>
          <w:spacing w:val="-2"/>
        </w:rPr>
        <w:t xml:space="preserve"> </w:t>
      </w:r>
      <w:r w:rsidRPr="00DB3D01">
        <w:rPr>
          <w:spacing w:val="-1"/>
        </w:rPr>
        <w:t xml:space="preserve"> </w:t>
      </w:r>
    </w:p>
    <w:p w14:paraId="4B0A7DCA"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Definição e abordagem proposta para grupos de partes interessadas</w:t>
      </w:r>
      <w:r w:rsidRPr="00DB3D01">
        <w:rPr>
          <w:spacing w:val="-2"/>
        </w:rPr>
        <w:t xml:space="preserve">  </w:t>
      </w:r>
      <w:r w:rsidRPr="00DB3D01">
        <w:rPr>
          <w:spacing w:val="-3"/>
        </w:rPr>
        <w:t xml:space="preserve"> </w:t>
      </w:r>
      <w:r w:rsidRPr="00DB3D01">
        <w:rPr>
          <w:spacing w:val="-2"/>
        </w:rPr>
        <w:t xml:space="preserve">  </w:t>
      </w:r>
    </w:p>
    <w:p w14:paraId="6C887C28" w14:textId="77777777" w:rsidR="002D7216" w:rsidRPr="00221B2C" w:rsidRDefault="002D7216" w:rsidP="002D7216">
      <w:pPr>
        <w:pStyle w:val="Corpsdetexte"/>
        <w:rPr>
          <w:rFonts w:ascii="Times New Roman" w:hAnsi="Times New Roman" w:cs="Times New Roman"/>
          <w:sz w:val="20"/>
          <w:lang w:val="pt-BR"/>
        </w:rPr>
      </w:pPr>
    </w:p>
    <w:p w14:paraId="4B0FF933"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Atividades relacionadas com o envolvimento das partes interessadas</w:t>
      </w:r>
      <w:r w:rsidRPr="00DB3D01">
        <w:rPr>
          <w:spacing w:val="-3"/>
        </w:rPr>
        <w:t xml:space="preserve"> </w:t>
      </w:r>
      <w:r w:rsidRPr="00DB3D01">
        <w:rPr>
          <w:spacing w:val="-1"/>
        </w:rPr>
        <w:t xml:space="preserve"> </w:t>
      </w:r>
      <w:r w:rsidRPr="00DB3D01">
        <w:rPr>
          <w:spacing w:val="-2"/>
        </w:rPr>
        <w:t xml:space="preserve"> </w:t>
      </w:r>
    </w:p>
    <w:p w14:paraId="3ED7FE4E"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Comunicações e divulgação de informações para o projeto e estudos relacionados</w:t>
      </w:r>
      <w:r w:rsidRPr="00DB3D01">
        <w:rPr>
          <w:spacing w:val="-4"/>
        </w:rPr>
        <w:t xml:space="preserve"> </w:t>
      </w:r>
      <w:r w:rsidRPr="00DB3D01">
        <w:rPr>
          <w:spacing w:val="-2"/>
        </w:rPr>
        <w:t xml:space="preserve">  </w:t>
      </w:r>
      <w:r w:rsidRPr="00DB3D01">
        <w:rPr>
          <w:spacing w:val="-4"/>
        </w:rPr>
        <w:t xml:space="preserve"> </w:t>
      </w:r>
      <w:r w:rsidRPr="00DB3D01">
        <w:rPr>
          <w:spacing w:val="-1"/>
        </w:rPr>
        <w:t xml:space="preserve"> </w:t>
      </w:r>
      <w:r w:rsidRPr="00DB3D01">
        <w:rPr>
          <w:spacing w:val="2"/>
        </w:rPr>
        <w:t xml:space="preserve"> </w:t>
      </w:r>
      <w:r w:rsidRPr="00DB3D01">
        <w:rPr>
          <w:spacing w:val="-3"/>
        </w:rPr>
        <w:t xml:space="preserve"> </w:t>
      </w:r>
      <w:r w:rsidRPr="00DB3D01">
        <w:rPr>
          <w:spacing w:val="-2"/>
        </w:rPr>
        <w:t xml:space="preserve"> </w:t>
      </w:r>
    </w:p>
    <w:p w14:paraId="7F43DBEF"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Actividades de consulta realizadas até à data</w:t>
      </w:r>
      <w:r w:rsidRPr="00DB3D01">
        <w:rPr>
          <w:spacing w:val="-3"/>
        </w:rPr>
        <w:t xml:space="preserve"> </w:t>
      </w:r>
      <w:r w:rsidRPr="00DB3D01">
        <w:rPr>
          <w:spacing w:val="-2"/>
        </w:rPr>
        <w:t xml:space="preserve"> </w:t>
      </w:r>
      <w:r w:rsidRPr="00DB3D01">
        <w:rPr>
          <w:spacing w:val="-3"/>
        </w:rPr>
        <w:t xml:space="preserve"> </w:t>
      </w:r>
      <w:r w:rsidRPr="00DB3D01">
        <w:rPr>
          <w:spacing w:val="-1"/>
        </w:rPr>
        <w:t xml:space="preserve"> </w:t>
      </w:r>
    </w:p>
    <w:p w14:paraId="69596BB7"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Atividades e indicadores de acompanhamento do envolvimento das partes interessadas</w:t>
      </w:r>
      <w:r w:rsidRPr="00DB3D01">
        <w:rPr>
          <w:spacing w:val="-3"/>
        </w:rPr>
        <w:t xml:space="preserve"> </w:t>
      </w:r>
      <w:r w:rsidRPr="00DB3D01">
        <w:rPr>
          <w:spacing w:val="-1"/>
        </w:rPr>
        <w:t xml:space="preserve">  </w:t>
      </w:r>
      <w:r w:rsidRPr="00DB3D01">
        <w:rPr>
          <w:spacing w:val="-2"/>
        </w:rPr>
        <w:t xml:space="preserve">  </w:t>
      </w:r>
    </w:p>
    <w:p w14:paraId="26862A1E" w14:textId="77777777" w:rsidR="002D7216" w:rsidRPr="00221B2C" w:rsidRDefault="002D7216" w:rsidP="002D7216">
      <w:pPr>
        <w:pStyle w:val="Corpsdetexte"/>
        <w:rPr>
          <w:rFonts w:ascii="Times New Roman" w:hAnsi="Times New Roman" w:cs="Times New Roman"/>
          <w:sz w:val="20"/>
          <w:lang w:val="pt-BR"/>
        </w:rPr>
      </w:pPr>
    </w:p>
    <w:p w14:paraId="040A8430"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Mecanismo de reparação de reclamações</w:t>
      </w:r>
      <w:r w:rsidRPr="00DB3D01">
        <w:rPr>
          <w:spacing w:val="-1"/>
        </w:rPr>
        <w:t xml:space="preserve"> </w:t>
      </w:r>
    </w:p>
    <w:p w14:paraId="227DDD43"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Princípios</w:t>
      </w:r>
    </w:p>
    <w:p w14:paraId="336BD26D" w14:textId="64966780" w:rsidR="00B95F37" w:rsidRPr="00DB3D01" w:rsidRDefault="002D7216" w:rsidP="00BC771B">
      <w:pPr>
        <w:pStyle w:val="Paragraphedeliste"/>
        <w:widowControl w:val="0"/>
        <w:numPr>
          <w:ilvl w:val="1"/>
          <w:numId w:val="3"/>
        </w:numPr>
        <w:tabs>
          <w:tab w:val="left" w:pos="1129"/>
        </w:tabs>
        <w:autoSpaceDE w:val="0"/>
        <w:autoSpaceDN w:val="0"/>
        <w:ind w:hanging="433"/>
        <w:contextualSpacing w:val="0"/>
      </w:pPr>
      <w:r w:rsidRPr="00DB3D01">
        <w:t>Procedimento</w:t>
      </w:r>
    </w:p>
    <w:p w14:paraId="38529C42" w14:textId="77777777" w:rsidR="002D7216" w:rsidRPr="00B95F37" w:rsidRDefault="002D7216" w:rsidP="00B95F37">
      <w:pPr>
        <w:pStyle w:val="Corpsdetexte"/>
        <w:rPr>
          <w:rFonts w:ascii="Times New Roman" w:hAnsi="Times New Roman" w:cs="Times New Roman"/>
          <w:sz w:val="24"/>
          <w:lang w:val="en-US"/>
        </w:rPr>
      </w:pPr>
    </w:p>
    <w:p w14:paraId="5AFA13E6" w14:textId="14BDFA64" w:rsidR="00E04526" w:rsidRPr="00DB3D01" w:rsidRDefault="00B95F37" w:rsidP="00B95F37">
      <w:pPr>
        <w:pStyle w:val="Paragraphedeliste"/>
        <w:widowControl w:val="0"/>
        <w:numPr>
          <w:ilvl w:val="0"/>
          <w:numId w:val="3"/>
        </w:numPr>
        <w:tabs>
          <w:tab w:val="left" w:pos="697"/>
        </w:tabs>
        <w:autoSpaceDE w:val="0"/>
        <w:autoSpaceDN w:val="0"/>
        <w:ind w:hanging="361"/>
        <w:contextualSpacing w:val="0"/>
      </w:pPr>
      <w:r>
        <w:t>Procedimentos ou requisitos de reparação SEAH centrados nos sobreviventes e sensíveis ao género</w:t>
      </w:r>
      <w:r>
        <w:rPr>
          <w:rStyle w:val="Appelnotedebasdep"/>
        </w:rPr>
        <w:footnoteReference w:id="87"/>
      </w:r>
    </w:p>
    <w:p w14:paraId="36F3C4FD" w14:textId="77777777" w:rsidR="00395B7A" w:rsidRPr="00DB3D01" w:rsidRDefault="00395B7A" w:rsidP="00395A17">
      <w:pPr>
        <w:widowControl w:val="0"/>
        <w:tabs>
          <w:tab w:val="left" w:pos="1129"/>
        </w:tabs>
        <w:autoSpaceDE w:val="0"/>
        <w:autoSpaceDN w:val="0"/>
      </w:pPr>
    </w:p>
    <w:p w14:paraId="09F4C56F" w14:textId="7B502380" w:rsidR="003760D0" w:rsidRPr="00DB3D01" w:rsidRDefault="003760D0" w:rsidP="00C90A50">
      <w:pPr>
        <w:pStyle w:val="Paragraphedeliste"/>
        <w:widowControl w:val="0"/>
        <w:numPr>
          <w:ilvl w:val="0"/>
          <w:numId w:val="3"/>
        </w:numPr>
        <w:tabs>
          <w:tab w:val="left" w:pos="697"/>
        </w:tabs>
        <w:autoSpaceDE w:val="0"/>
        <w:autoSpaceDN w:val="0"/>
        <w:ind w:hanging="361"/>
        <w:contextualSpacing w:val="0"/>
      </w:pPr>
      <w:r w:rsidRPr="00DB3D01">
        <w:t>Informação de divulgação</w:t>
      </w:r>
    </w:p>
    <w:p w14:paraId="79287034" w14:textId="77777777" w:rsidR="00C90A50" w:rsidRPr="00DB3D01" w:rsidRDefault="000D0A8B" w:rsidP="00C90A50">
      <w:pPr>
        <w:pStyle w:val="Paragraphedeliste"/>
        <w:widowControl w:val="0"/>
        <w:numPr>
          <w:ilvl w:val="1"/>
          <w:numId w:val="3"/>
        </w:numPr>
        <w:tabs>
          <w:tab w:val="left" w:pos="697"/>
        </w:tabs>
        <w:autoSpaceDE w:val="0"/>
        <w:autoSpaceDN w:val="0"/>
        <w:contextualSpacing w:val="0"/>
      </w:pPr>
      <w:r w:rsidRPr="00DB3D01">
        <w:t>Princípios</w:t>
      </w:r>
    </w:p>
    <w:p w14:paraId="5A16D277" w14:textId="40D41F3B" w:rsidR="00C90A50" w:rsidRPr="00DB3D01" w:rsidRDefault="000D0A8B" w:rsidP="00804058">
      <w:pPr>
        <w:pStyle w:val="Paragraphedeliste"/>
        <w:widowControl w:val="0"/>
        <w:numPr>
          <w:ilvl w:val="1"/>
          <w:numId w:val="3"/>
        </w:numPr>
        <w:tabs>
          <w:tab w:val="left" w:pos="697"/>
        </w:tabs>
        <w:autoSpaceDE w:val="0"/>
        <w:autoSpaceDN w:val="0"/>
        <w:contextualSpacing w:val="0"/>
      </w:pPr>
      <w:r w:rsidRPr="00DB3D01">
        <w:t>Procedimento (incluindo processos de divulgação de instrumentos de salvaguarda para que os projetos da Categoria B cumpram a Política de Divulgação de Informações do AE e do GCF, bem como os requisitos do RESP do GCF sobre a divulgação de cada projeto.</w:t>
      </w:r>
    </w:p>
    <w:p w14:paraId="04501380" w14:textId="77777777" w:rsidR="00171994" w:rsidRPr="00DB3D01" w:rsidRDefault="00171994" w:rsidP="00804058">
      <w:pPr>
        <w:pStyle w:val="Paragraphedeliste"/>
        <w:widowControl w:val="0"/>
        <w:tabs>
          <w:tab w:val="left" w:pos="697"/>
        </w:tabs>
        <w:autoSpaceDE w:val="0"/>
        <w:autoSpaceDN w:val="0"/>
        <w:ind w:left="361"/>
        <w:contextualSpacing w:val="0"/>
      </w:pPr>
    </w:p>
    <w:p w14:paraId="544173EE" w14:textId="64BEE219"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Monitorização e apresentação de relatórios para atividades de envolvimento das partes interessadas</w:t>
      </w:r>
      <w:r w:rsidRPr="00DB3D01">
        <w:rPr>
          <w:spacing w:val="-2"/>
        </w:rPr>
        <w:t xml:space="preserve">   </w:t>
      </w:r>
      <w:r w:rsidRPr="00DB3D01">
        <w:rPr>
          <w:spacing w:val="-3"/>
        </w:rPr>
        <w:t xml:space="preserve"> </w:t>
      </w:r>
      <w:r w:rsidRPr="00DB3D01">
        <w:rPr>
          <w:spacing w:val="-1"/>
        </w:rPr>
        <w:t xml:space="preserve"> </w:t>
      </w:r>
    </w:p>
    <w:p w14:paraId="6E095723"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Acompanhamento</w:t>
      </w:r>
    </w:p>
    <w:p w14:paraId="7760C63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Relato de atividades</w:t>
      </w:r>
      <w:r w:rsidRPr="00DB3D01">
        <w:rPr>
          <w:spacing w:val="-3"/>
        </w:rPr>
        <w:t xml:space="preserve"> </w:t>
      </w:r>
    </w:p>
    <w:p w14:paraId="129E8FBC" w14:textId="1711EE7E"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Relatório anual</w:t>
      </w:r>
    </w:p>
    <w:p w14:paraId="2270BDD7" w14:textId="77777777" w:rsidR="00CF2D39" w:rsidRPr="00DB3D01" w:rsidRDefault="00CF2D39" w:rsidP="00CF2D39">
      <w:pPr>
        <w:pStyle w:val="Paragraphedeliste"/>
        <w:widowControl w:val="0"/>
        <w:tabs>
          <w:tab w:val="left" w:pos="697"/>
        </w:tabs>
        <w:autoSpaceDE w:val="0"/>
        <w:autoSpaceDN w:val="0"/>
        <w:ind w:left="361"/>
        <w:contextualSpacing w:val="0"/>
      </w:pPr>
    </w:p>
    <w:p w14:paraId="67FCEC8C" w14:textId="433D519D"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Apêndices</w:t>
      </w:r>
    </w:p>
    <w:p w14:paraId="6D0B9B1C" w14:textId="77777777" w:rsidR="002D7216" w:rsidRPr="00DB3D01" w:rsidRDefault="002D7216">
      <w:pPr>
        <w:pStyle w:val="Paragraphedeliste"/>
        <w:widowControl w:val="0"/>
        <w:numPr>
          <w:ilvl w:val="1"/>
          <w:numId w:val="3"/>
        </w:numPr>
        <w:tabs>
          <w:tab w:val="left" w:pos="1129"/>
          <w:tab w:val="left" w:pos="1107"/>
        </w:tabs>
        <w:autoSpaceDE w:val="0"/>
        <w:autoSpaceDN w:val="0"/>
        <w:ind w:hanging="433"/>
        <w:contextualSpacing w:val="0"/>
      </w:pPr>
      <w:r w:rsidRPr="00DB3D01">
        <w:t>Lista de partes interessadas</w:t>
      </w:r>
    </w:p>
    <w:p w14:paraId="714A82B8"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Sistema de comunicação e divulgação de informações</w:t>
      </w:r>
    </w:p>
    <w:p w14:paraId="598005D8" w14:textId="24AF253E" w:rsidR="00EE7FC3" w:rsidRPr="00DB3D01" w:rsidRDefault="002D7216">
      <w:pPr>
        <w:pStyle w:val="Paragraphedeliste"/>
        <w:widowControl w:val="0"/>
        <w:numPr>
          <w:ilvl w:val="1"/>
          <w:numId w:val="3"/>
        </w:numPr>
        <w:tabs>
          <w:tab w:val="left" w:pos="1129"/>
        </w:tabs>
        <w:autoSpaceDE w:val="0"/>
        <w:autoSpaceDN w:val="0"/>
        <w:ind w:hanging="433"/>
        <w:contextualSpacing w:val="0"/>
      </w:pPr>
      <w:r w:rsidRPr="00DB3D01">
        <w:t>Sistema de reparação de reclamações</w:t>
      </w:r>
    </w:p>
    <w:p w14:paraId="22DE5C77" w14:textId="7D7BF089" w:rsidR="005D6B8D" w:rsidRPr="00DB3D01" w:rsidRDefault="005D6B8D" w:rsidP="00965FE4">
      <w:pPr>
        <w:widowControl w:val="0"/>
        <w:tabs>
          <w:tab w:val="left" w:pos="1056"/>
          <w:tab w:val="left" w:pos="1057"/>
        </w:tabs>
        <w:autoSpaceDE w:val="0"/>
        <w:autoSpaceDN w:val="0"/>
      </w:pPr>
    </w:p>
    <w:p w14:paraId="370E716B" w14:textId="565DAAF7" w:rsidR="00965FE4" w:rsidRPr="00DB3D01" w:rsidRDefault="00965FE4" w:rsidP="00965FE4">
      <w:pPr>
        <w:widowControl w:val="0"/>
        <w:tabs>
          <w:tab w:val="left" w:pos="1056"/>
          <w:tab w:val="left" w:pos="1057"/>
        </w:tabs>
        <w:autoSpaceDE w:val="0"/>
        <w:autoSpaceDN w:val="0"/>
      </w:pPr>
    </w:p>
    <w:p w14:paraId="735A7D21" w14:textId="6C5DDA52" w:rsidR="00591B9C" w:rsidRPr="00DB3D01" w:rsidRDefault="00591B9C" w:rsidP="00420907">
      <w:pPr>
        <w:pStyle w:val="Titre2"/>
        <w:jc w:val="both"/>
        <w:rPr>
          <w:rFonts w:ascii="Times New Roman" w:hAnsi="Times New Roman" w:cs="Times New Roman"/>
        </w:rPr>
      </w:pPr>
      <w:bookmarkStart w:id="121" w:name="_Toc69493043"/>
      <w:bookmarkStart w:id="122" w:name="_Toc69941312"/>
      <w:bookmarkStart w:id="123" w:name="_Toc168381721"/>
      <w:bookmarkStart w:id="124" w:name="_Toc168381778"/>
      <w:r w:rsidRPr="00DB3D01">
        <w:rPr>
          <w:rFonts w:ascii="Times New Roman" w:hAnsi="Times New Roman" w:cs="Times New Roman"/>
        </w:rPr>
        <w:t>Anexo F - Análise geral entre os regulamentos nacionais e as normas ambientais e sociais da AFD</w:t>
      </w:r>
      <w:bookmarkEnd w:id="121"/>
      <w:bookmarkEnd w:id="122"/>
      <w:bookmarkEnd w:id="123"/>
      <w:bookmarkEnd w:id="124"/>
    </w:p>
    <w:p w14:paraId="6274B599" w14:textId="0BAEAC7C" w:rsidR="00751943" w:rsidRPr="00DB3D01" w:rsidRDefault="00751943" w:rsidP="00965FE4">
      <w:pPr>
        <w:widowControl w:val="0"/>
        <w:tabs>
          <w:tab w:val="left" w:pos="1056"/>
          <w:tab w:val="left" w:pos="1057"/>
        </w:tabs>
        <w:autoSpaceDE w:val="0"/>
        <w:autoSpaceDN w:val="0"/>
      </w:pPr>
    </w:p>
    <w:p w14:paraId="4B4C0B79" w14:textId="5596D60B" w:rsidR="00015F4E" w:rsidRPr="00DB3D01" w:rsidRDefault="00015F4E" w:rsidP="00015F4E">
      <w:pPr>
        <w:pStyle w:val="Notedebasdepage"/>
        <w:jc w:val="both"/>
      </w:pPr>
      <w:r w:rsidRPr="00DB3D01">
        <w:rPr>
          <w:sz w:val="24"/>
          <w:szCs w:val="24"/>
        </w:rPr>
        <w:lastRenderedPageBreak/>
        <w:t>Esta</w:t>
      </w:r>
      <w:r w:rsidRPr="00DB3D01">
        <w:t xml:space="preserve"> </w:t>
      </w:r>
      <w:r w:rsidRPr="00DB3D01">
        <w:rPr>
          <w:sz w:val="24"/>
          <w:szCs w:val="24"/>
        </w:rPr>
        <w:t>análise mostra</w:t>
      </w:r>
      <w:r w:rsidRPr="00DB3D01">
        <w:rPr>
          <w:sz w:val="24"/>
          <w:szCs w:val="24"/>
          <w:vertAlign w:val="superscript"/>
        </w:rPr>
        <w:footnoteReference w:id="88"/>
      </w:r>
      <w:r w:rsidRPr="00DB3D01">
        <w:rPr>
          <w:sz w:val="24"/>
          <w:szCs w:val="24"/>
        </w:rPr>
        <w:t xml:space="preserve"> que não foram identificadas lacunas relevantes para os oito países. Esses países possuem legislação nacional para identificar e mitigar potenciais riscos e impactos ambientais e sociais dentro do Programa, e cobrem as diretrizes estabelecidas nas normas ambientais e sociais do Banco Mundial (SEE) ESS1 Avaliação e Gestão de Riscos e Impactos Ambientais e Sociais, ESS2 Trabalho e Condições de Trabalho, ESS3 Recursos de Eficiência e Prevenção e Gestão da Poluição, ESS4 Saúde e Segurança Comunitária, e ESS10 Stakeholder Engagement e Divulgação de Informações. Para os padrões restantes são excluídos porque eles não se aplicam ao Programa. É importante mencionar que para cada projeto sob este Programa deve cumprir com os regulamentos nacionais e locais aplicáveis.</w:t>
      </w:r>
    </w:p>
    <w:p w14:paraId="471BBE4E" w14:textId="77777777" w:rsidR="00015F4E" w:rsidRPr="00DB3D01" w:rsidRDefault="00015F4E" w:rsidP="00965FE4">
      <w:pPr>
        <w:widowControl w:val="0"/>
        <w:tabs>
          <w:tab w:val="left" w:pos="1056"/>
          <w:tab w:val="left" w:pos="1057"/>
        </w:tabs>
        <w:autoSpaceDE w:val="0"/>
        <w:autoSpaceDN w:val="0"/>
      </w:pPr>
    </w:p>
    <w:p w14:paraId="6E7207C1" w14:textId="2F612123" w:rsidR="00965FE4" w:rsidRPr="00DB3D01" w:rsidRDefault="00D8004C" w:rsidP="00965FE4">
      <w:pPr>
        <w:widowControl w:val="0"/>
        <w:tabs>
          <w:tab w:val="left" w:pos="1056"/>
          <w:tab w:val="left" w:pos="1057"/>
        </w:tabs>
        <w:autoSpaceDE w:val="0"/>
        <w:autoSpaceDN w:val="0"/>
      </w:pPr>
      <w:r w:rsidRPr="00DB3D01">
        <w:t>Ver arquivo do Excel anexado</w:t>
      </w:r>
    </w:p>
    <w:p w14:paraId="284A9ED7" w14:textId="63469C7C" w:rsidR="00E10E71" w:rsidRPr="00DB3D01" w:rsidRDefault="00E10E71" w:rsidP="00965FE4">
      <w:pPr>
        <w:widowControl w:val="0"/>
        <w:tabs>
          <w:tab w:val="left" w:pos="1056"/>
          <w:tab w:val="left" w:pos="1057"/>
        </w:tabs>
        <w:autoSpaceDE w:val="0"/>
        <w:autoSpaceDN w:val="0"/>
      </w:pPr>
    </w:p>
    <w:p w14:paraId="544CE7DC" w14:textId="77777777" w:rsidR="00E10E71" w:rsidRPr="00DB3D01" w:rsidRDefault="00E10E71" w:rsidP="00E10E71">
      <w:pPr>
        <w:widowControl w:val="0"/>
        <w:tabs>
          <w:tab w:val="left" w:pos="1056"/>
          <w:tab w:val="left" w:pos="1057"/>
        </w:tabs>
        <w:autoSpaceDE w:val="0"/>
        <w:autoSpaceDN w:val="0"/>
      </w:pPr>
    </w:p>
    <w:p w14:paraId="5D1EE457" w14:textId="090DB3D6" w:rsidR="00E10E71" w:rsidRPr="00DB3D01" w:rsidRDefault="00E10E71" w:rsidP="00E10E71">
      <w:pPr>
        <w:pStyle w:val="Titre2"/>
        <w:jc w:val="both"/>
        <w:rPr>
          <w:rFonts w:asciiTheme="majorBidi" w:hAnsiTheme="majorBidi"/>
        </w:rPr>
      </w:pPr>
      <w:bookmarkStart w:id="125" w:name="_Toc168381722"/>
      <w:bookmarkStart w:id="126" w:name="_Toc168381779"/>
      <w:r w:rsidRPr="00DB3D01">
        <w:rPr>
          <w:rFonts w:ascii="Times New Roman" w:hAnsi="Times New Roman" w:cs="Times New Roman"/>
        </w:rPr>
        <w:t>Anexo G -</w:t>
      </w:r>
      <w:bookmarkStart w:id="127" w:name="_Toc100568879"/>
      <w:bookmarkStart w:id="128" w:name="_Toc100570491"/>
      <w:r w:rsidRPr="00DB3D01">
        <w:rPr>
          <w:rFonts w:asciiTheme="majorBidi" w:hAnsiTheme="majorBidi"/>
        </w:rPr>
        <w:t xml:space="preserve"> Esboço para desenvolvimento de Análise Sociocultural (SCA) e Planos de Povos Indígenas</w:t>
      </w:r>
      <w:bookmarkEnd w:id="125"/>
      <w:bookmarkEnd w:id="126"/>
      <w:bookmarkEnd w:id="127"/>
      <w:bookmarkEnd w:id="128"/>
    </w:p>
    <w:p w14:paraId="052AB50D" w14:textId="77777777" w:rsidR="00E10E71" w:rsidRPr="00DB3D01" w:rsidRDefault="00E10E71" w:rsidP="00E10E71">
      <w:pPr>
        <w:adjustRightInd w:val="0"/>
        <w:spacing w:before="120" w:after="120"/>
        <w:ind w:left="720" w:hanging="720"/>
        <w:jc w:val="both"/>
        <w:outlineLvl w:val="1"/>
        <w:rPr>
          <w:rFonts w:asciiTheme="majorBidi" w:hAnsiTheme="majorBidi" w:cstheme="majorBidi"/>
        </w:rPr>
      </w:pPr>
    </w:p>
    <w:p w14:paraId="52706639" w14:textId="5A491C5F" w:rsidR="00E10E71" w:rsidRPr="00DB3D01" w:rsidRDefault="00E10E71" w:rsidP="00ED4633">
      <w:bookmarkStart w:id="129" w:name="_Toc100568881"/>
      <w:bookmarkStart w:id="130" w:name="_Toc100570493"/>
      <w:r w:rsidRPr="00DB3D01">
        <w:t>Os seguintes elementos podem servir de ponto de partida para a elaboração da SCA:</w:t>
      </w:r>
      <w:bookmarkEnd w:id="129"/>
      <w:bookmarkEnd w:id="130"/>
    </w:p>
    <w:p w14:paraId="5D091C94" w14:textId="1205F002" w:rsidR="00ED4633" w:rsidRPr="00DB3D01" w:rsidRDefault="00E10E71">
      <w:pPr>
        <w:pStyle w:val="Paragraphedeliste"/>
        <w:numPr>
          <w:ilvl w:val="0"/>
          <w:numId w:val="23"/>
        </w:numPr>
      </w:pPr>
      <w:bookmarkStart w:id="131" w:name="_Toc100568882"/>
      <w:bookmarkStart w:id="132" w:name="_Toc100570494"/>
      <w:r w:rsidRPr="00DB3D01">
        <w:t xml:space="preserve">Análise do </w:t>
      </w:r>
      <w:r w:rsidR="0068635D">
        <w:t>Marco</w:t>
      </w:r>
      <w:r w:rsidRPr="00DB3D01">
        <w:t xml:space="preserve"> jurídico relativo aos Povos Indígenas: Identificação dos principais instrumentos aplicáveis, a partir da legislação nacional, bem como das convenções internacionais ratificadas e subscritas pelo país, princípios e diretrizes estabelecidos na Política de Gênero e PI Atualizada do GCF.</w:t>
      </w:r>
      <w:bookmarkStart w:id="133" w:name="_Toc100568883"/>
      <w:bookmarkStart w:id="134" w:name="_Toc100570495"/>
      <w:bookmarkEnd w:id="131"/>
      <w:bookmarkEnd w:id="132"/>
    </w:p>
    <w:p w14:paraId="4A4B9966" w14:textId="4FB6A02B" w:rsidR="00ED4633" w:rsidRPr="00DB3D01" w:rsidRDefault="00E10E71">
      <w:pPr>
        <w:pStyle w:val="Paragraphedeliste"/>
        <w:numPr>
          <w:ilvl w:val="0"/>
          <w:numId w:val="23"/>
        </w:numPr>
      </w:pPr>
      <w:r w:rsidRPr="00DB3D01">
        <w:t>Caracterização das comunidades indígenas: Descrição detalhada e análise da população indígena localizada na área de influência (direta e indireta) do projeto. Com base nessa caracterização, a análise determinará se é necessário expandir a área indireta de influência do projeto em locais específicos, justificando os motivos pelos quais ele deve ser expandido.</w:t>
      </w:r>
      <w:bookmarkStart w:id="135" w:name="_Toc100568884"/>
      <w:bookmarkStart w:id="136" w:name="_Toc100570496"/>
      <w:bookmarkEnd w:id="133"/>
      <w:bookmarkEnd w:id="134"/>
    </w:p>
    <w:p w14:paraId="29DB4F9C" w14:textId="2C2B7DF8" w:rsidR="00ED4633" w:rsidRPr="00DB3D01" w:rsidRDefault="00E10E71">
      <w:pPr>
        <w:pStyle w:val="Paragraphedeliste"/>
        <w:numPr>
          <w:ilvl w:val="0"/>
          <w:numId w:val="23"/>
        </w:numPr>
      </w:pPr>
      <w:r w:rsidRPr="00DB3D01">
        <w:t>Estrutura comunitária e funcionamento institucional: Normas, valores, regras, costumes, comportamentos e mecanismos de tomada de decisão que foram institucionalizados através de relações inter e intragrupo, relevantes para o projeto, Ter em conta as consultas públicas e as medidas de gestão a propor.</w:t>
      </w:r>
      <w:bookmarkStart w:id="137" w:name="_Toc100568885"/>
      <w:bookmarkStart w:id="138" w:name="_Toc100570497"/>
      <w:bookmarkEnd w:id="135"/>
      <w:bookmarkEnd w:id="136"/>
    </w:p>
    <w:p w14:paraId="2A345482" w14:textId="67DDE6FC" w:rsidR="00ED4633" w:rsidRPr="00DB3D01" w:rsidRDefault="00E10E71">
      <w:pPr>
        <w:pStyle w:val="Paragraphedeliste"/>
        <w:numPr>
          <w:ilvl w:val="0"/>
          <w:numId w:val="23"/>
        </w:numPr>
      </w:pPr>
      <w:r w:rsidRPr="00DB3D01">
        <w:t>Aspectos de gênero: Identificação da dinâmica de gênero como parte integrante da AFC, identificando padrões socioculturais como a exclusão das mulheres dos processos decisórios ou da vida pública, vida econômica ou profissional, atitudes ou práticas nocivas para com mulheres e meninas (como sua exclusão da educação), violência física contra a mulher (seja por estranhos, conhecidos ou parceiros íntimos), usando dados e indicadores qualitativos e quantitativos. Identificar medidas especiais necessárias para garantir que mulheres e meninas participem de processos de tomada de decisão sobre o projeto, como a consulta pública. Também seria importante analisar se, como resultado do projeto, poderia haver impactos negativos diferenciados por gênero, ou piores para mulheres e meninas do que para homens e meninos, ou se as desigualdades de gênero preexistentes poderiam ser exacerbadas como resultado do projeto.</w:t>
      </w:r>
      <w:bookmarkStart w:id="139" w:name="_Toc100568886"/>
      <w:bookmarkStart w:id="140" w:name="_Toc100570498"/>
      <w:bookmarkEnd w:id="137"/>
      <w:bookmarkEnd w:id="138"/>
    </w:p>
    <w:p w14:paraId="47B87CFE" w14:textId="46F35040" w:rsidR="00ED4633" w:rsidRPr="00DB3D01" w:rsidRDefault="00E10E71">
      <w:pPr>
        <w:pStyle w:val="Paragraphedeliste"/>
        <w:numPr>
          <w:ilvl w:val="0"/>
          <w:numId w:val="23"/>
        </w:numPr>
      </w:pPr>
      <w:r w:rsidRPr="00DB3D01">
        <w:lastRenderedPageBreak/>
        <w:t>Aspectos simbólicos: caracterização de valores, normas, tradições, costumes, crenças, aspirações e atitudes da comunidade em relação ao projeto, com especial ênfase em locais cerimoniais e outros locais com significado simbólico para a população.</w:t>
      </w:r>
      <w:bookmarkEnd w:id="139"/>
      <w:bookmarkEnd w:id="140"/>
      <w:r w:rsidRPr="00DB3D01">
        <w:t xml:space="preserve"> </w:t>
      </w:r>
      <w:bookmarkStart w:id="141" w:name="_Toc100568887"/>
      <w:bookmarkStart w:id="142" w:name="_Toc100570499"/>
    </w:p>
    <w:p w14:paraId="6C44D33E" w14:textId="0849FD4D" w:rsidR="00ED4633" w:rsidRPr="00DB3D01" w:rsidRDefault="00E10E71">
      <w:pPr>
        <w:pStyle w:val="Paragraphedeliste"/>
        <w:numPr>
          <w:ilvl w:val="0"/>
          <w:numId w:val="23"/>
        </w:numPr>
      </w:pPr>
      <w:r w:rsidRPr="00DB3D01">
        <w:t>Análise da vulnerabilidade social: Situação da população indígena na área do projeto de acordo com seus níveis de vulnerabilidade socioeconômica, histórica e cultural, associar essa situação ao risco potencial de exclusão dos benefícios potenciais do projeto.</w:t>
      </w:r>
      <w:bookmarkStart w:id="143" w:name="_Toc100568888"/>
      <w:bookmarkStart w:id="144" w:name="_Toc100570500"/>
      <w:bookmarkEnd w:id="141"/>
      <w:bookmarkEnd w:id="142"/>
    </w:p>
    <w:p w14:paraId="1570446F" w14:textId="19872F5E" w:rsidR="00ED4633" w:rsidRPr="00DB3D01" w:rsidRDefault="00E10E71">
      <w:pPr>
        <w:pStyle w:val="Paragraphedeliste"/>
        <w:numPr>
          <w:ilvl w:val="0"/>
          <w:numId w:val="23"/>
        </w:numPr>
      </w:pPr>
      <w:r w:rsidRPr="00DB3D01">
        <w:t>Expectativas da população: Aspirações, percepções e atitudes em relação ao subprojeto dentro das comunidades indígenas, incluindo o histórico de interações com os órgãos do setor público e o nível de confiança ou desconfiança que as comunidades indígenas têm nelas. Produção e conexão com o sistema comercial regional. Análise de como as mudanças geradas pelo projeto podem provocar mudanças nas interações entre a população indígena e agentes relacionados à comercialização de produtos e atividades de subsistência atualmente existentes nas comunidades indígenas.</w:t>
      </w:r>
      <w:bookmarkStart w:id="145" w:name="_Toc100568889"/>
      <w:bookmarkStart w:id="146" w:name="_Toc100570501"/>
      <w:bookmarkEnd w:id="143"/>
      <w:bookmarkEnd w:id="144"/>
    </w:p>
    <w:p w14:paraId="136D6ED4" w14:textId="7230EC0F" w:rsidR="00ED4633" w:rsidRPr="00DB3D01" w:rsidRDefault="00E10E71">
      <w:pPr>
        <w:pStyle w:val="Paragraphedeliste"/>
        <w:numPr>
          <w:ilvl w:val="0"/>
          <w:numId w:val="23"/>
        </w:numPr>
      </w:pPr>
      <w:r w:rsidRPr="00DB3D01">
        <w:t>Passivos existentes e risco contextual: Identificação da presença de potenciais passivos sociopolíticos e riscos associados ao contexto em que um projeto será construído e operado</w:t>
      </w:r>
      <w:bookmarkStart w:id="147" w:name="_Toc100568890"/>
      <w:bookmarkStart w:id="148" w:name="_Toc100570502"/>
      <w:bookmarkEnd w:id="145"/>
      <w:bookmarkEnd w:id="146"/>
    </w:p>
    <w:p w14:paraId="05F520B5" w14:textId="77777777" w:rsidR="00ED4633" w:rsidRPr="00DB3D01" w:rsidRDefault="00E10E71">
      <w:pPr>
        <w:pStyle w:val="Paragraphedeliste"/>
        <w:numPr>
          <w:ilvl w:val="0"/>
          <w:numId w:val="23"/>
        </w:numPr>
      </w:pPr>
      <w:r w:rsidRPr="00DB3D01">
        <w:t>Riscos de integridade física, territorial ou cultural da população potencialmente afetada, incluindo recursos naturais, segurança alimentar, direitos, economia, identidade, etc.</w:t>
      </w:r>
      <w:bookmarkStart w:id="149" w:name="_Toc100568891"/>
      <w:bookmarkStart w:id="150" w:name="_Toc100570503"/>
      <w:bookmarkEnd w:id="147"/>
      <w:bookmarkEnd w:id="148"/>
    </w:p>
    <w:p w14:paraId="1BD5AF89" w14:textId="77777777" w:rsidR="00ED4633" w:rsidRPr="00DB3D01" w:rsidRDefault="00E10E71">
      <w:pPr>
        <w:pStyle w:val="Paragraphedeliste"/>
        <w:numPr>
          <w:ilvl w:val="0"/>
          <w:numId w:val="23"/>
        </w:numPr>
      </w:pPr>
      <w:r w:rsidRPr="00DB3D01">
        <w:t>Possíveis impactos gerados pela presença de trabalhadores da construção civil. Analisar os possíveis riscos associados às obras de construção (saúde, acidentes, gestações indesejadas, etc), com ênfase especial no comportamento do pessoal das empreiteiras em suas interações com a população indígena local.</w:t>
      </w:r>
      <w:bookmarkStart w:id="151" w:name="_Toc100568892"/>
      <w:bookmarkStart w:id="152" w:name="_Toc100570504"/>
      <w:bookmarkEnd w:id="149"/>
      <w:bookmarkEnd w:id="150"/>
    </w:p>
    <w:p w14:paraId="2CB2EBC8" w14:textId="091D1BFB" w:rsidR="00ED4633" w:rsidRPr="00DB3D01" w:rsidRDefault="00E10E71">
      <w:pPr>
        <w:pStyle w:val="Paragraphedeliste"/>
        <w:numPr>
          <w:ilvl w:val="0"/>
          <w:numId w:val="23"/>
        </w:numPr>
      </w:pPr>
      <w:r w:rsidRPr="00DB3D01">
        <w:t>Mudanças culturais e disrupção geracional: Analisar as mudanças e tensões culturais internas que poderiam ser geradas ou identificadas por causa do projeto, no âmbito das mudanças que o projeto poderia introduzir ou intensificar.</w:t>
      </w:r>
      <w:bookmarkStart w:id="153" w:name="_Toc100568893"/>
      <w:bookmarkStart w:id="154" w:name="_Toc100570505"/>
      <w:bookmarkEnd w:id="151"/>
      <w:bookmarkEnd w:id="152"/>
    </w:p>
    <w:p w14:paraId="02FB1950" w14:textId="3CC7147F" w:rsidR="00ED4633" w:rsidRPr="00DB3D01" w:rsidRDefault="00E10E71">
      <w:pPr>
        <w:pStyle w:val="Paragraphedeliste"/>
        <w:numPr>
          <w:ilvl w:val="0"/>
          <w:numId w:val="23"/>
        </w:numPr>
      </w:pPr>
      <w:r w:rsidRPr="00DB3D01">
        <w:t>Risco de conflito. Identificação de conflitos latentes e potenciais novos conflitos que poderiam ser gerados ou intensificados por causa do projeto.</w:t>
      </w:r>
      <w:bookmarkStart w:id="155" w:name="_Toc100568894"/>
      <w:bookmarkStart w:id="156" w:name="_Toc100570506"/>
      <w:bookmarkEnd w:id="153"/>
      <w:bookmarkEnd w:id="154"/>
    </w:p>
    <w:p w14:paraId="397D2563" w14:textId="3C6A1B56" w:rsidR="00ED4633" w:rsidRPr="00DB3D01" w:rsidRDefault="00E10E71">
      <w:pPr>
        <w:pStyle w:val="Paragraphedeliste"/>
        <w:numPr>
          <w:ilvl w:val="0"/>
          <w:numId w:val="23"/>
        </w:numPr>
      </w:pPr>
      <w:r w:rsidRPr="00DB3D01">
        <w:t>Potenciais impactos indiretos relacionados à locação e uso de terras. Analisar as principais ameaças nesta área que poderiam ser criadas ou intensificadas por causa do projeto, incluindo emissão de títulos de terras, aluguel ou arrendamento, invasão de terras indígenas, territórios ancestrais que aspiram recuperar, etc.</w:t>
      </w:r>
      <w:bookmarkStart w:id="157" w:name="_Toc100568895"/>
      <w:bookmarkStart w:id="158" w:name="_Toc100570507"/>
      <w:bookmarkEnd w:id="155"/>
      <w:bookmarkEnd w:id="156"/>
    </w:p>
    <w:p w14:paraId="27C55C83" w14:textId="77777777" w:rsidR="00ED4633" w:rsidRPr="00DB3D01" w:rsidRDefault="00E10E71">
      <w:pPr>
        <w:pStyle w:val="Paragraphedeliste"/>
        <w:numPr>
          <w:ilvl w:val="0"/>
          <w:numId w:val="23"/>
        </w:numPr>
      </w:pPr>
      <w:r w:rsidRPr="00DB3D01">
        <w:t>Outros riscos e possíveis impactos sociais adversos, incluindo impactos diretos, indiretos e acumulativos, induzidos ou residuais nas comunidades indígenas.</w:t>
      </w:r>
      <w:bookmarkStart w:id="159" w:name="_Toc100568896"/>
      <w:bookmarkStart w:id="160" w:name="_Toc100570508"/>
      <w:bookmarkEnd w:id="157"/>
      <w:bookmarkEnd w:id="158"/>
    </w:p>
    <w:p w14:paraId="7583FB56" w14:textId="77777777" w:rsidR="00ED4633" w:rsidRPr="00DB3D01" w:rsidRDefault="00E10E71">
      <w:pPr>
        <w:pStyle w:val="Paragraphedeliste"/>
        <w:numPr>
          <w:ilvl w:val="0"/>
          <w:numId w:val="23"/>
        </w:numPr>
      </w:pPr>
      <w:r w:rsidRPr="00DB3D01">
        <w:t>Consultas públicas com povos indígenas. Estas consultas devem ser socioculturalmente adequadas, de preferência utilizando um ou mais facilitadores indígenas, garantindo que as pessoas que não falam espanhol (ou português, no caso do Brasil) tenham a oportunidade de formular perguntas e expressar as suas opiniões e preocupações; que são realizadas em momentos e espaços acessíveis à população indígena local e que respeitam os mecanismos de tomada de decisão dos grupos indígenas.</w:t>
      </w:r>
      <w:bookmarkStart w:id="161" w:name="_Toc100568897"/>
      <w:bookmarkStart w:id="162" w:name="_Toc100570509"/>
      <w:bookmarkEnd w:id="159"/>
      <w:bookmarkEnd w:id="160"/>
    </w:p>
    <w:p w14:paraId="59B27CB4" w14:textId="77777777" w:rsidR="00ED4633" w:rsidRPr="00DB3D01" w:rsidRDefault="00E10E71">
      <w:pPr>
        <w:pStyle w:val="Paragraphedeliste"/>
        <w:numPr>
          <w:ilvl w:val="0"/>
          <w:numId w:val="23"/>
        </w:numPr>
      </w:pPr>
      <w:r w:rsidRPr="00DB3D01">
        <w:t xml:space="preserve">Plano dos Povos Indígenas. Inclusão de medidas específicas para reduzir, mitigar e/ou compensar os impactos potenciais nas comunidades indígenas, seguindo a hierarquia de mitigação discutida nesta nota. Compensação não significa necessariamente compensação econômica, mas principalmente substituição da funcionalidade afetada ou substituição em espécie, como em terra por terra. Os impactos identificados devem ser associados às medidas de mitigação, explicando claramente a relação entre os impactos e as medidas. Este plano, e suas medidas, devem ter um orçamento atribuído, cronograma </w:t>
      </w:r>
      <w:r w:rsidRPr="00DB3D01">
        <w:lastRenderedPageBreak/>
        <w:t>provisório, pessoal necessário para executá-los, responsabilidades institucionais, entre outros detalhes práticos que facilitem sua eventual implementação.</w:t>
      </w:r>
      <w:bookmarkStart w:id="163" w:name="_Toc100568898"/>
      <w:bookmarkStart w:id="164" w:name="_Toc100570510"/>
      <w:bookmarkEnd w:id="161"/>
      <w:bookmarkEnd w:id="162"/>
    </w:p>
    <w:p w14:paraId="6D5097D8" w14:textId="2FAD33B1" w:rsidR="00ED4633" w:rsidRPr="00DB3D01" w:rsidRDefault="00E10E71">
      <w:pPr>
        <w:pStyle w:val="Paragraphedeliste"/>
        <w:numPr>
          <w:ilvl w:val="0"/>
          <w:numId w:val="23"/>
        </w:numPr>
      </w:pPr>
      <w:r w:rsidRPr="00DB3D01">
        <w:t>Monitoramento de Aspectos Socioculturais: Definição de indicadores socioculturais que sirvam de base para eventual monitoramento das mudanças geradas pelo projeto, definindo um sistema de monitoramento específico para as comunidades indígenas, analisar a possibilidade de implementação de sistemas de monitoramento participativo, quando isso for prático.</w:t>
      </w:r>
      <w:bookmarkStart w:id="165" w:name="_Toc100568899"/>
      <w:bookmarkStart w:id="166" w:name="_Toc100570511"/>
      <w:bookmarkEnd w:id="163"/>
      <w:bookmarkEnd w:id="164"/>
    </w:p>
    <w:p w14:paraId="278F1AEB" w14:textId="22A4CCB1" w:rsidR="00E10E71" w:rsidRPr="00DB3D01" w:rsidRDefault="00E10E71">
      <w:pPr>
        <w:pStyle w:val="Paragraphedeliste"/>
        <w:numPr>
          <w:ilvl w:val="0"/>
          <w:numId w:val="23"/>
        </w:numPr>
      </w:pPr>
      <w:r w:rsidRPr="00DB3D01">
        <w:t>Visitas de campo: Para escrever a análise sociocultural e reunir as informações primárias relacionadas às comunidades indígenas necessárias, deve haver visitas de campo às comunidades indígenas na área direta e indireta de influência do projeto, em coordenação com o órgão executor e assessorando o executor para realizar as consultas específicas com os povos indígenas.</w:t>
      </w:r>
      <w:bookmarkEnd w:id="165"/>
      <w:bookmarkEnd w:id="166"/>
    </w:p>
    <w:p w14:paraId="72A3EC60" w14:textId="0E44063A" w:rsidR="00E10E71" w:rsidRPr="00DB3D01" w:rsidRDefault="00E10E71" w:rsidP="00965FE4">
      <w:pPr>
        <w:widowControl w:val="0"/>
        <w:tabs>
          <w:tab w:val="left" w:pos="1056"/>
          <w:tab w:val="left" w:pos="1057"/>
        </w:tabs>
        <w:autoSpaceDE w:val="0"/>
        <w:autoSpaceDN w:val="0"/>
        <w:rPr>
          <w:rFonts w:asciiTheme="majorBidi" w:hAnsiTheme="majorBidi" w:cstheme="majorBidi"/>
        </w:rPr>
      </w:pPr>
    </w:p>
    <w:p w14:paraId="0664A1B7" w14:textId="6281CCA1" w:rsidR="00576EFD" w:rsidRPr="00DB3D01" w:rsidRDefault="00576EFD" w:rsidP="00576EFD">
      <w:pPr>
        <w:pStyle w:val="Titre2"/>
        <w:jc w:val="both"/>
        <w:rPr>
          <w:rFonts w:asciiTheme="majorBidi" w:hAnsiTheme="majorBidi"/>
        </w:rPr>
      </w:pPr>
      <w:bookmarkStart w:id="167" w:name="_Toc168381723"/>
      <w:bookmarkStart w:id="168" w:name="_Toc168381780"/>
      <w:r w:rsidRPr="00DB3D01">
        <w:rPr>
          <w:rFonts w:ascii="Times New Roman" w:hAnsi="Times New Roman" w:cs="Times New Roman"/>
        </w:rPr>
        <w:t>Anexo H - Aplicabilidade das Normas de Desempenho IFC ao Programa</w:t>
      </w:r>
      <w:bookmarkEnd w:id="167"/>
      <w:bookmarkEnd w:id="168"/>
      <w:r w:rsidRPr="00DB3D01">
        <w:rPr>
          <w:rFonts w:ascii="Times New Roman" w:hAnsi="Times New Roman" w:cs="Times New Roman"/>
        </w:rPr>
        <w:t xml:space="preserve"> </w:t>
      </w:r>
    </w:p>
    <w:p w14:paraId="62AF9E9C" w14:textId="2EBF7900" w:rsidR="00576EFD" w:rsidRPr="00DB3D01" w:rsidRDefault="00576EFD" w:rsidP="00965FE4">
      <w:pPr>
        <w:widowControl w:val="0"/>
        <w:tabs>
          <w:tab w:val="left" w:pos="1056"/>
          <w:tab w:val="left" w:pos="1057"/>
        </w:tabs>
        <w:autoSpaceDE w:val="0"/>
        <w:autoSpaceDN w:val="0"/>
        <w:rPr>
          <w:rFonts w:asciiTheme="majorBidi" w:hAnsiTheme="majorBidi" w:cstheme="majorBidi"/>
        </w:rPr>
      </w:pPr>
    </w:p>
    <w:p w14:paraId="6C453981" w14:textId="77777777" w:rsidR="00576EFD" w:rsidRPr="00DB3D01" w:rsidRDefault="00576EFD" w:rsidP="00576EFD">
      <w:pPr>
        <w:jc w:val="both"/>
      </w:pPr>
      <w:r w:rsidRPr="00DB3D01">
        <w:t>A aplicabilidade dos PSs IFC para o Programa AFD-GCF está resumida na tabela abaixo.</w:t>
      </w:r>
    </w:p>
    <w:p w14:paraId="0291C421" w14:textId="20302AEA" w:rsidR="00576EFD" w:rsidRPr="00DB3D01" w:rsidRDefault="00576EFD" w:rsidP="00965FE4">
      <w:pPr>
        <w:widowControl w:val="0"/>
        <w:tabs>
          <w:tab w:val="left" w:pos="1056"/>
          <w:tab w:val="left" w:pos="1057"/>
        </w:tabs>
        <w:autoSpaceDE w:val="0"/>
        <w:autoSpaceDN w:val="0"/>
        <w:rPr>
          <w:rFonts w:asciiTheme="majorBidi" w:hAnsiTheme="majorBidi" w:cstheme="majorBidi"/>
        </w:rPr>
      </w:pPr>
    </w:p>
    <w:tbl>
      <w:tblPr>
        <w:tblStyle w:val="Grilledutableau"/>
        <w:tblW w:w="13063" w:type="dxa"/>
        <w:tblLook w:val="04A0" w:firstRow="1" w:lastRow="0" w:firstColumn="1" w:lastColumn="0" w:noHBand="0" w:noVBand="1"/>
      </w:tblPr>
      <w:tblGrid>
        <w:gridCol w:w="2590"/>
        <w:gridCol w:w="6194"/>
        <w:gridCol w:w="4279"/>
      </w:tblGrid>
      <w:tr w:rsidR="00576EFD" w:rsidRPr="00DB3D01" w14:paraId="2DE5FB33" w14:textId="77777777" w:rsidTr="00A53EE7">
        <w:trPr>
          <w:tblHeader/>
        </w:trPr>
        <w:tc>
          <w:tcPr>
            <w:tcW w:w="2590" w:type="dxa"/>
            <w:shd w:val="clear" w:color="auto" w:fill="D9E2F3" w:themeFill="accent1" w:themeFillTint="33"/>
            <w:vAlign w:val="center"/>
          </w:tcPr>
          <w:p w14:paraId="7A32250F" w14:textId="77777777" w:rsidR="00576EFD" w:rsidRPr="00DB3D01" w:rsidRDefault="00576EFD" w:rsidP="00A53EE7">
            <w:pPr>
              <w:jc w:val="center"/>
              <w:rPr>
                <w:sz w:val="20"/>
                <w:szCs w:val="20"/>
                <w:highlight w:val="green"/>
                <w:lang w:val="en-US"/>
              </w:rPr>
            </w:pPr>
            <w:r w:rsidRPr="00DB3D01">
              <w:rPr>
                <w:b/>
                <w:sz w:val="20"/>
                <w:szCs w:val="20"/>
                <w:lang w:val="en-US"/>
              </w:rPr>
              <w:t>Padrões de desempenho IFC</w:t>
            </w:r>
          </w:p>
        </w:tc>
        <w:tc>
          <w:tcPr>
            <w:tcW w:w="6194" w:type="dxa"/>
            <w:shd w:val="clear" w:color="auto" w:fill="D9E2F3" w:themeFill="accent1" w:themeFillTint="33"/>
            <w:vAlign w:val="center"/>
          </w:tcPr>
          <w:p w14:paraId="70C4BB70" w14:textId="77777777" w:rsidR="00576EFD" w:rsidRPr="00DB3D01" w:rsidRDefault="00576EFD" w:rsidP="00A53EE7">
            <w:pPr>
              <w:jc w:val="center"/>
              <w:rPr>
                <w:b/>
                <w:sz w:val="20"/>
                <w:szCs w:val="20"/>
                <w:lang w:val="en-US"/>
              </w:rPr>
            </w:pPr>
            <w:r w:rsidRPr="00DB3D01">
              <w:rPr>
                <w:b/>
                <w:sz w:val="20"/>
                <w:szCs w:val="20"/>
                <w:lang w:val="en-US"/>
              </w:rPr>
              <w:t>Objetivos</w:t>
            </w:r>
          </w:p>
        </w:tc>
        <w:tc>
          <w:tcPr>
            <w:tcW w:w="4279" w:type="dxa"/>
            <w:shd w:val="clear" w:color="auto" w:fill="D9E2F3" w:themeFill="accent1" w:themeFillTint="33"/>
            <w:vAlign w:val="center"/>
          </w:tcPr>
          <w:p w14:paraId="4657B5CB" w14:textId="77777777" w:rsidR="00576EFD" w:rsidRPr="00DB3D01" w:rsidRDefault="00576EFD" w:rsidP="00A53EE7">
            <w:pPr>
              <w:jc w:val="center"/>
              <w:rPr>
                <w:b/>
                <w:sz w:val="20"/>
                <w:szCs w:val="20"/>
                <w:lang w:val="en-US"/>
              </w:rPr>
            </w:pPr>
            <w:r w:rsidRPr="00DB3D01">
              <w:rPr>
                <w:b/>
                <w:sz w:val="20"/>
                <w:szCs w:val="20"/>
                <w:lang w:val="en-US"/>
              </w:rPr>
              <w:t>Aplicabilidade ao Programa</w:t>
            </w:r>
          </w:p>
        </w:tc>
      </w:tr>
      <w:tr w:rsidR="00576EFD" w:rsidRPr="00DB3D01" w14:paraId="247222B3" w14:textId="77777777" w:rsidTr="00A53EE7">
        <w:tc>
          <w:tcPr>
            <w:tcW w:w="2590" w:type="dxa"/>
            <w:vAlign w:val="center"/>
          </w:tcPr>
          <w:p w14:paraId="6AE28DD2" w14:textId="77777777" w:rsidR="00576EFD" w:rsidRPr="00221B2C" w:rsidRDefault="00576EFD" w:rsidP="00A53EE7">
            <w:pPr>
              <w:rPr>
                <w:sz w:val="20"/>
                <w:szCs w:val="20"/>
                <w:lang w:val="pt-BR"/>
              </w:rPr>
            </w:pPr>
            <w:r w:rsidRPr="00221B2C">
              <w:rPr>
                <w:sz w:val="20"/>
                <w:szCs w:val="20"/>
                <w:lang w:val="pt-BR"/>
              </w:rPr>
              <w:t>PS1. Avaliação e gestão dos riscos e impactos ambientais e sociais</w:t>
            </w:r>
          </w:p>
        </w:tc>
        <w:tc>
          <w:tcPr>
            <w:tcW w:w="6194" w:type="dxa"/>
            <w:vAlign w:val="center"/>
          </w:tcPr>
          <w:p w14:paraId="10679745"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Identificar e avaliar os riscos e impactos ambientais e sociais do projeto.</w:t>
            </w:r>
          </w:p>
          <w:p w14:paraId="7122EDC8"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Adotar uma hierarquia de mitigação para antecipar e evitar, ou onde não é possível, minimizar e onde os impactos residuais permanecem, compensar/compensar os riscos e impactos para os trabalhadores, as comunidades afetadas e o meio ambiente.</w:t>
            </w:r>
          </w:p>
          <w:p w14:paraId="640908F1"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Promover a melhoria do desempenho ambiental e social dos clientes através da utilização eficaz dos sistemas de gestão.</w:t>
            </w:r>
          </w:p>
          <w:p w14:paraId="49A8E5FC"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Garantir que as queixas das comunidades afetadas e as comunicações externas de outras partes interessadas sejam respondidas e gerenciadas adequadamente.</w:t>
            </w:r>
          </w:p>
          <w:p w14:paraId="6F8BC59E"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Promover e fornecer meios para o envolvimento adequado com as comunidades afetadas ao longo do ciclo do projeto em questões que possam potencialmente afetá-las e garantir que informações ambientais e sociais relevantes sejam divulgadas e disseminadas.</w:t>
            </w:r>
          </w:p>
        </w:tc>
        <w:tc>
          <w:tcPr>
            <w:tcW w:w="4279" w:type="dxa"/>
            <w:vAlign w:val="center"/>
          </w:tcPr>
          <w:p w14:paraId="60292CC4" w14:textId="77777777" w:rsidR="00576EFD" w:rsidRPr="00221B2C" w:rsidRDefault="00576EFD" w:rsidP="00A53EE7">
            <w:pPr>
              <w:rPr>
                <w:sz w:val="20"/>
                <w:szCs w:val="20"/>
                <w:lang w:val="pt-BR"/>
              </w:rPr>
            </w:pPr>
            <w:r w:rsidRPr="00221B2C">
              <w:rPr>
                <w:sz w:val="20"/>
                <w:szCs w:val="20"/>
                <w:lang w:val="pt-BR"/>
              </w:rPr>
              <w:t>Sim.</w:t>
            </w:r>
          </w:p>
          <w:p w14:paraId="26A74A79" w14:textId="77777777" w:rsidR="00576EFD" w:rsidRPr="00221B2C" w:rsidRDefault="00576EFD" w:rsidP="00A53EE7">
            <w:pPr>
              <w:rPr>
                <w:sz w:val="20"/>
                <w:szCs w:val="20"/>
                <w:lang w:val="pt-BR"/>
              </w:rPr>
            </w:pPr>
            <w:r w:rsidRPr="00221B2C">
              <w:rPr>
                <w:sz w:val="20"/>
                <w:szCs w:val="20"/>
                <w:lang w:val="pt-BR"/>
              </w:rPr>
              <w:t>Os projetos elegíveis no âmbito do Programa podem ter impactos ambientais e sociais.</w:t>
            </w:r>
          </w:p>
          <w:p w14:paraId="7AE0D3AD" w14:textId="77777777" w:rsidR="00576EFD" w:rsidRPr="00221B2C" w:rsidRDefault="00576EFD" w:rsidP="00A53EE7">
            <w:pPr>
              <w:pStyle w:val="TableParagraph"/>
              <w:spacing w:line="204" w:lineRule="auto"/>
              <w:ind w:left="0" w:right="102"/>
              <w:rPr>
                <w:rFonts w:ascii="Times New Roman" w:eastAsia="Times New Roman" w:hAnsi="Times New Roman" w:cs="Times New Roman"/>
                <w:sz w:val="20"/>
                <w:szCs w:val="20"/>
                <w:lang w:val="pt-BR" w:eastAsia="es-ES_tradnl"/>
              </w:rPr>
            </w:pPr>
            <w:r w:rsidRPr="00221B2C">
              <w:rPr>
                <w:rFonts w:ascii="Times New Roman" w:eastAsia="Times New Roman" w:hAnsi="Times New Roman" w:cs="Times New Roman"/>
                <w:sz w:val="20"/>
                <w:szCs w:val="20"/>
                <w:lang w:val="pt-BR" w:eastAsia="es-ES_tradnl"/>
              </w:rPr>
              <w:t>O PS1 exige estabelecer e manter um MEE adequado à natureza e escala do projeto. O PS1 visa identificar riscos ambientais e sociais e definir medidas de mitigação apropriadas para projetos, a fim de evitar tais riscos e impactos. Além disso, o PS1 define a capacidade organizacional e o monitoramento e a revisão.</w:t>
            </w:r>
          </w:p>
          <w:p w14:paraId="1E259E3E" w14:textId="77777777" w:rsidR="00576EFD" w:rsidRPr="00221B2C" w:rsidRDefault="00576EFD" w:rsidP="00A53EE7">
            <w:pPr>
              <w:pStyle w:val="TableParagraph"/>
              <w:spacing w:line="204" w:lineRule="auto"/>
              <w:ind w:left="0" w:right="102"/>
              <w:rPr>
                <w:rFonts w:ascii="Times New Roman" w:eastAsia="Times New Roman" w:hAnsi="Times New Roman" w:cs="Times New Roman"/>
                <w:sz w:val="20"/>
                <w:szCs w:val="20"/>
                <w:lang w:val="pt-BR" w:eastAsia="es-ES_tradnl"/>
              </w:rPr>
            </w:pPr>
          </w:p>
          <w:p w14:paraId="243476E2" w14:textId="77777777" w:rsidR="00576EFD" w:rsidRPr="00221B2C" w:rsidRDefault="00576EFD" w:rsidP="00A53EE7">
            <w:pPr>
              <w:pStyle w:val="TableParagraph"/>
              <w:spacing w:line="204" w:lineRule="auto"/>
              <w:ind w:left="0" w:right="102"/>
              <w:rPr>
                <w:rFonts w:ascii="Times New Roman" w:eastAsia="Times New Roman" w:hAnsi="Times New Roman" w:cs="Times New Roman"/>
                <w:sz w:val="20"/>
                <w:szCs w:val="20"/>
                <w:lang w:val="pt-BR" w:eastAsia="es-ES_tradnl"/>
              </w:rPr>
            </w:pPr>
            <w:r w:rsidRPr="00221B2C">
              <w:rPr>
                <w:rFonts w:ascii="Times New Roman" w:eastAsia="Times New Roman" w:hAnsi="Times New Roman" w:cs="Times New Roman"/>
                <w:sz w:val="20"/>
                <w:szCs w:val="20"/>
                <w:lang w:val="pt-BR" w:eastAsia="es-ES_tradnl"/>
              </w:rPr>
              <w:t>O foco particular é colocado no envolvimento das partes interessadas, incluindo a divulgação de informações, participação de partes interessadas relevantes e mecanismos de reclamação.</w:t>
            </w:r>
          </w:p>
          <w:p w14:paraId="0BC18516" w14:textId="77777777" w:rsidR="00576EFD" w:rsidRPr="00221B2C" w:rsidRDefault="00576EFD" w:rsidP="00A53EE7">
            <w:pPr>
              <w:pStyle w:val="TableParagraph"/>
              <w:spacing w:line="204" w:lineRule="auto"/>
              <w:ind w:left="0" w:right="102"/>
              <w:rPr>
                <w:rFonts w:ascii="Times New Roman" w:eastAsia="Times New Roman" w:hAnsi="Times New Roman" w:cs="Times New Roman"/>
                <w:sz w:val="20"/>
                <w:szCs w:val="20"/>
                <w:lang w:val="pt-BR" w:eastAsia="es-ES_tradnl"/>
              </w:rPr>
            </w:pPr>
          </w:p>
          <w:p w14:paraId="1A1B4D53" w14:textId="77777777" w:rsidR="00576EFD" w:rsidRPr="00221B2C" w:rsidRDefault="00576EFD" w:rsidP="00A53EE7">
            <w:pPr>
              <w:pStyle w:val="TableParagraph"/>
              <w:spacing w:before="13" w:line="204" w:lineRule="auto"/>
              <w:ind w:left="0" w:right="100"/>
              <w:rPr>
                <w:rFonts w:ascii="Times New Roman" w:hAnsi="Times New Roman" w:cs="Times New Roman"/>
                <w:sz w:val="20"/>
                <w:szCs w:val="20"/>
                <w:lang w:val="pt-BR"/>
              </w:rPr>
            </w:pPr>
            <w:r w:rsidRPr="00221B2C">
              <w:rPr>
                <w:rFonts w:ascii="Times New Roman" w:eastAsia="Times New Roman" w:hAnsi="Times New Roman" w:cs="Times New Roman"/>
                <w:sz w:val="20"/>
                <w:szCs w:val="20"/>
                <w:lang w:val="pt-BR" w:eastAsia="es-ES_tradnl"/>
              </w:rPr>
              <w:t>O Programa financia um risco baixo a moderado, financiando apenas projetos de risco das categorias C e B. Projetos de alto risco da categoria "A" serão excluídos.</w:t>
            </w:r>
          </w:p>
        </w:tc>
      </w:tr>
      <w:tr w:rsidR="00576EFD" w:rsidRPr="00DB3D01" w14:paraId="1E75055F" w14:textId="77777777" w:rsidTr="00A53EE7">
        <w:tc>
          <w:tcPr>
            <w:tcW w:w="2590" w:type="dxa"/>
            <w:vAlign w:val="center"/>
          </w:tcPr>
          <w:p w14:paraId="49A9F3AF" w14:textId="77777777" w:rsidR="00576EFD" w:rsidRPr="00221B2C" w:rsidRDefault="00576EFD" w:rsidP="00A53EE7">
            <w:pPr>
              <w:rPr>
                <w:sz w:val="20"/>
                <w:szCs w:val="20"/>
                <w:lang w:val="pt-BR"/>
              </w:rPr>
            </w:pPr>
            <w:r w:rsidRPr="00221B2C">
              <w:rPr>
                <w:sz w:val="20"/>
                <w:szCs w:val="20"/>
                <w:lang w:val="pt-BR"/>
              </w:rPr>
              <w:t>PS2. Trabalho e condições de trabalho</w:t>
            </w:r>
          </w:p>
        </w:tc>
        <w:tc>
          <w:tcPr>
            <w:tcW w:w="6194" w:type="dxa"/>
            <w:vAlign w:val="center"/>
          </w:tcPr>
          <w:p w14:paraId="17F6656E"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Promover o tratamento justo, a não discriminação e a igualdade de oportunidades dos trabalhadores.</w:t>
            </w:r>
          </w:p>
          <w:p w14:paraId="629DF32B"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Estabelecer, manter e melhorar a relação trabalhador-gestão.</w:t>
            </w:r>
          </w:p>
          <w:p w14:paraId="60869A07"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Promover o cumprimento das leis trabalhistas e trabalhistas nacionais.</w:t>
            </w:r>
          </w:p>
          <w:p w14:paraId="26CFDD7B"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Proteger os trabalhadores, incluindo categorias vulneráveis de trabalhadores, como crianças, trabalhadores migrantes, trabalhadores contratados por terceiros e trabalhadores na cadeia de suprimentos do cliente.</w:t>
            </w:r>
          </w:p>
          <w:p w14:paraId="0F70707C"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Promover condições de trabalho seguras e saudáveis e a saúde dos trabalhadores.</w:t>
            </w:r>
          </w:p>
          <w:p w14:paraId="6797EC62"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Para evitar o uso de trabalho forçado.</w:t>
            </w:r>
          </w:p>
        </w:tc>
        <w:tc>
          <w:tcPr>
            <w:tcW w:w="4279" w:type="dxa"/>
            <w:vAlign w:val="center"/>
          </w:tcPr>
          <w:p w14:paraId="4A54534D" w14:textId="77777777" w:rsidR="00576EFD" w:rsidRPr="00221B2C" w:rsidRDefault="00576EFD" w:rsidP="00A53EE7">
            <w:pPr>
              <w:pStyle w:val="TableParagraph"/>
              <w:spacing w:line="222" w:lineRule="exact"/>
              <w:ind w:left="0"/>
              <w:rPr>
                <w:rFonts w:ascii="Times New Roman" w:eastAsia="Times New Roman" w:hAnsi="Times New Roman" w:cs="Times New Roman"/>
                <w:sz w:val="20"/>
                <w:szCs w:val="20"/>
                <w:lang w:val="pt-BR" w:eastAsia="es-ES_tradnl"/>
              </w:rPr>
            </w:pPr>
            <w:r w:rsidRPr="00221B2C">
              <w:rPr>
                <w:rFonts w:ascii="Times New Roman" w:eastAsia="Times New Roman" w:hAnsi="Times New Roman" w:cs="Times New Roman"/>
                <w:sz w:val="20"/>
                <w:szCs w:val="20"/>
                <w:lang w:val="pt-BR" w:eastAsia="es-ES_tradnl"/>
              </w:rPr>
              <w:t>Sim.</w:t>
            </w:r>
          </w:p>
          <w:p w14:paraId="200C99CD" w14:textId="77777777" w:rsidR="00576EFD" w:rsidRPr="00221B2C" w:rsidRDefault="00576EFD" w:rsidP="00A53EE7">
            <w:pPr>
              <w:pStyle w:val="TableParagraph"/>
              <w:spacing w:line="222" w:lineRule="exact"/>
              <w:ind w:left="0"/>
              <w:rPr>
                <w:rFonts w:ascii="Times New Roman" w:eastAsia="Times New Roman" w:hAnsi="Times New Roman" w:cs="Times New Roman"/>
                <w:sz w:val="20"/>
                <w:szCs w:val="20"/>
                <w:lang w:val="pt-BR" w:eastAsia="es-ES_tradnl"/>
              </w:rPr>
            </w:pPr>
            <w:r w:rsidRPr="00221B2C">
              <w:rPr>
                <w:rFonts w:ascii="Times New Roman" w:eastAsia="Times New Roman" w:hAnsi="Times New Roman" w:cs="Times New Roman"/>
                <w:sz w:val="20"/>
                <w:szCs w:val="20"/>
                <w:lang w:val="pt-BR" w:eastAsia="es-ES_tradnl"/>
              </w:rPr>
              <w:t>Os projetos apoiados pelo Programa devem garantir condições adequadas de trabalho e trabalho do proprietário do projeto.  Além disso, todos os requisitos do PS2 são aplicáveis durante a construção (construção em pequena escala pode ser necessária para estações de carregamento, conexão de rede e/ ou atualizações de depósito de ônibus necessárias) e implementação/ operação.</w:t>
            </w:r>
          </w:p>
        </w:tc>
      </w:tr>
      <w:tr w:rsidR="00576EFD" w:rsidRPr="00DB3D01" w14:paraId="742816B0" w14:textId="77777777" w:rsidTr="00A53EE7">
        <w:trPr>
          <w:trHeight w:val="274"/>
        </w:trPr>
        <w:tc>
          <w:tcPr>
            <w:tcW w:w="2590" w:type="dxa"/>
            <w:vAlign w:val="center"/>
          </w:tcPr>
          <w:p w14:paraId="0A5BD453" w14:textId="77777777" w:rsidR="00576EFD" w:rsidRPr="00221B2C" w:rsidRDefault="00576EFD" w:rsidP="00A53EE7">
            <w:pPr>
              <w:rPr>
                <w:sz w:val="20"/>
                <w:szCs w:val="20"/>
                <w:highlight w:val="green"/>
                <w:lang w:val="pt-BR"/>
              </w:rPr>
            </w:pPr>
            <w:r w:rsidRPr="00221B2C">
              <w:rPr>
                <w:sz w:val="20"/>
                <w:szCs w:val="20"/>
                <w:lang w:val="pt-BR"/>
              </w:rPr>
              <w:t>PS3. Eficiência de recursos, prevenção e redução da poluição</w:t>
            </w:r>
          </w:p>
        </w:tc>
        <w:tc>
          <w:tcPr>
            <w:tcW w:w="6194" w:type="dxa"/>
            <w:vAlign w:val="center"/>
          </w:tcPr>
          <w:p w14:paraId="7FED1A36"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Evitar ou minimizar os impactos adversos na saúde humana e no meio ambiente, evitando ou minimizando a poluição das atividades do projeto</w:t>
            </w:r>
          </w:p>
          <w:p w14:paraId="4613944F"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lastRenderedPageBreak/>
              <w:t>Promover uma utilização mais sustentável dos recursos, incluindo a energia e a água.</w:t>
            </w:r>
          </w:p>
          <w:p w14:paraId="782D7CED"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Reduzir as emissões de GEE relacionadas ao projeto.</w:t>
            </w:r>
          </w:p>
        </w:tc>
        <w:tc>
          <w:tcPr>
            <w:tcW w:w="4279" w:type="dxa"/>
            <w:vAlign w:val="center"/>
          </w:tcPr>
          <w:p w14:paraId="041E9553" w14:textId="77777777" w:rsidR="00576EFD" w:rsidRPr="00221B2C" w:rsidRDefault="00576EFD" w:rsidP="00A53EE7">
            <w:pPr>
              <w:rPr>
                <w:sz w:val="20"/>
                <w:szCs w:val="20"/>
                <w:lang w:val="pt-BR"/>
              </w:rPr>
            </w:pPr>
            <w:r w:rsidRPr="00221B2C">
              <w:rPr>
                <w:sz w:val="20"/>
                <w:szCs w:val="20"/>
                <w:lang w:val="pt-BR"/>
              </w:rPr>
              <w:lastRenderedPageBreak/>
              <w:t>Sim.</w:t>
            </w:r>
          </w:p>
          <w:p w14:paraId="24534322" w14:textId="3591EA37" w:rsidR="00576EFD" w:rsidRPr="00221B2C" w:rsidRDefault="00576EFD" w:rsidP="00A53EE7">
            <w:pPr>
              <w:rPr>
                <w:sz w:val="20"/>
                <w:szCs w:val="20"/>
                <w:lang w:val="pt-BR"/>
              </w:rPr>
            </w:pPr>
            <w:r w:rsidRPr="00221B2C">
              <w:rPr>
                <w:sz w:val="20"/>
                <w:szCs w:val="20"/>
                <w:lang w:val="pt-BR"/>
              </w:rPr>
              <w:t xml:space="preserve">A avaliação de riscos ambientais e sociais (PS1) a ser realizada em projetos deve identificar os </w:t>
            </w:r>
            <w:r w:rsidRPr="00221B2C">
              <w:rPr>
                <w:sz w:val="20"/>
                <w:szCs w:val="20"/>
                <w:lang w:val="pt-BR"/>
              </w:rPr>
              <w:lastRenderedPageBreak/>
              <w:t>possíveis impactos negativos de todos os tipos de poluição nas comunidades e no meio ambiente, incluindo o uso de recursos naturais, como o consumo de água.</w:t>
            </w:r>
          </w:p>
          <w:p w14:paraId="294328C0" w14:textId="77777777" w:rsidR="00576EFD" w:rsidRPr="00221B2C" w:rsidRDefault="00576EFD" w:rsidP="00A53EE7">
            <w:pPr>
              <w:rPr>
                <w:sz w:val="20"/>
                <w:szCs w:val="20"/>
                <w:lang w:val="pt-BR"/>
              </w:rPr>
            </w:pPr>
          </w:p>
          <w:p w14:paraId="107F0679" w14:textId="77777777" w:rsidR="00576EFD" w:rsidRPr="00221B2C" w:rsidRDefault="00576EFD" w:rsidP="00A53EE7">
            <w:pPr>
              <w:pStyle w:val="TableParagraph"/>
              <w:spacing w:before="13"/>
              <w:ind w:left="0" w:right="100"/>
              <w:rPr>
                <w:rFonts w:ascii="Times New Roman" w:eastAsia="Times New Roman" w:hAnsi="Times New Roman" w:cs="Times New Roman"/>
                <w:sz w:val="20"/>
                <w:szCs w:val="20"/>
                <w:lang w:val="pt-BR" w:eastAsia="es-ES_tradnl"/>
              </w:rPr>
            </w:pPr>
            <w:r w:rsidRPr="00221B2C">
              <w:rPr>
                <w:rFonts w:ascii="Times New Roman" w:eastAsia="Times New Roman" w:hAnsi="Times New Roman" w:cs="Times New Roman"/>
                <w:sz w:val="20"/>
                <w:szCs w:val="20"/>
                <w:lang w:val="pt-BR" w:eastAsia="es-ES_tradnl"/>
              </w:rPr>
              <w:t>Nota: Espera-se que os impactos ambientais não sejam significativos no âmbito do Programa. A construção em pequena escala pode ser necessária para estações de carregamento, conexão de rede e/ ou atualizações de depósito de ônibus necessárias. Menor impacto a curto prazo dos recursos naturais devido às atividades de construção.</w:t>
            </w:r>
          </w:p>
        </w:tc>
      </w:tr>
      <w:tr w:rsidR="00576EFD" w:rsidRPr="00DB3D01" w14:paraId="5D18C572" w14:textId="77777777" w:rsidTr="00A53EE7">
        <w:tc>
          <w:tcPr>
            <w:tcW w:w="2590" w:type="dxa"/>
            <w:vAlign w:val="center"/>
          </w:tcPr>
          <w:p w14:paraId="40FB49C2" w14:textId="77777777" w:rsidR="00576EFD" w:rsidRPr="00221B2C" w:rsidRDefault="00576EFD" w:rsidP="00A53EE7">
            <w:pPr>
              <w:rPr>
                <w:sz w:val="20"/>
                <w:szCs w:val="20"/>
                <w:lang w:val="pt-BR"/>
              </w:rPr>
            </w:pPr>
            <w:r w:rsidRPr="00221B2C">
              <w:rPr>
                <w:sz w:val="20"/>
                <w:szCs w:val="20"/>
                <w:lang w:val="pt-BR"/>
              </w:rPr>
              <w:lastRenderedPageBreak/>
              <w:t>PS4. Saúde, segurança e proteção da comunidade</w:t>
            </w:r>
          </w:p>
        </w:tc>
        <w:tc>
          <w:tcPr>
            <w:tcW w:w="6194" w:type="dxa"/>
            <w:vAlign w:val="center"/>
          </w:tcPr>
          <w:p w14:paraId="03498001"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Antecipar e evitar impactos adversos na saúde e segurança da comunidade afetada durante a vida do projeto, tanto em circunstâncias rotineiras quanto não rotineiras.</w:t>
            </w:r>
          </w:p>
          <w:p w14:paraId="35C068C0"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Garantir que a salvaguarda do pessoal e da propriedade seja realizada de acordo com os princípios relevantes de direitos humanos e de uma forma que evite ou minimize os riscos para as</w:t>
            </w:r>
            <w:r w:rsidRPr="00221B2C">
              <w:rPr>
                <w:sz w:val="20"/>
                <w:lang w:val="pt-BR"/>
              </w:rPr>
              <w:t xml:space="preserve"> comunidades afetadas.</w:t>
            </w:r>
          </w:p>
        </w:tc>
        <w:tc>
          <w:tcPr>
            <w:tcW w:w="4279" w:type="dxa"/>
            <w:vAlign w:val="center"/>
          </w:tcPr>
          <w:p w14:paraId="317F650C" w14:textId="77777777" w:rsidR="00576EFD" w:rsidRPr="00221B2C" w:rsidRDefault="00576EFD" w:rsidP="00A53EE7">
            <w:pPr>
              <w:pStyle w:val="TableParagraph"/>
              <w:spacing w:line="223" w:lineRule="exact"/>
              <w:ind w:left="0"/>
              <w:rPr>
                <w:rFonts w:ascii="Times New Roman" w:hAnsi="Times New Roman" w:cs="Times New Roman"/>
                <w:sz w:val="20"/>
                <w:lang w:val="pt-BR"/>
              </w:rPr>
            </w:pPr>
            <w:r w:rsidRPr="00221B2C">
              <w:rPr>
                <w:rFonts w:ascii="Times New Roman" w:hAnsi="Times New Roman" w:cs="Times New Roman"/>
                <w:sz w:val="20"/>
                <w:lang w:val="pt-BR"/>
              </w:rPr>
              <w:t>Sim.</w:t>
            </w:r>
          </w:p>
          <w:p w14:paraId="7F5438ED" w14:textId="77777777" w:rsidR="00576EFD" w:rsidRPr="00221B2C" w:rsidRDefault="00576EFD" w:rsidP="00A53EE7">
            <w:pPr>
              <w:rPr>
                <w:sz w:val="20"/>
                <w:szCs w:val="20"/>
                <w:lang w:val="pt-BR"/>
              </w:rPr>
            </w:pPr>
            <w:r w:rsidRPr="00221B2C">
              <w:rPr>
                <w:sz w:val="20"/>
                <w:szCs w:val="20"/>
                <w:lang w:val="pt-BR"/>
              </w:rPr>
              <w:t>A avaliação de risco ambiental e social a ser conduzida em projetos e durante a vida do projeto considerará aspectos de saúde, segurança e segurança da comunidade nos proprietários do projeto.</w:t>
            </w:r>
          </w:p>
        </w:tc>
      </w:tr>
      <w:tr w:rsidR="00576EFD" w:rsidRPr="00DB3D01" w14:paraId="33F9CCDF" w14:textId="77777777" w:rsidTr="00A53EE7">
        <w:tc>
          <w:tcPr>
            <w:tcW w:w="2590" w:type="dxa"/>
            <w:vAlign w:val="center"/>
          </w:tcPr>
          <w:p w14:paraId="1A5B8F3E" w14:textId="77777777" w:rsidR="00576EFD" w:rsidRPr="00221B2C" w:rsidRDefault="00576EFD" w:rsidP="00A53EE7">
            <w:pPr>
              <w:rPr>
                <w:sz w:val="20"/>
                <w:szCs w:val="20"/>
                <w:lang w:val="pt-BR"/>
              </w:rPr>
            </w:pPr>
            <w:r w:rsidRPr="00221B2C">
              <w:rPr>
                <w:sz w:val="20"/>
                <w:szCs w:val="20"/>
                <w:lang w:val="pt-BR"/>
              </w:rPr>
              <w:t>PS5. Aquisição de terras e liquidação involuntária</w:t>
            </w:r>
          </w:p>
        </w:tc>
        <w:tc>
          <w:tcPr>
            <w:tcW w:w="6194" w:type="dxa"/>
            <w:vAlign w:val="center"/>
          </w:tcPr>
          <w:p w14:paraId="4592F56C"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Para evitar, e quando não for possível, minimizar o deslocamento explorando projetos alternativos.</w:t>
            </w:r>
          </w:p>
          <w:p w14:paraId="31DDF70B"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Para evitar o despejo forçado.</w:t>
            </w:r>
          </w:p>
          <w:p w14:paraId="2B5B2D6D"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Antecipar e evitar, ou quando não for possível, minimizar os impactos sociais e econômicos adversos da aquisição de terras ou restrições ao uso da terra por (i) fornecer compensação pela perda de ativos a custo de substituição e (ii) Assegurar que as atividades de reinstalação sejam executadas com a divulgação adequada de informações, consultas e a participação informada das pessoas afetadas.</w:t>
            </w:r>
          </w:p>
          <w:p w14:paraId="63EA6C90"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Melhorar ou restaurar os meios de subsistência e os padrões de vida das pessoas deslocadas.</w:t>
            </w:r>
          </w:p>
          <w:p w14:paraId="3353B278"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Melhorar as condições de vida das pessoas fisicamente deslocadas através do fornecimento de alojamento adequado com segurança de posse em locais de reassentamento.</w:t>
            </w:r>
          </w:p>
        </w:tc>
        <w:tc>
          <w:tcPr>
            <w:tcW w:w="4279" w:type="dxa"/>
            <w:vAlign w:val="center"/>
          </w:tcPr>
          <w:p w14:paraId="2CF27D7C" w14:textId="77777777" w:rsidR="00576EFD" w:rsidRPr="00221B2C" w:rsidRDefault="00576EFD" w:rsidP="00A53EE7">
            <w:pPr>
              <w:rPr>
                <w:sz w:val="20"/>
                <w:szCs w:val="20"/>
                <w:lang w:val="pt-BR"/>
              </w:rPr>
            </w:pPr>
            <w:r w:rsidRPr="00221B2C">
              <w:rPr>
                <w:sz w:val="20"/>
                <w:szCs w:val="20"/>
                <w:lang w:val="pt-BR"/>
              </w:rPr>
              <w:t>Não.</w:t>
            </w:r>
          </w:p>
          <w:p w14:paraId="6DC4DA5B" w14:textId="77777777" w:rsidR="00576EFD" w:rsidRPr="00221B2C" w:rsidRDefault="00576EFD" w:rsidP="00A53EE7">
            <w:pPr>
              <w:pStyle w:val="Paragraphedeliste"/>
              <w:widowControl w:val="0"/>
              <w:tabs>
                <w:tab w:val="left" w:pos="720"/>
              </w:tabs>
              <w:autoSpaceDE w:val="0"/>
              <w:autoSpaceDN w:val="0"/>
              <w:ind w:left="0" w:right="-63"/>
              <w:contextualSpacing w:val="0"/>
              <w:rPr>
                <w:sz w:val="20"/>
                <w:szCs w:val="20"/>
                <w:lang w:val="pt-BR"/>
              </w:rPr>
            </w:pPr>
            <w:r w:rsidRPr="00221B2C">
              <w:rPr>
                <w:sz w:val="20"/>
                <w:szCs w:val="20"/>
                <w:lang w:val="pt-BR"/>
              </w:rPr>
              <w:t>A aquisição de terras e o assentamento involuntário são inesperados sob o Programa. O Programa excluirá projetos que envolvam aquisição de terras e reassentamento involuntário.</w:t>
            </w:r>
          </w:p>
        </w:tc>
      </w:tr>
      <w:tr w:rsidR="00576EFD" w:rsidRPr="00DB3D01" w14:paraId="4DD08F20" w14:textId="77777777" w:rsidTr="00A53EE7">
        <w:tc>
          <w:tcPr>
            <w:tcW w:w="2590" w:type="dxa"/>
            <w:vAlign w:val="center"/>
          </w:tcPr>
          <w:p w14:paraId="11354B93" w14:textId="77777777" w:rsidR="00576EFD" w:rsidRPr="00221B2C" w:rsidRDefault="00576EFD" w:rsidP="00A53EE7">
            <w:pPr>
              <w:pStyle w:val="TableParagraph"/>
              <w:spacing w:line="221" w:lineRule="exact"/>
              <w:ind w:left="0"/>
              <w:rPr>
                <w:rFonts w:ascii="Times New Roman" w:eastAsia="Times New Roman" w:hAnsi="Times New Roman" w:cs="Times New Roman"/>
                <w:sz w:val="20"/>
                <w:szCs w:val="20"/>
                <w:lang w:val="pt-BR" w:eastAsia="es-ES_tradnl"/>
              </w:rPr>
            </w:pPr>
            <w:r w:rsidRPr="00221B2C">
              <w:rPr>
                <w:rFonts w:ascii="Times New Roman" w:eastAsia="Times New Roman" w:hAnsi="Times New Roman" w:cs="Times New Roman"/>
                <w:sz w:val="20"/>
                <w:szCs w:val="20"/>
                <w:lang w:val="pt-BR" w:eastAsia="es-ES_tradnl"/>
              </w:rPr>
              <w:t>PS6. Conservação da biodiversidade e gestão sustentável dos recursos naturais vivos</w:t>
            </w:r>
          </w:p>
        </w:tc>
        <w:tc>
          <w:tcPr>
            <w:tcW w:w="6194" w:type="dxa"/>
            <w:vAlign w:val="center"/>
          </w:tcPr>
          <w:p w14:paraId="44A10199"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Proteger e conservar a biodiversidade.</w:t>
            </w:r>
          </w:p>
          <w:p w14:paraId="6FC71116"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Manter os benefícios dos serviços ecossistêmicos.</w:t>
            </w:r>
          </w:p>
          <w:p w14:paraId="42E77646"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Promover a gestão sustentável dos recursos naturais vivos através da adoção de práticas que integrem necessidades de conservação e prioridades de desenvolvimento.</w:t>
            </w:r>
          </w:p>
        </w:tc>
        <w:tc>
          <w:tcPr>
            <w:tcW w:w="4279" w:type="dxa"/>
            <w:vAlign w:val="center"/>
          </w:tcPr>
          <w:p w14:paraId="44B129E1" w14:textId="77777777" w:rsidR="00576EFD" w:rsidRPr="00221B2C" w:rsidRDefault="00576EFD" w:rsidP="00A53EE7">
            <w:pPr>
              <w:rPr>
                <w:sz w:val="20"/>
                <w:szCs w:val="20"/>
                <w:lang w:val="pt-BR"/>
              </w:rPr>
            </w:pPr>
            <w:r w:rsidRPr="00221B2C">
              <w:rPr>
                <w:sz w:val="20"/>
                <w:szCs w:val="20"/>
                <w:lang w:val="pt-BR"/>
              </w:rPr>
              <w:t>Não.</w:t>
            </w:r>
          </w:p>
          <w:p w14:paraId="5BA07D65" w14:textId="77777777" w:rsidR="00576EFD" w:rsidRPr="00221B2C" w:rsidRDefault="00576EFD" w:rsidP="00A53EE7">
            <w:pPr>
              <w:rPr>
                <w:sz w:val="20"/>
                <w:szCs w:val="20"/>
                <w:lang w:val="pt-BR"/>
              </w:rPr>
            </w:pPr>
            <w:r w:rsidRPr="00221B2C">
              <w:rPr>
                <w:sz w:val="20"/>
                <w:szCs w:val="20"/>
                <w:lang w:val="pt-BR"/>
              </w:rPr>
              <w:t>Os projetos elegíveis no âmbito do Programa não esperam afetar quaisquer habitats modificados, naturais e críticos ou áreas legalmente protegidas e reconhecidas internacionalmente.</w:t>
            </w:r>
          </w:p>
          <w:p w14:paraId="36F771AB" w14:textId="77777777" w:rsidR="00576EFD" w:rsidRPr="00221B2C" w:rsidRDefault="00576EFD" w:rsidP="00A53EE7">
            <w:pPr>
              <w:rPr>
                <w:sz w:val="20"/>
                <w:szCs w:val="20"/>
                <w:lang w:val="pt-BR"/>
              </w:rPr>
            </w:pPr>
            <w:r w:rsidRPr="00221B2C">
              <w:rPr>
                <w:sz w:val="20"/>
                <w:szCs w:val="20"/>
                <w:lang w:val="pt-BR"/>
              </w:rPr>
              <w:t>O Programa excluirá projetos que envolvam qualquer modificação em habitats naturais e críticos ou áreas legalmente protegidas e reconhecidas internacionalmente.</w:t>
            </w:r>
          </w:p>
        </w:tc>
      </w:tr>
      <w:tr w:rsidR="00576EFD" w:rsidRPr="00DB3D01" w14:paraId="1596167E" w14:textId="77777777" w:rsidTr="00A53EE7">
        <w:tc>
          <w:tcPr>
            <w:tcW w:w="2590" w:type="dxa"/>
            <w:vAlign w:val="center"/>
          </w:tcPr>
          <w:p w14:paraId="550FAEF1" w14:textId="77777777" w:rsidR="00576EFD" w:rsidRPr="00DB3D01" w:rsidRDefault="00576EFD" w:rsidP="00A53EE7">
            <w:pPr>
              <w:rPr>
                <w:sz w:val="20"/>
                <w:szCs w:val="20"/>
                <w:lang w:val="en-US"/>
              </w:rPr>
            </w:pPr>
            <w:r w:rsidRPr="00DB3D01">
              <w:rPr>
                <w:sz w:val="20"/>
                <w:szCs w:val="20"/>
                <w:lang w:val="en-US"/>
              </w:rPr>
              <w:t>PS7. Povos indígenas</w:t>
            </w:r>
          </w:p>
        </w:tc>
        <w:tc>
          <w:tcPr>
            <w:tcW w:w="6194" w:type="dxa"/>
            <w:vAlign w:val="center"/>
          </w:tcPr>
          <w:p w14:paraId="55B7381B"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Garantir que o processo de desenvolvimento promova o pleno respeito pelos direitos humanos, dignidade, aspirações, cultura e meios de subsistência baseados nos recursos naturais dos povos indígenas.</w:t>
            </w:r>
          </w:p>
          <w:p w14:paraId="70F03481"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Antecipar e evitar impactos adversos de projetos em comunidades indígenas, ou quando não for possível, minimizar e/ou compensar tais impactos.</w:t>
            </w:r>
          </w:p>
          <w:p w14:paraId="4A1B2AC1"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Promover benefícios e oportunidades de desenvolvimento sustentável para os povos indígenas de maneira culturalmente apropriada.</w:t>
            </w:r>
          </w:p>
          <w:p w14:paraId="0F440B8D"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Estabelecer e manter uma relação contínua baseada na Consulta e Participação Informada (PIC) com os povos indígenas afetados por um projeto ao longo do ciclo de vida do projeto.</w:t>
            </w:r>
          </w:p>
          <w:p w14:paraId="407BE71B"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lastRenderedPageBreak/>
              <w:t>Assegurar o Consentimento Livre, Prévio e Esclarecido (CPPI) das Comunidades Afetadas de povos indígenas quando as circunstâncias descritas neste padrão de desempenho estiverem presentes.</w:t>
            </w:r>
          </w:p>
          <w:p w14:paraId="6C5DCA34"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Respeitar e preservar a cultura, o conhecimento e as práticas dos povos indígenas.</w:t>
            </w:r>
          </w:p>
        </w:tc>
        <w:tc>
          <w:tcPr>
            <w:tcW w:w="4279" w:type="dxa"/>
            <w:vAlign w:val="center"/>
          </w:tcPr>
          <w:p w14:paraId="65230D19" w14:textId="77777777" w:rsidR="00576EFD" w:rsidRPr="00221B2C" w:rsidRDefault="00576EFD" w:rsidP="00A53EE7">
            <w:pPr>
              <w:rPr>
                <w:sz w:val="20"/>
                <w:szCs w:val="20"/>
                <w:lang w:val="pt-BR"/>
              </w:rPr>
            </w:pPr>
            <w:r w:rsidRPr="00221B2C">
              <w:rPr>
                <w:sz w:val="20"/>
                <w:szCs w:val="20"/>
                <w:lang w:val="pt-BR"/>
              </w:rPr>
              <w:lastRenderedPageBreak/>
              <w:t>Não.</w:t>
            </w:r>
          </w:p>
          <w:p w14:paraId="0CBA5A9E" w14:textId="77777777" w:rsidR="00576EFD" w:rsidRPr="00221B2C" w:rsidRDefault="00576EFD" w:rsidP="00A53EE7">
            <w:pPr>
              <w:autoSpaceDE w:val="0"/>
              <w:autoSpaceDN w:val="0"/>
              <w:adjustRightInd w:val="0"/>
              <w:rPr>
                <w:sz w:val="20"/>
                <w:szCs w:val="20"/>
                <w:lang w:val="pt-BR"/>
              </w:rPr>
            </w:pPr>
            <w:r w:rsidRPr="00221B2C">
              <w:rPr>
                <w:sz w:val="20"/>
                <w:szCs w:val="20"/>
                <w:lang w:val="pt-BR"/>
              </w:rPr>
              <w:t>Os projetos elegíveis no âmbito do Programa não esperam afetar os povos indígenas.</w:t>
            </w:r>
          </w:p>
          <w:p w14:paraId="64330D67" w14:textId="77777777" w:rsidR="00576EFD" w:rsidRPr="00221B2C" w:rsidRDefault="00576EFD" w:rsidP="00A53EE7">
            <w:pPr>
              <w:autoSpaceDE w:val="0"/>
              <w:autoSpaceDN w:val="0"/>
              <w:adjustRightInd w:val="0"/>
              <w:rPr>
                <w:rFonts w:eastAsiaTheme="minorHAnsi"/>
                <w:sz w:val="22"/>
                <w:szCs w:val="22"/>
                <w:lang w:val="pt-BR"/>
              </w:rPr>
            </w:pPr>
            <w:r w:rsidRPr="00221B2C">
              <w:rPr>
                <w:sz w:val="20"/>
                <w:szCs w:val="20"/>
                <w:lang w:val="pt-BR"/>
              </w:rPr>
              <w:t xml:space="preserve">O Programa excluirá projetos que afetem os povos indígenas. </w:t>
            </w:r>
          </w:p>
        </w:tc>
      </w:tr>
      <w:tr w:rsidR="00576EFD" w:rsidRPr="00DB3D01" w14:paraId="47791C0F" w14:textId="77777777" w:rsidTr="00A53EE7">
        <w:tc>
          <w:tcPr>
            <w:tcW w:w="2590" w:type="dxa"/>
            <w:vAlign w:val="center"/>
          </w:tcPr>
          <w:p w14:paraId="39E98CBB" w14:textId="77777777" w:rsidR="00576EFD" w:rsidRPr="00DB3D01" w:rsidRDefault="00576EFD" w:rsidP="00A53EE7">
            <w:pPr>
              <w:rPr>
                <w:sz w:val="20"/>
                <w:szCs w:val="20"/>
                <w:lang w:val="en-US"/>
              </w:rPr>
            </w:pPr>
            <w:r w:rsidRPr="00DB3D01">
              <w:rPr>
                <w:sz w:val="20"/>
                <w:szCs w:val="20"/>
                <w:lang w:val="en-US"/>
              </w:rPr>
              <w:t>PS8. Património cultural</w:t>
            </w:r>
          </w:p>
        </w:tc>
        <w:tc>
          <w:tcPr>
            <w:tcW w:w="6194" w:type="dxa"/>
            <w:vAlign w:val="center"/>
          </w:tcPr>
          <w:p w14:paraId="4FC8BB2C"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Proteger o património cultural dos impactos adversos das atividades do projeto e apoiar a sua preservação.</w:t>
            </w:r>
          </w:p>
          <w:p w14:paraId="62C16DA2" w14:textId="77777777" w:rsidR="00576EFD" w:rsidRPr="00221B2C" w:rsidRDefault="00576EFD" w:rsidP="00576EFD">
            <w:pPr>
              <w:pStyle w:val="Paragraphedeliste"/>
              <w:numPr>
                <w:ilvl w:val="0"/>
                <w:numId w:val="31"/>
              </w:numPr>
              <w:ind w:left="227" w:hanging="170"/>
              <w:rPr>
                <w:sz w:val="20"/>
                <w:szCs w:val="20"/>
                <w:lang w:val="pt-BR"/>
              </w:rPr>
            </w:pPr>
            <w:r w:rsidRPr="00221B2C">
              <w:rPr>
                <w:sz w:val="20"/>
                <w:szCs w:val="20"/>
                <w:lang w:val="pt-BR"/>
              </w:rPr>
              <w:t>Promover a partilha equitativa dos benefícios da utilização do património cultural.</w:t>
            </w:r>
          </w:p>
        </w:tc>
        <w:tc>
          <w:tcPr>
            <w:tcW w:w="4279" w:type="dxa"/>
            <w:vAlign w:val="center"/>
          </w:tcPr>
          <w:p w14:paraId="3197DA36" w14:textId="77777777" w:rsidR="00576EFD" w:rsidRPr="00221B2C" w:rsidRDefault="00576EFD" w:rsidP="00A53EE7">
            <w:pPr>
              <w:rPr>
                <w:sz w:val="20"/>
                <w:szCs w:val="20"/>
                <w:lang w:val="pt-BR"/>
              </w:rPr>
            </w:pPr>
            <w:r w:rsidRPr="00221B2C">
              <w:rPr>
                <w:sz w:val="20"/>
                <w:szCs w:val="20"/>
                <w:lang w:val="pt-BR"/>
              </w:rPr>
              <w:t>Não.</w:t>
            </w:r>
          </w:p>
          <w:p w14:paraId="299B14D9" w14:textId="77777777" w:rsidR="00576EFD" w:rsidRPr="00221B2C" w:rsidRDefault="00576EFD" w:rsidP="00A53EE7">
            <w:pPr>
              <w:rPr>
                <w:sz w:val="20"/>
                <w:szCs w:val="20"/>
                <w:lang w:val="pt-BR"/>
              </w:rPr>
            </w:pPr>
            <w:r w:rsidRPr="00221B2C">
              <w:rPr>
                <w:sz w:val="20"/>
                <w:szCs w:val="20"/>
                <w:lang w:val="pt-BR"/>
              </w:rPr>
              <w:t>Os projetos elegíveis no âmbito do Programa não esperam afetar propriedades e locais de importância arqueológica, histórica, cultural, artística e religiosa.</w:t>
            </w:r>
          </w:p>
          <w:p w14:paraId="3D7B8A65" w14:textId="77777777" w:rsidR="00576EFD" w:rsidRPr="00221B2C" w:rsidRDefault="00576EFD" w:rsidP="00A53EE7">
            <w:pPr>
              <w:rPr>
                <w:sz w:val="20"/>
                <w:szCs w:val="20"/>
                <w:lang w:val="pt-BR"/>
              </w:rPr>
            </w:pPr>
            <w:r w:rsidRPr="00221B2C">
              <w:rPr>
                <w:sz w:val="20"/>
                <w:szCs w:val="20"/>
                <w:lang w:val="pt-BR"/>
              </w:rPr>
              <w:t>O Programa excluirá projetos que afetem o patrimônio cultural.</w:t>
            </w:r>
          </w:p>
        </w:tc>
      </w:tr>
    </w:tbl>
    <w:p w14:paraId="6C79120F" w14:textId="518C2007" w:rsidR="00335EDB" w:rsidRPr="00DB3D01" w:rsidRDefault="00335EDB" w:rsidP="00965FE4">
      <w:pPr>
        <w:widowControl w:val="0"/>
        <w:tabs>
          <w:tab w:val="left" w:pos="1056"/>
          <w:tab w:val="left" w:pos="1057"/>
        </w:tabs>
        <w:autoSpaceDE w:val="0"/>
        <w:autoSpaceDN w:val="0"/>
        <w:rPr>
          <w:rFonts w:asciiTheme="majorBidi" w:hAnsiTheme="majorBidi" w:cstheme="majorBidi"/>
        </w:rPr>
      </w:pPr>
    </w:p>
    <w:p w14:paraId="57F590AD" w14:textId="2A1C1431" w:rsidR="00421F8E" w:rsidRPr="00DB3D01" w:rsidRDefault="00421F8E" w:rsidP="00421F8E">
      <w:pPr>
        <w:widowControl w:val="0"/>
        <w:tabs>
          <w:tab w:val="left" w:pos="1056"/>
          <w:tab w:val="left" w:pos="1057"/>
        </w:tabs>
        <w:autoSpaceDE w:val="0"/>
        <w:autoSpaceDN w:val="0"/>
        <w:rPr>
          <w:rFonts w:asciiTheme="majorBidi" w:hAnsiTheme="majorBidi" w:cstheme="majorBidi"/>
        </w:rPr>
      </w:pPr>
    </w:p>
    <w:p w14:paraId="04D5EC93" w14:textId="1C66CB47" w:rsidR="0063603A" w:rsidRPr="00DB3D01" w:rsidRDefault="006B4F62" w:rsidP="0063603A">
      <w:pPr>
        <w:jc w:val="both"/>
      </w:pPr>
      <w:r w:rsidRPr="00DB3D01">
        <w:t xml:space="preserve">Todos os projetos cumprirão as disposições do SEAH especificadas no GCF RESP.  </w:t>
      </w:r>
      <w:r w:rsidRPr="00DB3D01">
        <w:rPr>
          <w:rStyle w:val="Appelnotedebasdep"/>
        </w:rPr>
        <w:footnoteReference w:id="89"/>
      </w:r>
    </w:p>
    <w:p w14:paraId="3A5E5972" w14:textId="77777777" w:rsidR="0063603A" w:rsidRPr="00DB3D01" w:rsidRDefault="0063603A" w:rsidP="006B4F62">
      <w:pPr>
        <w:jc w:val="both"/>
      </w:pPr>
    </w:p>
    <w:p w14:paraId="123F610A" w14:textId="77777777" w:rsidR="006B4F62" w:rsidRPr="00DB3D01" w:rsidRDefault="006B4F62" w:rsidP="00421F8E">
      <w:pPr>
        <w:widowControl w:val="0"/>
        <w:tabs>
          <w:tab w:val="left" w:pos="1056"/>
          <w:tab w:val="left" w:pos="1057"/>
        </w:tabs>
        <w:autoSpaceDE w:val="0"/>
        <w:autoSpaceDN w:val="0"/>
        <w:rPr>
          <w:rFonts w:asciiTheme="majorBidi" w:hAnsiTheme="majorBidi" w:cstheme="majorBidi"/>
        </w:rPr>
      </w:pPr>
    </w:p>
    <w:p w14:paraId="02BC339D" w14:textId="2E153814" w:rsidR="00421F8E" w:rsidRPr="00DB3D01" w:rsidRDefault="00421F8E" w:rsidP="00421F8E">
      <w:pPr>
        <w:pStyle w:val="Titre2"/>
        <w:jc w:val="both"/>
        <w:rPr>
          <w:rFonts w:asciiTheme="majorBidi" w:hAnsiTheme="majorBidi"/>
        </w:rPr>
      </w:pPr>
      <w:bookmarkStart w:id="169" w:name="_Toc168381724"/>
      <w:bookmarkStart w:id="170" w:name="_Toc168381781"/>
      <w:r w:rsidRPr="00DB3D01">
        <w:rPr>
          <w:rFonts w:ascii="Times New Roman" w:hAnsi="Times New Roman" w:cs="Times New Roman"/>
        </w:rPr>
        <w:t xml:space="preserve">Anexo I - Princípios fundamentais da política de </w:t>
      </w:r>
      <w:r w:rsidR="00F1470B">
        <w:rPr>
          <w:rFonts w:ascii="Times New Roman" w:hAnsi="Times New Roman" w:cs="Times New Roman"/>
        </w:rPr>
        <w:t>A&amp;S</w:t>
      </w:r>
      <w:r w:rsidRPr="00DB3D01">
        <w:rPr>
          <w:rFonts w:ascii="Times New Roman" w:hAnsi="Times New Roman" w:cs="Times New Roman"/>
        </w:rPr>
        <w:t xml:space="preserve"> da AFD</w:t>
      </w:r>
      <w:bookmarkEnd w:id="169"/>
      <w:bookmarkEnd w:id="170"/>
      <w:r w:rsidRPr="00DB3D01">
        <w:rPr>
          <w:rFonts w:ascii="Times New Roman" w:hAnsi="Times New Roman" w:cs="Times New Roman"/>
        </w:rPr>
        <w:t xml:space="preserve"> </w:t>
      </w:r>
    </w:p>
    <w:p w14:paraId="0914BDB1" w14:textId="77777777" w:rsidR="00421F8E" w:rsidRPr="00DB3D01" w:rsidRDefault="00421F8E" w:rsidP="00421F8E">
      <w:pPr>
        <w:widowControl w:val="0"/>
        <w:tabs>
          <w:tab w:val="left" w:pos="1056"/>
          <w:tab w:val="left" w:pos="1057"/>
        </w:tabs>
        <w:autoSpaceDE w:val="0"/>
        <w:autoSpaceDN w:val="0"/>
      </w:pPr>
    </w:p>
    <w:p w14:paraId="36B49E00" w14:textId="60557B99" w:rsidR="00A06C9A" w:rsidRPr="001A0C75" w:rsidRDefault="00454DC4" w:rsidP="001A0C75">
      <w:pPr>
        <w:widowControl w:val="0"/>
        <w:tabs>
          <w:tab w:val="left" w:pos="1056"/>
          <w:tab w:val="left" w:pos="1057"/>
        </w:tabs>
        <w:autoSpaceDE w:val="0"/>
        <w:autoSpaceDN w:val="0"/>
        <w:jc w:val="both"/>
      </w:pPr>
      <w:bookmarkStart w:id="171" w:name="_Toc168381725"/>
      <w:r w:rsidRPr="00395A17">
        <w:rPr>
          <w:b/>
          <w:bCs/>
        </w:rPr>
        <w:t>Princípios</w:t>
      </w:r>
      <w:bookmarkEnd w:id="171"/>
      <w:r w:rsidR="001A0C75">
        <w:rPr>
          <w:b/>
          <w:bCs/>
        </w:rPr>
        <w:t>: Os</w:t>
      </w:r>
      <w:r w:rsidR="00421F8E" w:rsidRPr="001A0C75">
        <w:t xml:space="preserve"> princípios a seguir estabelecidos aplicam-se em toda a avaliação e implementação de todas as operações financiadas pela AFD, de forma contínua e em parceria com os beneficiários de financiamento e autoridades adjudicantes. Implica ter em conta as questões ambientais e sociais o mais cedo possível, desde a fase de concepção e na execução das operações, a fim de definir medidas adequadas para evitar, reduzir e, se necessário, compensar seus impactos ambientais e sociais adversos significativos.</w:t>
      </w:r>
    </w:p>
    <w:p w14:paraId="4379692C" w14:textId="77777777" w:rsidR="00A06C9A" w:rsidRPr="00DB3D01" w:rsidRDefault="00A06C9A" w:rsidP="00421F8E">
      <w:pPr>
        <w:widowControl w:val="0"/>
        <w:tabs>
          <w:tab w:val="left" w:pos="1056"/>
          <w:tab w:val="left" w:pos="1057"/>
        </w:tabs>
        <w:autoSpaceDE w:val="0"/>
        <w:autoSpaceDN w:val="0"/>
      </w:pPr>
    </w:p>
    <w:p w14:paraId="151FA046" w14:textId="77777777" w:rsidR="00A06C9A" w:rsidRPr="00DB3D01" w:rsidRDefault="00421F8E" w:rsidP="00A06C9A">
      <w:pPr>
        <w:widowControl w:val="0"/>
        <w:tabs>
          <w:tab w:val="left" w:pos="1056"/>
          <w:tab w:val="left" w:pos="1057"/>
        </w:tabs>
        <w:autoSpaceDE w:val="0"/>
        <w:autoSpaceDN w:val="0"/>
        <w:jc w:val="both"/>
      </w:pPr>
      <w:r w:rsidRPr="00DB3D01">
        <w:rPr>
          <w:b/>
          <w:bCs/>
        </w:rPr>
        <w:t>Due diligence:</w:t>
      </w:r>
      <w:r w:rsidRPr="00DB3D01">
        <w:t xml:space="preserve"> A AFD realiza due diligence em todos os projetos submetidos ao seu financiamento que se enquadram no âmbito de aplicação da presente política. Esta due diligence analisa os riscos e impactos ambientais e sociais durante a avaliação ex ante da operação, de forma adaptada à natureza e escala da operação e proporcional aos níveis desses riscos e impactos. Essa due diligence avalia se o projeto provavelmente será desenvolvido e implementado em conformidade com as metas de desempenho ambiental e social da AFD. Assim, apoia o processo de tomada de decisão para o financiamento da operação e, no caso de o financiamento ser aprovado, a integração dos aspectos ambientais e sociais do cliente na programação e implementação da operação. A due diligence da AFD requer trabalho documental, mas também, dependendo das necessidades, visitas de campo.</w:t>
      </w:r>
    </w:p>
    <w:p w14:paraId="4DF5B78A" w14:textId="77777777" w:rsidR="00A06C9A" w:rsidRPr="00DB3D01" w:rsidRDefault="00A06C9A" w:rsidP="00A06C9A">
      <w:pPr>
        <w:widowControl w:val="0"/>
        <w:tabs>
          <w:tab w:val="left" w:pos="1056"/>
          <w:tab w:val="left" w:pos="1057"/>
        </w:tabs>
        <w:autoSpaceDE w:val="0"/>
        <w:autoSpaceDN w:val="0"/>
        <w:jc w:val="both"/>
      </w:pPr>
    </w:p>
    <w:p w14:paraId="4DEFD9E8" w14:textId="77777777" w:rsidR="00A06C9A" w:rsidRPr="00DB3D01" w:rsidRDefault="00421F8E" w:rsidP="00A06C9A">
      <w:pPr>
        <w:widowControl w:val="0"/>
        <w:tabs>
          <w:tab w:val="left" w:pos="1056"/>
          <w:tab w:val="left" w:pos="1057"/>
        </w:tabs>
        <w:autoSpaceDE w:val="0"/>
        <w:autoSpaceDN w:val="0"/>
        <w:jc w:val="both"/>
      </w:pPr>
      <w:r w:rsidRPr="00DB3D01">
        <w:rPr>
          <w:b/>
          <w:bCs/>
        </w:rPr>
        <w:t>Abordagem integrada:</w:t>
      </w:r>
      <w:r w:rsidRPr="00DB3D01">
        <w:t xml:space="preserve"> A AFD, em linha com suas práticas existentes, baseia sua due diligence em uma análise combinando os riscos e impactos ambientais e sociais. Para cada operação analisada, a avaliação dos riscos e impactos também leva em conta a vulnerabilidade dos vários grupos humanos potencialmente afetados.</w:t>
      </w:r>
    </w:p>
    <w:p w14:paraId="0BD1BE0A" w14:textId="77777777" w:rsidR="00A06C9A" w:rsidRPr="00DB3D01" w:rsidRDefault="00A06C9A" w:rsidP="00A06C9A">
      <w:pPr>
        <w:widowControl w:val="0"/>
        <w:tabs>
          <w:tab w:val="left" w:pos="1056"/>
          <w:tab w:val="left" w:pos="1057"/>
        </w:tabs>
        <w:autoSpaceDE w:val="0"/>
        <w:autoSpaceDN w:val="0"/>
        <w:jc w:val="both"/>
      </w:pPr>
    </w:p>
    <w:p w14:paraId="504986EA" w14:textId="77777777" w:rsidR="00A06C9A" w:rsidRPr="00DB3D01" w:rsidRDefault="00421F8E" w:rsidP="00A06C9A">
      <w:pPr>
        <w:widowControl w:val="0"/>
        <w:tabs>
          <w:tab w:val="left" w:pos="1056"/>
          <w:tab w:val="left" w:pos="1057"/>
        </w:tabs>
        <w:autoSpaceDE w:val="0"/>
        <w:autoSpaceDN w:val="0"/>
        <w:jc w:val="both"/>
      </w:pPr>
      <w:r w:rsidRPr="00DB3D01">
        <w:rPr>
          <w:b/>
          <w:bCs/>
        </w:rPr>
        <w:t>Responsabilidade do cliente: o cliente</w:t>
      </w:r>
      <w:r w:rsidRPr="00DB3D01">
        <w:t xml:space="preserve"> é responsável por realizar a avaliação ambiental e social de seu projeto. Mobiliza a expertise e os recursos ambientais e sociais necessários nas diversas </w:t>
      </w:r>
      <w:r w:rsidRPr="00DB3D01">
        <w:lastRenderedPageBreak/>
        <w:t>etapas da implementação do projeto (viabilidade, projeto detalhado, preparação, construção, operação, descomissionamento) e compromete-se contratualmente a respeitar as metas de desempenho ambiental e social acordadas durante a avaliação do financiamento e estabelecidas na convenção de financiamento com a AFD. O cliente acompanha e documenta a aplicação das medidas de gestão ambiental e social durante a implementação das atividades do projeto. Também implementa as ações preventivas necessárias para remover as possíveis causas de uma falha e as ações corretivas necessárias quando uma falha é identificada. Informa regularmente a AFD através de relatórios periódicos de progresso. A AFD auxilia o cliente na definição dos seus objetivos ambientais e sociais e verifica a sua implementação ao longo do ciclo do projeto.</w:t>
      </w:r>
    </w:p>
    <w:p w14:paraId="4CEBDE0C" w14:textId="77777777" w:rsidR="00A06C9A" w:rsidRPr="00DB3D01" w:rsidRDefault="00A06C9A" w:rsidP="00A06C9A">
      <w:pPr>
        <w:widowControl w:val="0"/>
        <w:tabs>
          <w:tab w:val="left" w:pos="1056"/>
          <w:tab w:val="left" w:pos="1057"/>
        </w:tabs>
        <w:autoSpaceDE w:val="0"/>
        <w:autoSpaceDN w:val="0"/>
        <w:jc w:val="both"/>
      </w:pPr>
    </w:p>
    <w:p w14:paraId="15B5BAC8" w14:textId="77777777" w:rsidR="00A06C9A" w:rsidRPr="00DB3D01" w:rsidRDefault="00421F8E" w:rsidP="00A06C9A">
      <w:pPr>
        <w:widowControl w:val="0"/>
        <w:tabs>
          <w:tab w:val="left" w:pos="1056"/>
          <w:tab w:val="left" w:pos="1057"/>
        </w:tabs>
        <w:autoSpaceDE w:val="0"/>
        <w:autoSpaceDN w:val="0"/>
        <w:jc w:val="both"/>
      </w:pPr>
      <w:r w:rsidRPr="00DB3D01">
        <w:rPr>
          <w:b/>
          <w:bCs/>
        </w:rPr>
        <w:t>Categorização do risco ambiental e social: a</w:t>
      </w:r>
      <w:r w:rsidRPr="00DB3D01">
        <w:t xml:space="preserve"> AFD analisa e classifica todos os projetos potenciais em Alto - Substancial - Moderado - Baixo risco ambiental e social, dependendo da extensão dos riscos potenciais suportados pela operação. A classificação leva em conta a natureza e a escala da operação, a localização e sensibilidade da área afetada, a gravidade dos potenciais riscos e impactos ambientais e sociais, bem como a capacidade do cliente de gerenciá-los. Esta classificação visa determinar a natureza e a profundidade da avaliação ambiental e social exigida e o nível de normas ambientais e sociais que o projeto deverá cumprir, bem como as necessidades de envolver as partes interessadas e o nível de informação necessário.</w:t>
      </w:r>
    </w:p>
    <w:p w14:paraId="379B704F" w14:textId="77777777" w:rsidR="00A06C9A" w:rsidRPr="00DB3D01" w:rsidRDefault="00A06C9A" w:rsidP="00A06C9A">
      <w:pPr>
        <w:widowControl w:val="0"/>
        <w:tabs>
          <w:tab w:val="left" w:pos="1056"/>
          <w:tab w:val="left" w:pos="1057"/>
        </w:tabs>
        <w:autoSpaceDE w:val="0"/>
        <w:autoSpaceDN w:val="0"/>
        <w:jc w:val="both"/>
      </w:pPr>
    </w:p>
    <w:p w14:paraId="5AB13826" w14:textId="77777777" w:rsidR="00A06C9A" w:rsidRPr="00DB3D01" w:rsidRDefault="00421F8E" w:rsidP="00A06C9A">
      <w:pPr>
        <w:widowControl w:val="0"/>
        <w:tabs>
          <w:tab w:val="left" w:pos="1056"/>
          <w:tab w:val="left" w:pos="1057"/>
        </w:tabs>
        <w:autoSpaceDE w:val="0"/>
        <w:autoSpaceDN w:val="0"/>
        <w:jc w:val="both"/>
      </w:pPr>
      <w:r w:rsidRPr="00DB3D01">
        <w:rPr>
          <w:b/>
          <w:bCs/>
        </w:rPr>
        <w:t>Prática de categorização:</w:t>
      </w:r>
      <w:r w:rsidRPr="00DB3D01">
        <w:t xml:space="preserve"> para cada operação, a AFD realiza uma categorização, desde o estágio de identificação, da intensidade esperada de seu componente mais sensível a partir de uma perspectiva ambiental e/ou social. Neste processo de classificação, a AFD leva em consideração os riscos e impactos diretos, indiretos, cumulativos e induzidos na área de influência da operação. Se a operação for particularmente complexa, A AFD completa as avaliações existentes, realizando a sua própria análise de campo, a fim de ter uma abordagem mais detalhada dos riscos e impactos potenciais e ser capaz de fornecer o apoio mais eficaz à entidade adjudicante do projeto.</w:t>
      </w:r>
    </w:p>
    <w:p w14:paraId="00B560E9" w14:textId="77777777" w:rsidR="00A06C9A" w:rsidRPr="00DB3D01" w:rsidRDefault="00A06C9A" w:rsidP="00A06C9A">
      <w:pPr>
        <w:widowControl w:val="0"/>
        <w:tabs>
          <w:tab w:val="left" w:pos="1056"/>
          <w:tab w:val="left" w:pos="1057"/>
        </w:tabs>
        <w:autoSpaceDE w:val="0"/>
        <w:autoSpaceDN w:val="0"/>
        <w:jc w:val="both"/>
      </w:pPr>
    </w:p>
    <w:p w14:paraId="3D67F63D" w14:textId="77777777" w:rsidR="00A06C9A" w:rsidRPr="00DB3D01" w:rsidRDefault="00421F8E" w:rsidP="00A06C9A">
      <w:pPr>
        <w:widowControl w:val="0"/>
        <w:tabs>
          <w:tab w:val="left" w:pos="1056"/>
          <w:tab w:val="left" w:pos="1057"/>
        </w:tabs>
        <w:autoSpaceDE w:val="0"/>
        <w:autoSpaceDN w:val="0"/>
        <w:jc w:val="both"/>
      </w:pPr>
      <w:r w:rsidRPr="00DB3D01">
        <w:rPr>
          <w:b/>
          <w:bCs/>
        </w:rPr>
        <w:t>Análise da documentação: a</w:t>
      </w:r>
      <w:r w:rsidRPr="00DB3D01">
        <w:t xml:space="preserve"> decisão de financiamento da AFD é baseada em uma análise preliminar da documentação de avaliação ambiental e social. Envolve uma Avaliação Ambiental e Social (ESA) detalhada para projetos na categoria de Riscos Altos e Substanciais. Pode ser de forma simplificada (p. ex., um capítulo específico do estudo de viabilidade) para aqueles na categoria Riscos Moderados. De um modo geral, não é necessária qualquer avaliação ambiental e social para projectos da categoria de baixo risco.</w:t>
      </w:r>
    </w:p>
    <w:p w14:paraId="3B24AAD1" w14:textId="77777777" w:rsidR="00A06C9A" w:rsidRPr="00DB3D01" w:rsidRDefault="00A06C9A" w:rsidP="00A06C9A">
      <w:pPr>
        <w:widowControl w:val="0"/>
        <w:tabs>
          <w:tab w:val="left" w:pos="1056"/>
          <w:tab w:val="left" w:pos="1057"/>
        </w:tabs>
        <w:autoSpaceDE w:val="0"/>
        <w:autoSpaceDN w:val="0"/>
        <w:jc w:val="both"/>
      </w:pPr>
    </w:p>
    <w:p w14:paraId="683B0985" w14:textId="1CC7F288" w:rsidR="00A06C9A" w:rsidRPr="00DB3D01" w:rsidRDefault="00421F8E" w:rsidP="00A06C9A">
      <w:pPr>
        <w:widowControl w:val="0"/>
        <w:tabs>
          <w:tab w:val="left" w:pos="1056"/>
          <w:tab w:val="left" w:pos="1057"/>
        </w:tabs>
        <w:autoSpaceDE w:val="0"/>
        <w:autoSpaceDN w:val="0"/>
        <w:jc w:val="both"/>
      </w:pPr>
      <w:r w:rsidRPr="00DB3D01">
        <w:t>O SEC detalhado é realizado ao mesmo tempo que o estudo de viabilidade. É submetido à consulta das pessoas e grupos potencialmente afetados e tem como objetivo permitir a elaboração de um Plano de Gestão Ambiental e Social (</w:t>
      </w:r>
      <w:r w:rsidR="0068635D">
        <w:t>PGAS</w:t>
      </w:r>
      <w:r w:rsidRPr="00DB3D01">
        <w:t xml:space="preserve">). Em caso de deslocamento físico e/ou econômico involuntário, o </w:t>
      </w:r>
      <w:r w:rsidR="0068635D">
        <w:t>PGAS</w:t>
      </w:r>
      <w:r w:rsidRPr="00DB3D01">
        <w:t xml:space="preserve"> é complementado com um Plano de Ação de Reassentamento (RAP). </w:t>
      </w:r>
    </w:p>
    <w:p w14:paraId="0EADC1F2" w14:textId="77777777" w:rsidR="00A06C9A" w:rsidRPr="00DB3D01" w:rsidRDefault="00A06C9A" w:rsidP="00A06C9A">
      <w:pPr>
        <w:widowControl w:val="0"/>
        <w:tabs>
          <w:tab w:val="left" w:pos="1056"/>
          <w:tab w:val="left" w:pos="1057"/>
        </w:tabs>
        <w:autoSpaceDE w:val="0"/>
        <w:autoSpaceDN w:val="0"/>
        <w:jc w:val="both"/>
      </w:pPr>
    </w:p>
    <w:p w14:paraId="5E8633E0" w14:textId="7457488A" w:rsidR="00A06C9A" w:rsidRPr="00DB3D01" w:rsidRDefault="00421F8E" w:rsidP="00A06C9A">
      <w:pPr>
        <w:widowControl w:val="0"/>
        <w:tabs>
          <w:tab w:val="left" w:pos="1056"/>
          <w:tab w:val="left" w:pos="1057"/>
        </w:tabs>
        <w:autoSpaceDE w:val="0"/>
        <w:autoSpaceDN w:val="0"/>
        <w:jc w:val="both"/>
      </w:pPr>
      <w:r w:rsidRPr="00DB3D01">
        <w:t xml:space="preserve">Os objetivos e conteúdo da ESA detalhada, </w:t>
      </w:r>
      <w:r w:rsidR="0068635D">
        <w:t>PGAS</w:t>
      </w:r>
      <w:r w:rsidRPr="00DB3D01">
        <w:t xml:space="preserve"> e RAP estão em conformidade com as disposições da Norma Ambiental e Social do Banco Mundial para a Avaliação e Gestão de Riscos e Impactos Ambientais e Sociais. Para operações de alto risco, o SEC detalhado, bem como os documentos de gestão ambiental e social relacionados (por exemplo: </w:t>
      </w:r>
      <w:r w:rsidR="0068635D">
        <w:t>PGAS</w:t>
      </w:r>
      <w:r w:rsidRPr="00DB3D01">
        <w:t xml:space="preserve">, RAP), são analisados e devem ser validados pela AFD antes da aprovação do financiamento. Para operações com riscos substanciais ou moderados, o SEC deve estar disponível e validado antes da aprovação do financiamento. Para as três categorias, os estudos são concluídos com um Plano de Compromisso </w:t>
      </w:r>
      <w:r w:rsidRPr="00DB3D01">
        <w:lastRenderedPageBreak/>
        <w:t xml:space="preserve">Ambiental e Social. </w:t>
      </w:r>
    </w:p>
    <w:p w14:paraId="0A64A0EF" w14:textId="77777777" w:rsidR="007004CE" w:rsidRPr="00DB3D01" w:rsidRDefault="007004CE" w:rsidP="00A06C9A">
      <w:pPr>
        <w:widowControl w:val="0"/>
        <w:tabs>
          <w:tab w:val="left" w:pos="1056"/>
          <w:tab w:val="left" w:pos="1057"/>
        </w:tabs>
        <w:autoSpaceDE w:val="0"/>
        <w:autoSpaceDN w:val="0"/>
        <w:jc w:val="both"/>
      </w:pPr>
    </w:p>
    <w:p w14:paraId="4387BE0D" w14:textId="643FC7C0" w:rsidR="00A06C9A" w:rsidRPr="00DB3D01" w:rsidRDefault="00421F8E" w:rsidP="00A06C9A">
      <w:pPr>
        <w:widowControl w:val="0"/>
        <w:tabs>
          <w:tab w:val="left" w:pos="1056"/>
          <w:tab w:val="left" w:pos="1057"/>
        </w:tabs>
        <w:autoSpaceDE w:val="0"/>
        <w:autoSpaceDN w:val="0"/>
        <w:jc w:val="both"/>
      </w:pPr>
      <w:r w:rsidRPr="00DB3D01">
        <w:rPr>
          <w:b/>
          <w:bCs/>
        </w:rPr>
        <w:t>Plano de Compromisso Ambiental e Social (ESCP):</w:t>
      </w:r>
      <w:r w:rsidRPr="00DB3D01">
        <w:t xml:space="preserve"> para projetos classificados como de alto, substancial ou moderado risco, a AFD exige que o cliente formalize os compromissos ambientais e sociais do projeto em um documento chamado Plano de Compromisso Ambiental e Social. O ESCP é desenvolvido para definir brevemente, em um único documento apresentado em formato de tabela, as medidas e ações necessárias para que o projeto cumpra as metas de desempenho ambiental e social aplicadas pela AFD, de acordo com um cronograma específico e considerado satisfatório para a AFD. O</w:t>
      </w:r>
      <w:r w:rsidR="00F1470B">
        <w:t xml:space="preserve"> PCAS</w:t>
      </w:r>
      <w:r w:rsidRPr="00DB3D01">
        <w:t>fornece igualmente pormenores sobre as fontes de financiamento para a execução das medidas definidas. O CEVM é elaborado sob a forma de projecto durante a fase de avaliação. O plano é finalizado pela AFD e pelo cliente, tendo em conta a devida diligência realizada durante a avaliação e os resultados das consultas às partes interessadas. O ESCP é finalizado antes da aprovação do financiamento e é anexado ao acordo de financiamento. O documento faz parte da documentação legal para projetos de alto, substancial ou moderado risco. A convenção de financiamento apoia as disposições do SEBC, estabelecendo quaisquer condições precedentes ao desembolso que tenham de ser cumpridas antes de qualquer desembolso pela AFD.</w:t>
      </w:r>
    </w:p>
    <w:p w14:paraId="43F81B80" w14:textId="77777777" w:rsidR="00A06C9A" w:rsidRPr="00DB3D01" w:rsidRDefault="00A06C9A" w:rsidP="00A06C9A">
      <w:pPr>
        <w:widowControl w:val="0"/>
        <w:tabs>
          <w:tab w:val="left" w:pos="1056"/>
          <w:tab w:val="left" w:pos="1057"/>
        </w:tabs>
        <w:autoSpaceDE w:val="0"/>
        <w:autoSpaceDN w:val="0"/>
        <w:jc w:val="both"/>
      </w:pPr>
    </w:p>
    <w:p w14:paraId="30E75D22" w14:textId="61410A19" w:rsidR="00A06C9A" w:rsidRPr="00DB3D01" w:rsidRDefault="00421F8E" w:rsidP="00A06C9A">
      <w:pPr>
        <w:widowControl w:val="0"/>
        <w:tabs>
          <w:tab w:val="left" w:pos="1056"/>
          <w:tab w:val="left" w:pos="1057"/>
        </w:tabs>
        <w:autoSpaceDE w:val="0"/>
        <w:autoSpaceDN w:val="0"/>
        <w:jc w:val="both"/>
      </w:pPr>
      <w:r w:rsidRPr="00DB3D01">
        <w:rPr>
          <w:b/>
          <w:bCs/>
        </w:rPr>
        <w:t>Normas de referência ambientais e sociais:</w:t>
      </w:r>
      <w:r w:rsidRPr="00DB3D01">
        <w:t xml:space="preserve"> de acordo com a Declaração de Paris sobre a Eficácia da Ajuda que promove o alinhamento e a coordenação dos doadores, a AFD adotou as normas operacionais ambientais e sociais vigentes do Banco Mundial. Essas normas se aplicam a projetos com riscos ambientais e sociais classificados como Altos ou Substanciais. Para outras operações, os projetos devem ser avaliados e implementados em conformidade com os regulamentos ambientais e sociais vigentes no país onde a operação ocorre. O cumprimento das normas ambientais e sociais acima definidas é o objetivo do desempenho ambiental e social aplicado às operações financiadas pela AFD.</w:t>
      </w:r>
    </w:p>
    <w:p w14:paraId="1DC838E3" w14:textId="77777777" w:rsidR="00A06C9A" w:rsidRPr="00DB3D01" w:rsidRDefault="00A06C9A" w:rsidP="00A06C9A">
      <w:pPr>
        <w:widowControl w:val="0"/>
        <w:tabs>
          <w:tab w:val="left" w:pos="1056"/>
          <w:tab w:val="left" w:pos="1057"/>
        </w:tabs>
        <w:autoSpaceDE w:val="0"/>
        <w:autoSpaceDN w:val="0"/>
        <w:jc w:val="both"/>
      </w:pPr>
    </w:p>
    <w:p w14:paraId="5A96DF0C" w14:textId="77777777" w:rsidR="00A06C9A" w:rsidRPr="00DB3D01" w:rsidRDefault="00421F8E" w:rsidP="00A06C9A">
      <w:pPr>
        <w:widowControl w:val="0"/>
        <w:tabs>
          <w:tab w:val="left" w:pos="1056"/>
          <w:tab w:val="left" w:pos="1057"/>
        </w:tabs>
        <w:autoSpaceDE w:val="0"/>
        <w:autoSpaceDN w:val="0"/>
        <w:jc w:val="both"/>
      </w:pPr>
      <w:r w:rsidRPr="00DB3D01">
        <w:rPr>
          <w:b/>
          <w:bCs/>
        </w:rPr>
        <w:t>Outros documentos de referência:</w:t>
      </w:r>
      <w:r w:rsidRPr="00DB3D01">
        <w:t xml:space="preserve"> os projetos apresentados pelas entidades adjudicantes devem também ser executados em conformidade com as Orientações do Grupo do Banco Mundial para o Ambiente, a Saúde e a Segurança (EHSG). Estes são documentos técnicos de referência, com exemplos gerais e específicos de boas práticas internacionais na indústria.</w:t>
      </w:r>
    </w:p>
    <w:p w14:paraId="6152D04E" w14:textId="77777777" w:rsidR="00A06C9A" w:rsidRPr="00DB3D01" w:rsidRDefault="00A06C9A" w:rsidP="00A06C9A">
      <w:pPr>
        <w:widowControl w:val="0"/>
        <w:tabs>
          <w:tab w:val="left" w:pos="1056"/>
          <w:tab w:val="left" w:pos="1057"/>
        </w:tabs>
        <w:autoSpaceDE w:val="0"/>
        <w:autoSpaceDN w:val="0"/>
        <w:jc w:val="both"/>
      </w:pPr>
    </w:p>
    <w:p w14:paraId="21C59629" w14:textId="72A9434D" w:rsidR="00A06C9A" w:rsidRPr="00DB3D01" w:rsidRDefault="00421F8E" w:rsidP="00A06C9A">
      <w:pPr>
        <w:widowControl w:val="0"/>
        <w:tabs>
          <w:tab w:val="left" w:pos="1056"/>
          <w:tab w:val="left" w:pos="1057"/>
        </w:tabs>
        <w:autoSpaceDE w:val="0"/>
        <w:autoSpaceDN w:val="0"/>
        <w:jc w:val="both"/>
      </w:pPr>
      <w:r w:rsidRPr="00DB3D01">
        <w:rPr>
          <w:b/>
          <w:bCs/>
        </w:rPr>
        <w:t>Consulta de participação das partes interessadas</w:t>
      </w:r>
      <w:r w:rsidRPr="00DB3D01">
        <w:t xml:space="preserve">: para projetos de risco elevado e substancial, as análises realizadas (ESA, </w:t>
      </w:r>
      <w:r w:rsidR="0068635D">
        <w:t>PGAS</w:t>
      </w:r>
      <w:r w:rsidRPr="00DB3D01">
        <w:t>, RAP) devem ser sujeitas a uma consulta livre, prévia e informada das pessoas potencialmente afetadas pelo projeto, as administrações centrais e locais impactadas e os representantes da sociedade civil envolvidos nas questões ambientais e sociais. Este processo de consulta é organizado e financiado pelo cliente e pode ser realizado em várias etapas do processo de avaliação, de acordo com os regulamentos nacionais. As conclusões devem ser utilizadas na elaboração final dos relatórios de avaliação apresentados para aprovação da AFD.</w:t>
      </w:r>
    </w:p>
    <w:p w14:paraId="4CE6B9FA" w14:textId="77777777" w:rsidR="00A06C9A" w:rsidRPr="00DB3D01" w:rsidRDefault="00A06C9A" w:rsidP="00A06C9A">
      <w:pPr>
        <w:widowControl w:val="0"/>
        <w:tabs>
          <w:tab w:val="left" w:pos="1056"/>
          <w:tab w:val="left" w:pos="1057"/>
        </w:tabs>
        <w:autoSpaceDE w:val="0"/>
        <w:autoSpaceDN w:val="0"/>
        <w:jc w:val="both"/>
      </w:pPr>
    </w:p>
    <w:p w14:paraId="0AEDB0B2" w14:textId="77777777" w:rsidR="006C5C66" w:rsidRPr="00DB3D01" w:rsidRDefault="00421F8E" w:rsidP="00A06C9A">
      <w:pPr>
        <w:widowControl w:val="0"/>
        <w:tabs>
          <w:tab w:val="left" w:pos="1056"/>
          <w:tab w:val="left" w:pos="1057"/>
        </w:tabs>
        <w:autoSpaceDE w:val="0"/>
        <w:autoSpaceDN w:val="0"/>
        <w:jc w:val="both"/>
      </w:pPr>
      <w:r w:rsidRPr="00DB3D01">
        <w:t xml:space="preserve">A consulta inicial deve ser realizada de forma transparente e acessível a todas as pessoas potencialmente afetadas pelo projeto, especialmente as populações vulneráveis. As partes interessadas serão consultadas de forma culturalmente adequada, utilizando línguas e referências culturais e educacionais adequadas. Para os projetos mais arriscados, ou quando esses projetos estão sujeitos a grandes revisões ou alterações, consultas de pessoas potencialmente afetadas também podem ser realizadas durante a fase de implementação, caso a caso. </w:t>
      </w:r>
    </w:p>
    <w:p w14:paraId="6E2EFD21" w14:textId="77777777" w:rsidR="006C5C66" w:rsidRPr="00DB3D01" w:rsidRDefault="006C5C66" w:rsidP="00A06C9A">
      <w:pPr>
        <w:widowControl w:val="0"/>
        <w:tabs>
          <w:tab w:val="left" w:pos="1056"/>
          <w:tab w:val="left" w:pos="1057"/>
        </w:tabs>
        <w:autoSpaceDE w:val="0"/>
        <w:autoSpaceDN w:val="0"/>
        <w:jc w:val="both"/>
      </w:pPr>
    </w:p>
    <w:p w14:paraId="543EA457" w14:textId="27DA910A" w:rsidR="006C5C66" w:rsidRPr="00DB3D01" w:rsidRDefault="00421F8E" w:rsidP="00A06C9A">
      <w:pPr>
        <w:widowControl w:val="0"/>
        <w:tabs>
          <w:tab w:val="left" w:pos="1056"/>
          <w:tab w:val="left" w:pos="1057"/>
        </w:tabs>
        <w:autoSpaceDE w:val="0"/>
        <w:autoSpaceDN w:val="0"/>
        <w:jc w:val="both"/>
      </w:pPr>
      <w:r w:rsidRPr="00DB3D01">
        <w:rPr>
          <w:b/>
          <w:bCs/>
        </w:rPr>
        <w:lastRenderedPageBreak/>
        <w:t>Divulgação de informações:</w:t>
      </w:r>
      <w:r w:rsidRPr="00DB3D01">
        <w:t xml:space="preserve"> uma vez que os documentos ambientais e sociais foram aprovados pela AFD, especialmente a ESA, </w:t>
      </w:r>
      <w:r w:rsidR="0068635D">
        <w:t>PGAS</w:t>
      </w:r>
      <w:r w:rsidRPr="00DB3D01">
        <w:t xml:space="preserve"> e/ ou RAP, para fins de transparência e responsabilidade, em particular para os principais interessados, o cliente será incentivado a disponibilizar esses documentos ao público, em áreas acessíveis no país e na Internet. Sempre que necessário, a AFD prestará apoio à divulgação dessas informações. O prazo para a consulta deve permitir a recolha de feedback relevante das pessoas ou grupos que acederam a estes documentos. Quando forem necessárias grandes revisões dos documentos-chave (ESA, </w:t>
      </w:r>
      <w:r w:rsidR="0068635D">
        <w:t>PGAS</w:t>
      </w:r>
      <w:r w:rsidRPr="00DB3D01">
        <w:t>, RAP) durante a implementação de um projeto, o cliente também será incentivado a divulgar atualizações no país e na Internet.</w:t>
      </w:r>
    </w:p>
    <w:p w14:paraId="320621DC" w14:textId="77777777" w:rsidR="006C5C66" w:rsidRPr="00DB3D01" w:rsidRDefault="006C5C66" w:rsidP="00A06C9A">
      <w:pPr>
        <w:widowControl w:val="0"/>
        <w:tabs>
          <w:tab w:val="left" w:pos="1056"/>
          <w:tab w:val="left" w:pos="1057"/>
        </w:tabs>
        <w:autoSpaceDE w:val="0"/>
        <w:autoSpaceDN w:val="0"/>
        <w:jc w:val="both"/>
      </w:pPr>
    </w:p>
    <w:p w14:paraId="4C7CF7B9" w14:textId="0D58BB73" w:rsidR="006C5C66" w:rsidRPr="00DB3D01" w:rsidRDefault="00421F8E" w:rsidP="00A06C9A">
      <w:pPr>
        <w:widowControl w:val="0"/>
        <w:tabs>
          <w:tab w:val="left" w:pos="1056"/>
          <w:tab w:val="left" w:pos="1057"/>
        </w:tabs>
        <w:autoSpaceDE w:val="0"/>
        <w:autoSpaceDN w:val="0"/>
        <w:jc w:val="both"/>
      </w:pPr>
      <w:r w:rsidRPr="00DB3D01">
        <w:rPr>
          <w:b/>
          <w:bCs/>
        </w:rPr>
        <w:t>Acompanhamento e apoio à implementação:</w:t>
      </w:r>
      <w:r w:rsidRPr="00DB3D01">
        <w:t xml:space="preserve"> A AFD espera que os seus clientes implementem as medidas ambientais e sociais previstas nos vários planos (ESCP, </w:t>
      </w:r>
      <w:r w:rsidR="0068635D">
        <w:t>PGAS</w:t>
      </w:r>
      <w:r w:rsidRPr="00DB3D01">
        <w:t xml:space="preserve">, RAP, etc), que são referidos nas convenções de financiamento, no cumprimento dos prazos exigidos. Ao longo da implementação do projeto, o cliente informa a AFD sobre a implementação das medidas ambientais e sociais planejadas, de acordo com os documentos do projeto, o progresso na implementação das medidas de mitigação e os resultados alcançados. Para isso, o cliente pode contratar um consultor/grupo de consultores independentes para verificar se os compromissos foram cumpridos, se a implementação das medidas ambientais e sociais do projeto está realmente sendo monitorada, e que são feitos ajustamentos às medidas previstas, caso se revelem ineficazes. Os peritos ambientais e sociais da AFD também podem ser envolvidos no monitoramento, quando necessário. Com base nos indicadores de monitoramento incluídos no </w:t>
      </w:r>
      <w:r w:rsidR="0068635D">
        <w:t>PGAS</w:t>
      </w:r>
      <w:r w:rsidRPr="00DB3D01">
        <w:t xml:space="preserve"> e/ou no ESCP, e graças aos relatórios periódicos de progresso apresentados à AFD, a AFD avalia os resultados de monitoramento dos compromissos assumidos pelo cliente.</w:t>
      </w:r>
    </w:p>
    <w:p w14:paraId="4E8D71FD" w14:textId="77777777" w:rsidR="006C5C66" w:rsidRPr="00DB3D01" w:rsidRDefault="006C5C66" w:rsidP="00A06C9A">
      <w:pPr>
        <w:widowControl w:val="0"/>
        <w:tabs>
          <w:tab w:val="left" w:pos="1056"/>
          <w:tab w:val="left" w:pos="1057"/>
        </w:tabs>
        <w:autoSpaceDE w:val="0"/>
        <w:autoSpaceDN w:val="0"/>
        <w:jc w:val="both"/>
      </w:pPr>
    </w:p>
    <w:p w14:paraId="1C416FBE" w14:textId="77777777" w:rsidR="006C5C66" w:rsidRPr="00DB3D01" w:rsidRDefault="00421F8E" w:rsidP="00A06C9A">
      <w:pPr>
        <w:widowControl w:val="0"/>
        <w:tabs>
          <w:tab w:val="left" w:pos="1056"/>
          <w:tab w:val="left" w:pos="1057"/>
        </w:tabs>
        <w:autoSpaceDE w:val="0"/>
        <w:autoSpaceDN w:val="0"/>
        <w:jc w:val="both"/>
      </w:pPr>
      <w:r w:rsidRPr="00DB3D01">
        <w:t xml:space="preserve">Em caso de incumprimento dos compromissos assumidos, a AFD ajudará o cliente a encontrar soluções para gerir os riscos e impactos ambientais e sociais e a garantir o cumprimento das cláusulas contratuais do contrato de financiamento. </w:t>
      </w:r>
    </w:p>
    <w:p w14:paraId="762E5544" w14:textId="77777777" w:rsidR="006C5C66" w:rsidRPr="00DB3D01" w:rsidRDefault="006C5C66" w:rsidP="00A06C9A">
      <w:pPr>
        <w:widowControl w:val="0"/>
        <w:tabs>
          <w:tab w:val="left" w:pos="1056"/>
          <w:tab w:val="left" w:pos="1057"/>
        </w:tabs>
        <w:autoSpaceDE w:val="0"/>
        <w:autoSpaceDN w:val="0"/>
        <w:jc w:val="both"/>
      </w:pPr>
    </w:p>
    <w:p w14:paraId="59D9C8BB" w14:textId="77777777" w:rsidR="006C5C66" w:rsidRPr="00DB3D01" w:rsidRDefault="00421F8E" w:rsidP="00A06C9A">
      <w:pPr>
        <w:widowControl w:val="0"/>
        <w:tabs>
          <w:tab w:val="left" w:pos="1056"/>
          <w:tab w:val="left" w:pos="1057"/>
        </w:tabs>
        <w:autoSpaceDE w:val="0"/>
        <w:autoSpaceDN w:val="0"/>
        <w:jc w:val="both"/>
      </w:pPr>
      <w:r w:rsidRPr="00DB3D01">
        <w:rPr>
          <w:b/>
          <w:bCs/>
        </w:rPr>
        <w:t>Tratamento de reclamações ambientais e sociais:</w:t>
      </w:r>
      <w:r w:rsidRPr="00DB3D01">
        <w:t xml:space="preserve"> para projetos classificados como riscos elevados e substanciais, o cliente precisará, no mínimo, criar e financiar um mecanismo de reparação de reclamações, fornecendo-lhe recursos adequados. Este sistema será amplamente divulgado, em línguas e formas apropriadas, e será facilmente acessível às pessoas potencialmente afetadas. Na medida do possível, um mecanismo de reparação de reclamações em nível de projeto também funcionará em conjunto com o próprio mecanismo de reclamações ambientais e sociais da AFD. A AFD será informada sistemática e em tempo real do funcionamento do mecanismo e, para cada reclamação, será atualizada sobre o estado das resoluções. Relatórios periódicos devem mencionar os resultados da atividade do mecanismo de reparação de reclamações do cliente.</w:t>
      </w:r>
    </w:p>
    <w:p w14:paraId="07A0E3E8" w14:textId="77777777" w:rsidR="006C5C66" w:rsidRPr="00DB3D01" w:rsidRDefault="006C5C66" w:rsidP="00A06C9A">
      <w:pPr>
        <w:widowControl w:val="0"/>
        <w:tabs>
          <w:tab w:val="left" w:pos="1056"/>
          <w:tab w:val="left" w:pos="1057"/>
        </w:tabs>
        <w:autoSpaceDE w:val="0"/>
        <w:autoSpaceDN w:val="0"/>
        <w:jc w:val="both"/>
      </w:pPr>
    </w:p>
    <w:p w14:paraId="4A8984BB" w14:textId="77777777" w:rsidR="006C5C66" w:rsidRPr="00DB3D01" w:rsidRDefault="00421F8E" w:rsidP="00A06C9A">
      <w:pPr>
        <w:widowControl w:val="0"/>
        <w:tabs>
          <w:tab w:val="left" w:pos="1056"/>
          <w:tab w:val="left" w:pos="1057"/>
        </w:tabs>
        <w:autoSpaceDE w:val="0"/>
        <w:autoSpaceDN w:val="0"/>
        <w:jc w:val="both"/>
      </w:pPr>
      <w:r w:rsidRPr="00DB3D01">
        <w:t xml:space="preserve">A AFD criou seu próprio mecanismo de reclamações ambientais e sociais, aberto a terceiros. Este mecanismo visa garantir um tratamento independente das reclamações sobre os impactos ambientais e sociais induzidos pelos projetos financiados pela AFD. Uma reclamação pode ser submetida a este mecanismo por qualquer pessoa afetada por um projeto financiado pela AFD. </w:t>
      </w:r>
    </w:p>
    <w:p w14:paraId="7FB8F648" w14:textId="77777777" w:rsidR="006C5C66" w:rsidRPr="00DB3D01" w:rsidRDefault="006C5C66" w:rsidP="00A06C9A">
      <w:pPr>
        <w:widowControl w:val="0"/>
        <w:tabs>
          <w:tab w:val="left" w:pos="1056"/>
          <w:tab w:val="left" w:pos="1057"/>
        </w:tabs>
        <w:autoSpaceDE w:val="0"/>
        <w:autoSpaceDN w:val="0"/>
        <w:jc w:val="both"/>
      </w:pPr>
    </w:p>
    <w:p w14:paraId="2C320571" w14:textId="77777777" w:rsidR="006C5C66" w:rsidRPr="00DB3D01" w:rsidRDefault="00421F8E" w:rsidP="00A06C9A">
      <w:pPr>
        <w:widowControl w:val="0"/>
        <w:tabs>
          <w:tab w:val="left" w:pos="1056"/>
          <w:tab w:val="left" w:pos="1057"/>
        </w:tabs>
        <w:autoSpaceDE w:val="0"/>
        <w:autoSpaceDN w:val="0"/>
        <w:jc w:val="both"/>
      </w:pPr>
      <w:r w:rsidRPr="00DB3D01">
        <w:rPr>
          <w:b/>
          <w:bCs/>
        </w:rPr>
        <w:t>Gestão de alterações posteriores: podem</w:t>
      </w:r>
      <w:r w:rsidRPr="00DB3D01">
        <w:t xml:space="preserve"> ocorrer alterações à natureza e ao âmbito de um projeto após a aprovação do financiamento pela AFD. Estas alterações podem ter implicações ambientais e/ou sociais significativas. Nesse caso, a AFD realizará a devida diligência ambiental e social sobre essas alterações. Caso a AFD conclua que novas consultas às partes interessadas e/ou novas </w:t>
      </w:r>
      <w:r w:rsidRPr="00DB3D01">
        <w:lastRenderedPageBreak/>
        <w:t>medidas de mitigação ambiental e social são necessárias para cumprir a presente política e seus procedimentos relacionados, a AFD solicitará ao cliente que integre essas medidas na operação financiada.</w:t>
      </w:r>
    </w:p>
    <w:p w14:paraId="3D0A2F01" w14:textId="77777777" w:rsidR="006C5C66" w:rsidRPr="00DB3D01" w:rsidRDefault="006C5C66" w:rsidP="00A06C9A">
      <w:pPr>
        <w:widowControl w:val="0"/>
        <w:tabs>
          <w:tab w:val="left" w:pos="1056"/>
          <w:tab w:val="left" w:pos="1057"/>
        </w:tabs>
        <w:autoSpaceDE w:val="0"/>
        <w:autoSpaceDN w:val="0"/>
        <w:jc w:val="both"/>
      </w:pPr>
    </w:p>
    <w:p w14:paraId="27A60300" w14:textId="77777777" w:rsidR="006C5C66" w:rsidRPr="00DB3D01" w:rsidRDefault="00421F8E" w:rsidP="00A06C9A">
      <w:pPr>
        <w:widowControl w:val="0"/>
        <w:tabs>
          <w:tab w:val="left" w:pos="1056"/>
          <w:tab w:val="left" w:pos="1057"/>
        </w:tabs>
        <w:autoSpaceDE w:val="0"/>
        <w:autoSpaceDN w:val="0"/>
        <w:jc w:val="both"/>
      </w:pPr>
      <w:r w:rsidRPr="00DB3D01">
        <w:rPr>
          <w:b/>
          <w:bCs/>
        </w:rPr>
        <w:t>Empréstimos</w:t>
      </w:r>
      <w:r w:rsidRPr="00DB3D01">
        <w:t xml:space="preserve"> para a Política de Desenvolvimento: a Política de Gestão de Riscos Ambientais e Sociais também se aplica, com ferramentas adequadas, ao apoio orçamental sectorial e aos empréstimos para a política de desenvolvimento financiados pela AFD - financiamento que não vai directamente para investimentos tangíveis, mas, em particular, para a economia, reformas políticas sub-regionais e sectoriais ou outras reformas políticas susceptíveis de gerar impactos ambientais e/ou sociais negativos significativos. Neste caso, podem ser utilizados instrumentos como avaliações estratégicas de impacto ambiental e social ou outros métodos de avaliação ambiental e social. Além disso, os programas de assistência técnica associados a esse apoio orçamentário podem incluir um componente Ambiental e Social.</w:t>
      </w:r>
    </w:p>
    <w:p w14:paraId="50737263" w14:textId="77777777" w:rsidR="006C5C66" w:rsidRPr="00DB3D01" w:rsidRDefault="006C5C66" w:rsidP="00A06C9A">
      <w:pPr>
        <w:widowControl w:val="0"/>
        <w:tabs>
          <w:tab w:val="left" w:pos="1056"/>
          <w:tab w:val="left" w:pos="1057"/>
        </w:tabs>
        <w:autoSpaceDE w:val="0"/>
        <w:autoSpaceDN w:val="0"/>
        <w:jc w:val="both"/>
      </w:pPr>
    </w:p>
    <w:p w14:paraId="58D1A5D4" w14:textId="77777777" w:rsidR="006C5C66" w:rsidRPr="00DB3D01" w:rsidRDefault="00421F8E" w:rsidP="00A06C9A">
      <w:pPr>
        <w:widowControl w:val="0"/>
        <w:tabs>
          <w:tab w:val="left" w:pos="1056"/>
          <w:tab w:val="left" w:pos="1057"/>
        </w:tabs>
        <w:autoSpaceDE w:val="0"/>
        <w:autoSpaceDN w:val="0"/>
        <w:jc w:val="both"/>
      </w:pPr>
      <w:r w:rsidRPr="00DB3D01">
        <w:rPr>
          <w:b/>
          <w:bCs/>
        </w:rPr>
        <w:t>Fundos delegados</w:t>
      </w:r>
      <w:r w:rsidRPr="00DB3D01">
        <w:t>: em termos de gestão de fundos para os quais a AFD é credenciada por outra instituição, a AFD fará seus melhores esforços, possivelmente em consulta com o outro financiador ou delegado, garantir que o processo de gestão de riscos ambientais e sociais seja implementado para cada projeto e compatível com as normas ambientais e sociais do delegado e da AFD. A AFD também fará seus melhores esforços para garantir que os relatórios realizados sobre este financiamento "para os outros" atendam às respectivas expectativas.</w:t>
      </w:r>
    </w:p>
    <w:p w14:paraId="3D537A78" w14:textId="77777777" w:rsidR="006C5C66" w:rsidRPr="00DB3D01" w:rsidRDefault="006C5C66" w:rsidP="00A06C9A">
      <w:pPr>
        <w:widowControl w:val="0"/>
        <w:tabs>
          <w:tab w:val="left" w:pos="1056"/>
          <w:tab w:val="left" w:pos="1057"/>
        </w:tabs>
        <w:autoSpaceDE w:val="0"/>
        <w:autoSpaceDN w:val="0"/>
        <w:jc w:val="both"/>
      </w:pPr>
    </w:p>
    <w:p w14:paraId="03FE2C45" w14:textId="77777777" w:rsidR="006C5C66" w:rsidRPr="00DB3D01" w:rsidRDefault="00421F8E" w:rsidP="00A06C9A">
      <w:pPr>
        <w:widowControl w:val="0"/>
        <w:tabs>
          <w:tab w:val="left" w:pos="1056"/>
          <w:tab w:val="left" w:pos="1057"/>
        </w:tabs>
        <w:autoSpaceDE w:val="0"/>
        <w:autoSpaceDN w:val="0"/>
        <w:jc w:val="both"/>
      </w:pPr>
      <w:r w:rsidRPr="00DB3D01">
        <w:rPr>
          <w:b/>
          <w:bCs/>
        </w:rPr>
        <w:t>Operações de co-financiamento</w:t>
      </w:r>
      <w:r w:rsidRPr="00DB3D01">
        <w:t>: para evitar a devida diligência ambiental e social excessiva, a AFD faz todos os esforços para chegar a acordo sobre uma abordagem comum para a avaliação e gestão dos riscos ambientais e sociais do projeto com o cofinanciador (s). Se a AFD não é a coordenadora do financiamento, a AFD avalia os documentos ambientais e sociais produzidos sob a responsabilidade do cliente e/ou financiador principal. A AFD pode solicitar informações adicionais e/ou executar diligências complementares (i) se decidir que algumas das disposições previstas não são suficientes tendo em conta as questões identificadas e/ou (ii) Se as componentes sujeitas ao seu financiamento tiverem questões ambientais e sociais que exijam diligência devida específica. Quando a AFD é líder ou coordenadora do financiamento, os procedimentos da AFD são utilizados para a devida diligência exigida pelo cofinanciador e implementada pelo cliente.</w:t>
      </w:r>
    </w:p>
    <w:p w14:paraId="758024C0" w14:textId="77777777" w:rsidR="006C5C66" w:rsidRPr="00DB3D01" w:rsidRDefault="006C5C66" w:rsidP="00A06C9A">
      <w:pPr>
        <w:widowControl w:val="0"/>
        <w:tabs>
          <w:tab w:val="left" w:pos="1056"/>
          <w:tab w:val="left" w:pos="1057"/>
        </w:tabs>
        <w:autoSpaceDE w:val="0"/>
        <w:autoSpaceDN w:val="0"/>
        <w:jc w:val="both"/>
      </w:pPr>
    </w:p>
    <w:p w14:paraId="464C5F03" w14:textId="31D3657E" w:rsidR="006C5C66" w:rsidRPr="00DB3D01" w:rsidRDefault="00421F8E" w:rsidP="00A06C9A">
      <w:pPr>
        <w:widowControl w:val="0"/>
        <w:tabs>
          <w:tab w:val="left" w:pos="1056"/>
          <w:tab w:val="left" w:pos="1057"/>
        </w:tabs>
        <w:autoSpaceDE w:val="0"/>
        <w:autoSpaceDN w:val="0"/>
        <w:jc w:val="both"/>
      </w:pPr>
      <w:r w:rsidRPr="00DB3D01">
        <w:rPr>
          <w:b/>
          <w:bCs/>
        </w:rPr>
        <w:t>Intermediação financeira:</w:t>
      </w:r>
      <w:r w:rsidRPr="00DB3D01">
        <w:t xml:space="preserve"> para projetos com intermediários financeiros, a AFD garante que a instituição financiada implemente um Sistema de Gestão Ambiental e Social que atenda aos princípios estabelecidos na presente política.</w:t>
      </w:r>
    </w:p>
    <w:p w14:paraId="5625C408" w14:textId="77777777" w:rsidR="006C5C66" w:rsidRPr="00DB3D01" w:rsidRDefault="006C5C66" w:rsidP="00A06C9A">
      <w:pPr>
        <w:widowControl w:val="0"/>
        <w:tabs>
          <w:tab w:val="left" w:pos="1056"/>
          <w:tab w:val="left" w:pos="1057"/>
        </w:tabs>
        <w:autoSpaceDE w:val="0"/>
        <w:autoSpaceDN w:val="0"/>
        <w:jc w:val="both"/>
      </w:pPr>
    </w:p>
    <w:p w14:paraId="57D73276" w14:textId="77777777" w:rsidR="006C5C66" w:rsidRPr="00DB3D01" w:rsidRDefault="00421F8E" w:rsidP="00A06C9A">
      <w:pPr>
        <w:widowControl w:val="0"/>
        <w:tabs>
          <w:tab w:val="left" w:pos="1056"/>
          <w:tab w:val="left" w:pos="1057"/>
        </w:tabs>
        <w:autoSpaceDE w:val="0"/>
        <w:autoSpaceDN w:val="0"/>
        <w:jc w:val="both"/>
      </w:pPr>
      <w:r w:rsidRPr="00DB3D01">
        <w:t xml:space="preserve">Quando a instituição financeira em causa não cumprir os requisitos da AFD, as medidas para melhorar o sistema de gestão ambiental e social são definidas num plano de acção ambiental e social, enumerar as medidas que permitirão à instituição financeira cumprir as normas e procedimentos exigidos. Recursos de assistência técnica podem ser mobilizados para auxiliar a instituição financeira no cumprimento dos requisitos da AFD. Financiamento nos territórios ultramarinos franceses: nos países de alta renda da OCDE, os Princípios do Equador mencionam que as regulamentações nacionais atendem aos requisitos dos padrões do Grupo Banco Mundial. De acordo com estes princípios, a AFD garante que as operações financiadas cumpram os regulamentos. É feita uma classificação para todos os financiamentos não orçamentários de acordo com o risco ambiental e social, em três categorias (riscos Alto, Moderado e Baixo). </w:t>
      </w:r>
    </w:p>
    <w:p w14:paraId="09D0E04F" w14:textId="77777777" w:rsidR="006C5C66" w:rsidRPr="00DB3D01" w:rsidRDefault="006C5C66" w:rsidP="00A06C9A">
      <w:pPr>
        <w:widowControl w:val="0"/>
        <w:tabs>
          <w:tab w:val="left" w:pos="1056"/>
          <w:tab w:val="left" w:pos="1057"/>
        </w:tabs>
        <w:autoSpaceDE w:val="0"/>
        <w:autoSpaceDN w:val="0"/>
        <w:jc w:val="both"/>
      </w:pPr>
    </w:p>
    <w:p w14:paraId="41B4324D" w14:textId="1EDC7067" w:rsidR="00421F8E" w:rsidRPr="00DB3D01" w:rsidRDefault="00421F8E" w:rsidP="00A06C9A">
      <w:pPr>
        <w:widowControl w:val="0"/>
        <w:tabs>
          <w:tab w:val="left" w:pos="1056"/>
          <w:tab w:val="left" w:pos="1057"/>
        </w:tabs>
        <w:autoSpaceDE w:val="0"/>
        <w:autoSpaceDN w:val="0"/>
        <w:jc w:val="both"/>
        <w:rPr>
          <w:rFonts w:asciiTheme="majorBidi" w:hAnsiTheme="majorBidi" w:cstheme="majorBidi"/>
        </w:rPr>
      </w:pPr>
      <w:r w:rsidRPr="00DB3D01">
        <w:rPr>
          <w:b/>
          <w:bCs/>
        </w:rPr>
        <w:t>Validade e revisão desta política: esta política</w:t>
      </w:r>
      <w:r w:rsidRPr="00DB3D01">
        <w:t xml:space="preserve"> foi adotada em 13 de julho de 2017 e será aplicada por 3 anos após a sua adoção (a menos que seja alterada, se necessário). No final deste período, será realizada uma auditoria interna para avaliar a sua aplicação e identificar os pontos que precisam ser atualizados, introduzidos ou removidos. Nesta base, poderá ser novamente elaborada, adoptada e aplicada uma nova política por um período a determinar em tempo útil.</w:t>
      </w:r>
    </w:p>
    <w:p w14:paraId="5E235CD2" w14:textId="2C0DCC42" w:rsidR="003540EA" w:rsidRPr="00DB3D01" w:rsidRDefault="003540EA" w:rsidP="00965FE4">
      <w:pPr>
        <w:widowControl w:val="0"/>
        <w:tabs>
          <w:tab w:val="left" w:pos="1056"/>
          <w:tab w:val="left" w:pos="1057"/>
        </w:tabs>
        <w:autoSpaceDE w:val="0"/>
        <w:autoSpaceDN w:val="0"/>
        <w:rPr>
          <w:rFonts w:asciiTheme="majorBidi" w:hAnsiTheme="majorBidi" w:cstheme="majorBidi"/>
        </w:rPr>
      </w:pPr>
    </w:p>
    <w:p w14:paraId="3C2B6243" w14:textId="5826C3F3" w:rsidR="003540EA" w:rsidRPr="00DB3D01" w:rsidRDefault="003540EA" w:rsidP="003540EA">
      <w:pPr>
        <w:pStyle w:val="Titre2"/>
        <w:jc w:val="both"/>
        <w:rPr>
          <w:rFonts w:asciiTheme="majorBidi" w:hAnsiTheme="majorBidi"/>
        </w:rPr>
      </w:pPr>
      <w:bookmarkStart w:id="172" w:name="_Toc168381726"/>
      <w:bookmarkStart w:id="173" w:name="_Toc168381782"/>
      <w:r w:rsidRPr="00DB3D01">
        <w:rPr>
          <w:rFonts w:ascii="Times New Roman" w:hAnsi="Times New Roman" w:cs="Times New Roman"/>
        </w:rPr>
        <w:t>Anexo J- Componentes, actividades, descrição, sub-actividades e resultados</w:t>
      </w:r>
      <w:bookmarkEnd w:id="172"/>
      <w:bookmarkEnd w:id="173"/>
      <w:r w:rsidRPr="00DB3D01">
        <w:rPr>
          <w:rFonts w:ascii="Times New Roman" w:hAnsi="Times New Roman" w:cs="Times New Roman"/>
        </w:rPr>
        <w:t xml:space="preserve"> </w:t>
      </w:r>
    </w:p>
    <w:p w14:paraId="2861C42A" w14:textId="50558E3C" w:rsidR="003540EA" w:rsidRPr="00DB3D01" w:rsidRDefault="003540EA" w:rsidP="00965FE4">
      <w:pPr>
        <w:widowControl w:val="0"/>
        <w:tabs>
          <w:tab w:val="left" w:pos="1056"/>
          <w:tab w:val="left" w:pos="1057"/>
        </w:tabs>
        <w:autoSpaceDE w:val="0"/>
        <w:autoSpaceDN w:val="0"/>
        <w:rPr>
          <w:rFonts w:asciiTheme="majorBidi" w:hAnsiTheme="majorBidi" w:cstheme="majorBidi"/>
        </w:rPr>
      </w:pPr>
    </w:p>
    <w:p w14:paraId="090AC525" w14:textId="77777777" w:rsidR="00CC2FFF" w:rsidRPr="00DB3D01" w:rsidRDefault="00CC2FFF" w:rsidP="00CC2FFF">
      <w:r w:rsidRPr="00DB3D01">
        <w:t>A seguir estão as atividades ligadas à Componente 1 com foco no estabelecimento de um ecossistema de mobilidade sustentável incentivando a eletrificação e a mudança para o transporte público (AT)</w:t>
      </w:r>
    </w:p>
    <w:p w14:paraId="7D39D768" w14:textId="77777777" w:rsidR="00CC2FFF" w:rsidRPr="00DB3D01" w:rsidRDefault="00CC2FFF" w:rsidP="00CC2FFF">
      <w:pPr>
        <w:rPr>
          <w:rFonts w:ascii="Times" w:hAnsi="Times"/>
          <w:sz w:val="20"/>
          <w:szCs w:val="20"/>
        </w:rPr>
      </w:pPr>
    </w:p>
    <w:tbl>
      <w:tblPr>
        <w:tblStyle w:val="Grilledutableau"/>
        <w:tblpPr w:leftFromText="180" w:rightFromText="180" w:vertAnchor="text" w:horzAnchor="margin" w:tblpXSpec="center" w:tblpY="7"/>
        <w:tblW w:w="10627" w:type="dxa"/>
        <w:tblLayout w:type="fixed"/>
        <w:tblLook w:val="04A0" w:firstRow="1" w:lastRow="0" w:firstColumn="1" w:lastColumn="0" w:noHBand="0" w:noVBand="1"/>
      </w:tblPr>
      <w:tblGrid>
        <w:gridCol w:w="1413"/>
        <w:gridCol w:w="1559"/>
        <w:gridCol w:w="4253"/>
        <w:gridCol w:w="3402"/>
      </w:tblGrid>
      <w:tr w:rsidR="00CC2FFF" w:rsidRPr="00DB3D01" w14:paraId="0BD6C89E" w14:textId="77777777" w:rsidTr="00804058">
        <w:trPr>
          <w:trHeight w:val="379"/>
          <w:tblHeader/>
        </w:trPr>
        <w:tc>
          <w:tcPr>
            <w:tcW w:w="1413" w:type="dxa"/>
            <w:shd w:val="clear" w:color="auto" w:fill="F2F2F2" w:themeFill="background1" w:themeFillShade="F2"/>
            <w:vAlign w:val="center"/>
          </w:tcPr>
          <w:p w14:paraId="2F09AF1D"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Atividades</w:t>
            </w:r>
          </w:p>
        </w:tc>
        <w:tc>
          <w:tcPr>
            <w:tcW w:w="1559" w:type="dxa"/>
            <w:shd w:val="clear" w:color="auto" w:fill="F2F2F2" w:themeFill="background1" w:themeFillShade="F2"/>
            <w:vAlign w:val="center"/>
          </w:tcPr>
          <w:p w14:paraId="218FA89B" w14:textId="77777777" w:rsidR="00CC2FFF" w:rsidRPr="00DB3D01" w:rsidRDefault="00CC2FFF" w:rsidP="004E5F87">
            <w:pPr>
              <w:jc w:val="center"/>
              <w:rPr>
                <w:rFonts w:ascii="Times" w:hAnsi="Times" w:cs="Arial"/>
                <w:b/>
                <w:sz w:val="20"/>
                <w:szCs w:val="20"/>
                <w:lang w:val="en-US"/>
              </w:rPr>
            </w:pPr>
            <w:r w:rsidRPr="00DB3D01">
              <w:rPr>
                <w:rFonts w:ascii="Times" w:hAnsi="Times" w:cs="Arial"/>
                <w:b/>
                <w:sz w:val="20"/>
                <w:szCs w:val="20"/>
                <w:lang w:val="en-US"/>
              </w:rPr>
              <w:t>Descrição</w:t>
            </w:r>
          </w:p>
        </w:tc>
        <w:tc>
          <w:tcPr>
            <w:tcW w:w="4253" w:type="dxa"/>
            <w:shd w:val="clear" w:color="auto" w:fill="F2F2F2" w:themeFill="background1" w:themeFillShade="F2"/>
            <w:vAlign w:val="center"/>
          </w:tcPr>
          <w:p w14:paraId="1F43F736"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Sub-atividades</w:t>
            </w:r>
          </w:p>
        </w:tc>
        <w:tc>
          <w:tcPr>
            <w:tcW w:w="3402" w:type="dxa"/>
            <w:shd w:val="clear" w:color="auto" w:fill="F2F2F2" w:themeFill="background1" w:themeFillShade="F2"/>
            <w:vAlign w:val="center"/>
          </w:tcPr>
          <w:p w14:paraId="0D6F8F3D"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 xml:space="preserve">Resultados </w:t>
            </w:r>
          </w:p>
        </w:tc>
      </w:tr>
      <w:tr w:rsidR="00CC2FFF" w:rsidRPr="00DB3D01" w14:paraId="4074B3F3" w14:textId="77777777" w:rsidTr="00804058">
        <w:trPr>
          <w:trHeight w:val="379"/>
        </w:trPr>
        <w:tc>
          <w:tcPr>
            <w:tcW w:w="1413" w:type="dxa"/>
            <w:shd w:val="clear" w:color="auto" w:fill="auto"/>
            <w:vAlign w:val="center"/>
          </w:tcPr>
          <w:p w14:paraId="49DB0461" w14:textId="42682D07" w:rsidR="00CC2FFF" w:rsidRPr="00221B2C" w:rsidRDefault="00CC2FFF" w:rsidP="004E5F87">
            <w:pPr>
              <w:rPr>
                <w:rFonts w:ascii="Times" w:hAnsi="Times" w:cs="Arial"/>
                <w:iCs/>
                <w:color w:val="000000" w:themeColor="text1"/>
                <w:sz w:val="20"/>
                <w:szCs w:val="20"/>
                <w:lang w:val="pt-BR"/>
              </w:rPr>
            </w:pPr>
            <w:r w:rsidRPr="00221B2C">
              <w:rPr>
                <w:rFonts w:ascii="Times" w:eastAsia="Malgun Gothic" w:hAnsi="Times" w:cs="Arial"/>
                <w:iCs/>
                <w:color w:val="000000" w:themeColor="text1"/>
                <w:sz w:val="20"/>
                <w:szCs w:val="20"/>
                <w:lang w:val="pt-BR"/>
              </w:rPr>
              <w:t xml:space="preserve">Atividade 1.1.1 Implementar um </w:t>
            </w:r>
            <w:r w:rsidR="0068635D">
              <w:rPr>
                <w:rFonts w:ascii="Times" w:eastAsia="Malgun Gothic" w:hAnsi="Times" w:cs="Arial"/>
                <w:iCs/>
                <w:color w:val="000000" w:themeColor="text1"/>
                <w:sz w:val="20"/>
                <w:szCs w:val="20"/>
                <w:lang w:val="pt-BR"/>
              </w:rPr>
              <w:t>Marco</w:t>
            </w:r>
            <w:r w:rsidRPr="00221B2C">
              <w:rPr>
                <w:rFonts w:ascii="Times" w:eastAsia="Malgun Gothic" w:hAnsi="Times" w:cs="Arial"/>
                <w:iCs/>
                <w:color w:val="000000" w:themeColor="text1"/>
                <w:sz w:val="20"/>
                <w:szCs w:val="20"/>
                <w:lang w:val="pt-BR"/>
              </w:rPr>
              <w:t xml:space="preserve"> conducente à mobilidade eletrónica local</w:t>
            </w:r>
          </w:p>
        </w:tc>
        <w:tc>
          <w:tcPr>
            <w:tcW w:w="1559" w:type="dxa"/>
            <w:shd w:val="clear" w:color="auto" w:fill="auto"/>
            <w:vAlign w:val="center"/>
          </w:tcPr>
          <w:p w14:paraId="7243D2CE" w14:textId="77777777" w:rsidR="00CC2FFF" w:rsidRPr="00221B2C" w:rsidRDefault="00CC2FFF" w:rsidP="004E5F87">
            <w:pPr>
              <w:rPr>
                <w:rFonts w:ascii="Times" w:hAnsi="Times" w:cs="Arial"/>
                <w:iCs/>
                <w:color w:val="000000" w:themeColor="text1"/>
                <w:sz w:val="20"/>
                <w:szCs w:val="20"/>
                <w:lang w:val="pt-BR"/>
              </w:rPr>
            </w:pPr>
            <w:r w:rsidRPr="00221B2C">
              <w:rPr>
                <w:rFonts w:ascii="Times" w:hAnsi="Times" w:cs="Arial"/>
                <w:bCs/>
                <w:color w:val="000000" w:themeColor="text1"/>
                <w:sz w:val="20"/>
                <w:szCs w:val="20"/>
                <w:lang w:val="pt-BR" w:eastAsia="ja-JP"/>
              </w:rPr>
              <w:t>Realizar aconselhamento político, treinamento e CB em áreas conducentes à implantação comercial de EV em nível local</w:t>
            </w:r>
          </w:p>
        </w:tc>
        <w:tc>
          <w:tcPr>
            <w:tcW w:w="4253" w:type="dxa"/>
            <w:shd w:val="clear" w:color="auto" w:fill="auto"/>
            <w:vAlign w:val="center"/>
          </w:tcPr>
          <w:p w14:paraId="2EFB134F"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1.1.1.1 Apoiar o desenvolvimento ou atualização de planos de mobilidade urbana sustentável (sumps)</w:t>
            </w:r>
          </w:p>
          <w:p w14:paraId="71209BE2"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1.1.1.2. Aconselhamento sobre a integração do transporte não motorizado</w:t>
            </w:r>
          </w:p>
          <w:p w14:paraId="0B09134F" w14:textId="77777777" w:rsidR="00CC2FFF" w:rsidRPr="00221B2C" w:rsidRDefault="00CC2FFF" w:rsidP="004E5F87">
            <w:pPr>
              <w:rPr>
                <w:rFonts w:ascii="Times" w:hAnsi="Times" w:cs="Arial"/>
                <w:color w:val="000000" w:themeColor="text1"/>
                <w:sz w:val="20"/>
                <w:szCs w:val="20"/>
                <w:lang w:val="pt-BR"/>
              </w:rPr>
            </w:pPr>
            <w:r w:rsidRPr="00221B2C">
              <w:rPr>
                <w:rFonts w:ascii="Times" w:hAnsi="Times" w:cs="Arial"/>
                <w:bCs/>
                <w:color w:val="000000" w:themeColor="text1"/>
                <w:sz w:val="20"/>
                <w:szCs w:val="20"/>
                <w:lang w:val="pt-BR" w:eastAsia="ja-JP"/>
              </w:rPr>
              <w:t>1.1.1.3.  Apoio à viabilização de políticas públicas de gestão da demanda</w:t>
            </w:r>
          </w:p>
          <w:p w14:paraId="763667E2"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1.1.1.4. Aconselhamento sobre soluções tecnológicas optimizadas para o contexto local</w:t>
            </w:r>
          </w:p>
          <w:p w14:paraId="203C2D0F"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color w:val="000000" w:themeColor="text1"/>
                <w:sz w:val="20"/>
                <w:szCs w:val="20"/>
                <w:lang w:val="pt-BR"/>
              </w:rPr>
              <w:t>1.1.1.5. Desenvolvimento e assessoria em modelos de negócios otimizados e estruturação financeira e contratos de concessão que se relacionem com as particularidades dos EVs</w:t>
            </w:r>
          </w:p>
          <w:p w14:paraId="3F9957EA" w14:textId="77777777" w:rsidR="00CC2FFF" w:rsidRPr="00221B2C" w:rsidRDefault="00CC2FFF" w:rsidP="004E5F87">
            <w:pPr>
              <w:rPr>
                <w:rFonts w:ascii="Times" w:hAnsi="Times" w:cs="Arial"/>
                <w:bCs/>
                <w:color w:val="000000" w:themeColor="text1"/>
                <w:sz w:val="20"/>
                <w:szCs w:val="20"/>
                <w:lang w:val="pt-BR" w:eastAsia="ja-JP"/>
              </w:rPr>
            </w:pPr>
          </w:p>
          <w:p w14:paraId="78CE8013" w14:textId="77777777" w:rsidR="00CC2FFF" w:rsidRPr="00221B2C" w:rsidDel="00A408E3" w:rsidRDefault="00CC2FFF" w:rsidP="004E5F87">
            <w:pPr>
              <w:rPr>
                <w:rFonts w:ascii="Times" w:hAnsi="Times" w:cs="Arial"/>
                <w:bCs/>
                <w:color w:val="000000" w:themeColor="text1"/>
                <w:sz w:val="20"/>
                <w:szCs w:val="20"/>
                <w:lang w:val="pt-BR" w:eastAsia="ja-JP"/>
              </w:rPr>
            </w:pPr>
            <w:r w:rsidRPr="00221B2C" w:rsidDel="00A408E3">
              <w:rPr>
                <w:rFonts w:ascii="Times" w:hAnsi="Times" w:cs="Arial"/>
                <w:bCs/>
                <w:color w:val="000000" w:themeColor="text1"/>
                <w:sz w:val="20"/>
                <w:szCs w:val="20"/>
                <w:lang w:val="pt-BR" w:eastAsia="ja-JP"/>
              </w:rPr>
              <w:t>Assessoria em contratos de concessão conducentes à melhoria dos serviços de transporte e implantação do e-bus</w:t>
            </w:r>
          </w:p>
          <w:p w14:paraId="25145177" w14:textId="0185B913" w:rsidR="00CC2FFF" w:rsidRPr="00221B2C" w:rsidRDefault="00CC2FFF" w:rsidP="004E5F87">
            <w:pPr>
              <w:rPr>
                <w:rFonts w:ascii="Times" w:hAnsi="Times" w:cs="Arial"/>
                <w:color w:val="000000" w:themeColor="text1"/>
                <w:sz w:val="20"/>
                <w:szCs w:val="20"/>
                <w:lang w:val="pt-BR"/>
              </w:rPr>
            </w:pPr>
            <w:r w:rsidRPr="00221B2C">
              <w:rPr>
                <w:rFonts w:ascii="Times" w:hAnsi="Times" w:cs="Arial"/>
                <w:bCs/>
                <w:color w:val="000000" w:themeColor="text1"/>
                <w:sz w:val="20"/>
                <w:szCs w:val="20"/>
                <w:lang w:val="pt-BR" w:eastAsia="ja-JP"/>
              </w:rPr>
              <w:t>1.1.16 Suporte à habilitação de políticas públicas para políticas de gerenciamento de demanda e implantação e integração de EVs</w:t>
            </w:r>
          </w:p>
          <w:p w14:paraId="1785FFC0"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1.1.17. Reforço das capacidades e formação dos operadores de veículos eléctricos (condutores, pessoal de manutenção), IC e pessoal de segurança</w:t>
            </w:r>
          </w:p>
          <w:p w14:paraId="0AB1211A" w14:textId="77777777" w:rsidR="00CC2FFF" w:rsidRPr="00221B2C" w:rsidRDefault="00CC2FFF" w:rsidP="004E5F87">
            <w:pPr>
              <w:rPr>
                <w:rFonts w:ascii="Times" w:hAnsi="Times" w:cs="Arial"/>
                <w:iCs/>
                <w:color w:val="000000" w:themeColor="text1"/>
                <w:sz w:val="20"/>
                <w:szCs w:val="20"/>
                <w:lang w:val="pt-BR"/>
              </w:rPr>
            </w:pPr>
            <w:r w:rsidRPr="00221B2C">
              <w:rPr>
                <w:rFonts w:ascii="Times" w:hAnsi="Times" w:cs="Arial"/>
                <w:bCs/>
                <w:color w:val="000000" w:themeColor="text1"/>
                <w:sz w:val="20"/>
                <w:szCs w:val="20"/>
                <w:lang w:val="pt-BR" w:eastAsia="ja-JP"/>
              </w:rPr>
              <w:t>1.1.1.8. Realização de materiais de conhecimento (publicações, webinars) sobre políticas de gestão da procura e implantação comercial de veículos elétricos</w:t>
            </w:r>
          </w:p>
        </w:tc>
        <w:tc>
          <w:tcPr>
            <w:tcW w:w="3402" w:type="dxa"/>
            <w:shd w:val="clear" w:color="auto" w:fill="auto"/>
            <w:vAlign w:val="center"/>
          </w:tcPr>
          <w:p w14:paraId="484F8656"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1.1.1.1. Promovido em todos os projectos de investimento</w:t>
            </w:r>
          </w:p>
          <w:p w14:paraId="2DE16B4F"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1.1.1.2. Promovido em todas as cidades com projectos de investimento</w:t>
            </w:r>
          </w:p>
          <w:p w14:paraId="3BDE75EA"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1.1.1.3. Promovido em todas as cidades com projetos de investimento</w:t>
            </w:r>
          </w:p>
          <w:p w14:paraId="605E5F08"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1.1.1.4. Cursos de formação realizados com cada projecto de investimento</w:t>
            </w:r>
          </w:p>
          <w:p w14:paraId="1F70AB9F" w14:textId="77777777" w:rsidR="00CC2FFF" w:rsidRPr="00221B2C" w:rsidRDefault="00CC2FFF" w:rsidP="004E5F87">
            <w:pPr>
              <w:rPr>
                <w:rFonts w:ascii="Times" w:hAnsi="Times" w:cs="Arial"/>
                <w:b/>
                <w:color w:val="FF0000"/>
                <w:sz w:val="20"/>
                <w:szCs w:val="20"/>
                <w:lang w:val="pt-BR" w:eastAsia="ja-JP"/>
              </w:rPr>
            </w:pPr>
            <w:r w:rsidRPr="00221B2C">
              <w:rPr>
                <w:rFonts w:ascii="Times" w:hAnsi="Times" w:cs="Arial"/>
                <w:bCs/>
                <w:color w:val="000000" w:themeColor="text1"/>
                <w:sz w:val="20"/>
                <w:szCs w:val="20"/>
                <w:lang w:val="pt-BR" w:eastAsia="ja-JP"/>
              </w:rPr>
              <w:t>1.1.1.5. Por projeto investido pelo menos 1 produto de gestão do conhecimento</w:t>
            </w:r>
          </w:p>
        </w:tc>
      </w:tr>
      <w:tr w:rsidR="00CC2FFF" w:rsidRPr="00DB3D01" w14:paraId="1990FDBD" w14:textId="77777777" w:rsidTr="00804058">
        <w:trPr>
          <w:trHeight w:val="379"/>
        </w:trPr>
        <w:tc>
          <w:tcPr>
            <w:tcW w:w="1413" w:type="dxa"/>
            <w:shd w:val="clear" w:color="auto" w:fill="auto"/>
            <w:vAlign w:val="center"/>
          </w:tcPr>
          <w:p w14:paraId="58284C2A" w14:textId="1ECC2A3A" w:rsidR="00CC2FFF" w:rsidRPr="00221B2C" w:rsidRDefault="00CC2FFF" w:rsidP="004E5F87">
            <w:pPr>
              <w:rPr>
                <w:rFonts w:ascii="Times" w:hAnsi="Times" w:cs="Arial"/>
                <w:iCs/>
                <w:color w:val="000000" w:themeColor="text1"/>
                <w:sz w:val="20"/>
                <w:szCs w:val="20"/>
                <w:lang w:val="pt-BR"/>
              </w:rPr>
            </w:pPr>
            <w:r w:rsidRPr="00221B2C">
              <w:rPr>
                <w:rFonts w:ascii="Times" w:eastAsia="Malgun Gothic" w:hAnsi="Times" w:cs="Arial"/>
                <w:iCs/>
                <w:color w:val="000000" w:themeColor="text1"/>
                <w:sz w:val="20"/>
                <w:szCs w:val="20"/>
                <w:lang w:val="pt-BR"/>
              </w:rPr>
              <w:t xml:space="preserve">Actividade 1.1.2. Aplicar um </w:t>
            </w:r>
            <w:r w:rsidR="0068635D">
              <w:rPr>
                <w:rFonts w:ascii="Times" w:eastAsia="Malgun Gothic" w:hAnsi="Times" w:cs="Arial"/>
                <w:iCs/>
                <w:color w:val="000000" w:themeColor="text1"/>
                <w:sz w:val="20"/>
                <w:szCs w:val="20"/>
                <w:lang w:val="pt-BR"/>
              </w:rPr>
              <w:t>Marco</w:t>
            </w:r>
            <w:r w:rsidRPr="00221B2C">
              <w:rPr>
                <w:rFonts w:ascii="Times" w:eastAsia="Malgun Gothic" w:hAnsi="Times" w:cs="Arial"/>
                <w:iCs/>
                <w:color w:val="000000" w:themeColor="text1"/>
                <w:sz w:val="20"/>
                <w:szCs w:val="20"/>
                <w:lang w:val="pt-BR"/>
              </w:rPr>
              <w:t xml:space="preserve"> conducente à mobilidade electrónica a nível nacional</w:t>
            </w:r>
          </w:p>
        </w:tc>
        <w:tc>
          <w:tcPr>
            <w:tcW w:w="1559" w:type="dxa"/>
            <w:shd w:val="clear" w:color="auto" w:fill="auto"/>
            <w:vAlign w:val="center"/>
          </w:tcPr>
          <w:p w14:paraId="1CFECDC3" w14:textId="77777777" w:rsidR="00CC2FFF" w:rsidRPr="00221B2C" w:rsidRDefault="00CC2FFF" w:rsidP="004E5F87">
            <w:pPr>
              <w:rPr>
                <w:rFonts w:ascii="Times" w:hAnsi="Times" w:cs="Arial"/>
                <w:iCs/>
                <w:color w:val="000000" w:themeColor="text1"/>
                <w:sz w:val="20"/>
                <w:szCs w:val="20"/>
                <w:lang w:val="pt-BR"/>
              </w:rPr>
            </w:pPr>
            <w:r w:rsidRPr="00221B2C">
              <w:rPr>
                <w:rFonts w:ascii="Times" w:hAnsi="Times" w:cs="Arial"/>
                <w:bCs/>
                <w:color w:val="000000" w:themeColor="text1"/>
                <w:sz w:val="20"/>
                <w:szCs w:val="20"/>
                <w:lang w:val="pt-BR" w:eastAsia="ja-JP"/>
              </w:rPr>
              <w:t>Realizar aconselhamento político, treinamento e CB em áreas conducentes à implantação comercial de EV em nível nacional</w:t>
            </w:r>
          </w:p>
        </w:tc>
        <w:tc>
          <w:tcPr>
            <w:tcW w:w="4253" w:type="dxa"/>
            <w:shd w:val="clear" w:color="auto" w:fill="auto"/>
            <w:vAlign w:val="center"/>
          </w:tcPr>
          <w:p w14:paraId="762877E5" w14:textId="0F02C191"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1.1.2.1. Assessoria em programas nacionais de mobilidade urbana e roteiros setoriais para veículos elétricos comerciais</w:t>
            </w:r>
          </w:p>
          <w:p w14:paraId="098C8607" w14:textId="562AA31F"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1.1.2.2. Promover políticas e regulamentos de gestão da procura de mobilidade sustentável, incl. electrificação e mudança</w:t>
            </w:r>
          </w:p>
          <w:p w14:paraId="6EFE7B81"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1.1.2.3.  Promover políticas e regulamentos de eletrificação</w:t>
            </w:r>
          </w:p>
          <w:p w14:paraId="33D4F036"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1.1.2.4. Conselhos sobre políticas de reutilização, reciclagem e eliminação de pilhas</w:t>
            </w:r>
          </w:p>
          <w:p w14:paraId="0B101446"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lastRenderedPageBreak/>
              <w:t>1.1.2.5.  Realizar materiais de conhecimento (publicações, webinars) sobre políticas de gestão de demanda e implantação comercial de EVs CB em nível nacional</w:t>
            </w:r>
          </w:p>
          <w:p w14:paraId="02E66DF1" w14:textId="77777777" w:rsidR="00CC2FFF" w:rsidRPr="00221B2C" w:rsidRDefault="00CC2FFF" w:rsidP="004E5F87">
            <w:pPr>
              <w:rPr>
                <w:rFonts w:ascii="Times" w:hAnsi="Times" w:cs="Arial"/>
                <w:iCs/>
                <w:color w:val="000000" w:themeColor="text1"/>
                <w:sz w:val="20"/>
                <w:szCs w:val="20"/>
                <w:lang w:val="pt-BR"/>
              </w:rPr>
            </w:pPr>
            <w:r w:rsidRPr="00221B2C">
              <w:rPr>
                <w:rFonts w:ascii="Times" w:hAnsi="Times" w:cs="Arial"/>
                <w:iCs/>
                <w:color w:val="000000" w:themeColor="text1"/>
                <w:sz w:val="20"/>
                <w:szCs w:val="20"/>
                <w:lang w:val="pt-BR"/>
              </w:rPr>
              <w:t>1.1.2.6. Desenvolver cursos de formação, orientações e currículos para a formação profissional</w:t>
            </w:r>
          </w:p>
        </w:tc>
        <w:tc>
          <w:tcPr>
            <w:tcW w:w="3402" w:type="dxa"/>
            <w:shd w:val="clear" w:color="auto" w:fill="auto"/>
            <w:vAlign w:val="center"/>
          </w:tcPr>
          <w:p w14:paraId="5D1465FB"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lastRenderedPageBreak/>
              <w:t>1.1.2.1. 13 roteiros setoriais</w:t>
            </w:r>
          </w:p>
          <w:p w14:paraId="72992733"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1.1.2.2. Aconselhamento político em 7 países</w:t>
            </w:r>
          </w:p>
          <w:p w14:paraId="7881B846"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1.1.2.3. Regulamentação da política da bateria preparada em 7 países</w:t>
            </w:r>
          </w:p>
          <w:p w14:paraId="2387533D" w14:textId="77777777" w:rsidR="00CC2FFF" w:rsidRPr="00221B2C" w:rsidRDefault="00CC2FFF" w:rsidP="004E5F87">
            <w:pPr>
              <w:rPr>
                <w:rFonts w:ascii="Times" w:hAnsi="Times" w:cs="Arial"/>
                <w:b/>
                <w:color w:val="FF0000"/>
                <w:sz w:val="20"/>
                <w:szCs w:val="20"/>
                <w:lang w:val="pt-BR" w:eastAsia="ja-JP"/>
              </w:rPr>
            </w:pPr>
            <w:r w:rsidRPr="00221B2C">
              <w:rPr>
                <w:rFonts w:ascii="Times" w:hAnsi="Times" w:cs="Arial"/>
                <w:bCs/>
                <w:color w:val="000000" w:themeColor="text1"/>
                <w:sz w:val="20"/>
                <w:szCs w:val="20"/>
                <w:lang w:val="pt-BR" w:eastAsia="ja-JP"/>
              </w:rPr>
              <w:t>1.1.2.4. Actividades dos BC a nível nacional para funcionários governamentais e outras partes interessadas a nível nacional</w:t>
            </w:r>
          </w:p>
        </w:tc>
      </w:tr>
      <w:tr w:rsidR="00CC2FFF" w:rsidRPr="00DB3D01" w14:paraId="52FC0422" w14:textId="77777777" w:rsidTr="00804058">
        <w:trPr>
          <w:trHeight w:val="379"/>
        </w:trPr>
        <w:tc>
          <w:tcPr>
            <w:tcW w:w="1413" w:type="dxa"/>
            <w:shd w:val="clear" w:color="auto" w:fill="auto"/>
            <w:vAlign w:val="center"/>
          </w:tcPr>
          <w:p w14:paraId="6A630670" w14:textId="5DA69F2F" w:rsidR="00CC2FFF" w:rsidRPr="00221B2C" w:rsidRDefault="00CC2FFF" w:rsidP="004E5F87">
            <w:pPr>
              <w:rPr>
                <w:rFonts w:ascii="Times" w:hAnsi="Times" w:cs="Arial"/>
                <w:iCs/>
                <w:color w:val="000000" w:themeColor="text1"/>
                <w:sz w:val="20"/>
                <w:szCs w:val="20"/>
                <w:lang w:val="pt-BR"/>
              </w:rPr>
            </w:pPr>
            <w:r w:rsidRPr="00221B2C">
              <w:rPr>
                <w:rFonts w:ascii="Times" w:eastAsia="Malgun Gothic" w:hAnsi="Times" w:cs="Arial"/>
                <w:iCs/>
                <w:color w:val="000000" w:themeColor="text1"/>
                <w:sz w:val="20"/>
                <w:szCs w:val="20"/>
                <w:lang w:val="pt-BR"/>
              </w:rPr>
              <w:t xml:space="preserve">Actividade 1.1.3. Aplicar um </w:t>
            </w:r>
            <w:r w:rsidR="0068635D">
              <w:rPr>
                <w:rFonts w:ascii="Times" w:eastAsia="Malgun Gothic" w:hAnsi="Times" w:cs="Arial"/>
                <w:iCs/>
                <w:color w:val="000000" w:themeColor="text1"/>
                <w:sz w:val="20"/>
                <w:szCs w:val="20"/>
                <w:lang w:val="pt-BR"/>
              </w:rPr>
              <w:t>Marco</w:t>
            </w:r>
            <w:r w:rsidRPr="00221B2C">
              <w:rPr>
                <w:rFonts w:ascii="Times" w:eastAsia="Malgun Gothic" w:hAnsi="Times" w:cs="Arial"/>
                <w:iCs/>
                <w:color w:val="000000" w:themeColor="text1"/>
                <w:sz w:val="20"/>
                <w:szCs w:val="20"/>
                <w:lang w:val="pt-BR"/>
              </w:rPr>
              <w:t xml:space="preserve"> conducente à mobilidade electrónica regional</w:t>
            </w:r>
          </w:p>
        </w:tc>
        <w:tc>
          <w:tcPr>
            <w:tcW w:w="1559" w:type="dxa"/>
            <w:shd w:val="clear" w:color="auto" w:fill="auto"/>
            <w:vAlign w:val="center"/>
          </w:tcPr>
          <w:p w14:paraId="73FADB2A" w14:textId="77777777" w:rsidR="00CC2FFF" w:rsidRPr="00221B2C" w:rsidRDefault="00CC2FFF" w:rsidP="004E5F87">
            <w:pPr>
              <w:rPr>
                <w:rFonts w:ascii="Times" w:hAnsi="Times" w:cs="Arial"/>
                <w:iCs/>
                <w:color w:val="000000" w:themeColor="text1"/>
                <w:sz w:val="20"/>
                <w:szCs w:val="20"/>
                <w:lang w:val="pt-BR"/>
              </w:rPr>
            </w:pPr>
            <w:r w:rsidRPr="00221B2C">
              <w:rPr>
                <w:rFonts w:ascii="Times" w:hAnsi="Times" w:cs="Arial"/>
                <w:bCs/>
                <w:color w:val="000000" w:themeColor="text1"/>
                <w:sz w:val="20"/>
                <w:szCs w:val="20"/>
                <w:lang w:val="pt-BR" w:eastAsia="ja-JP"/>
              </w:rPr>
              <w:t>Realização de produtos GC e diálogo político a nível nacional e regional</w:t>
            </w:r>
          </w:p>
        </w:tc>
        <w:tc>
          <w:tcPr>
            <w:tcW w:w="4253" w:type="dxa"/>
            <w:shd w:val="clear" w:color="auto" w:fill="auto"/>
            <w:vAlign w:val="center"/>
          </w:tcPr>
          <w:p w14:paraId="79B6CA59"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1.1.3.1. Divulgar materiais de conhecimento (publicações, webinairs, estudos de referência, estudos de melhores práticas) sobre transformação da mobilidade sustentável e implantação de EVs</w:t>
            </w:r>
          </w:p>
          <w:p w14:paraId="747DAE57"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1.1.3.2. Diálogo com os fornecedores de veículos elétricos</w:t>
            </w:r>
          </w:p>
          <w:p w14:paraId="1496431C" w14:textId="15119263" w:rsidR="00CC2FFF" w:rsidRPr="00221B2C" w:rsidRDefault="00CC2FFF" w:rsidP="004E5F87">
            <w:pPr>
              <w:rPr>
                <w:rFonts w:ascii="Times" w:hAnsi="Times" w:cs="Arial"/>
                <w:iCs/>
                <w:color w:val="000000" w:themeColor="text1"/>
                <w:sz w:val="20"/>
                <w:szCs w:val="20"/>
                <w:lang w:val="pt-BR"/>
              </w:rPr>
            </w:pPr>
            <w:r w:rsidRPr="00221B2C">
              <w:rPr>
                <w:rFonts w:ascii="Times" w:hAnsi="Times" w:cs="Arial"/>
                <w:bCs/>
                <w:color w:val="000000" w:themeColor="text1"/>
                <w:sz w:val="20"/>
                <w:szCs w:val="20"/>
                <w:lang w:val="pt-BR" w:eastAsia="ja-JP"/>
              </w:rPr>
              <w:t>1.1.3.3. Eventos de sensibilização Divulgar orientações e currículos dos cursos de formação</w:t>
            </w:r>
          </w:p>
        </w:tc>
        <w:tc>
          <w:tcPr>
            <w:tcW w:w="3402" w:type="dxa"/>
            <w:shd w:val="clear" w:color="auto" w:fill="auto"/>
            <w:vAlign w:val="center"/>
          </w:tcPr>
          <w:p w14:paraId="63993441"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1.1.3.1. KM Publicações sobre diferentes temas</w:t>
            </w:r>
          </w:p>
          <w:p w14:paraId="07768C77"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1.1.3.2. Diálogo contínuo</w:t>
            </w:r>
          </w:p>
          <w:p w14:paraId="69F76574" w14:textId="77777777" w:rsidR="00CC2FFF" w:rsidRPr="00221B2C" w:rsidRDefault="00CC2FFF" w:rsidP="004E5F87">
            <w:pPr>
              <w:rPr>
                <w:rFonts w:ascii="Times" w:hAnsi="Times" w:cs="Arial"/>
                <w:b/>
                <w:color w:val="FF0000"/>
                <w:sz w:val="20"/>
                <w:szCs w:val="20"/>
                <w:lang w:val="pt-BR" w:eastAsia="ja-JP"/>
              </w:rPr>
            </w:pPr>
            <w:r w:rsidRPr="00221B2C">
              <w:rPr>
                <w:rFonts w:ascii="Times" w:hAnsi="Times" w:cs="Arial"/>
                <w:bCs/>
                <w:color w:val="000000" w:themeColor="text1"/>
                <w:sz w:val="20"/>
                <w:szCs w:val="20"/>
                <w:lang w:val="pt-BR" w:eastAsia="ja-JP"/>
              </w:rPr>
              <w:t>1.1.3.3. 3 eventos regionais de sensibilização</w:t>
            </w:r>
          </w:p>
        </w:tc>
      </w:tr>
      <w:tr w:rsidR="00CC2FFF" w:rsidRPr="00DB3D01" w14:paraId="0C986053" w14:textId="77777777" w:rsidTr="00804058">
        <w:trPr>
          <w:trHeight w:val="379"/>
        </w:trPr>
        <w:tc>
          <w:tcPr>
            <w:tcW w:w="1413" w:type="dxa"/>
            <w:shd w:val="clear" w:color="auto" w:fill="auto"/>
            <w:vAlign w:val="center"/>
          </w:tcPr>
          <w:p w14:paraId="293762E5" w14:textId="77777777" w:rsidR="00CC2FFF" w:rsidRPr="00DB3D01" w:rsidRDefault="00CC2FFF" w:rsidP="004E5F87">
            <w:pPr>
              <w:rPr>
                <w:rFonts w:ascii="Times" w:hAnsi="Times" w:cs="Arial"/>
                <w:iCs/>
                <w:color w:val="000000" w:themeColor="text1"/>
                <w:sz w:val="20"/>
                <w:szCs w:val="20"/>
                <w:lang w:val="en-US"/>
              </w:rPr>
            </w:pPr>
            <w:r w:rsidRPr="00DB3D01">
              <w:rPr>
                <w:rFonts w:ascii="Times" w:eastAsia="Malgun Gothic" w:hAnsi="Times" w:cs="Arial"/>
                <w:iCs/>
                <w:color w:val="000000" w:themeColor="text1"/>
                <w:sz w:val="20"/>
                <w:szCs w:val="20"/>
                <w:lang w:val="en-US"/>
              </w:rPr>
              <w:t>Actividade 1.1.4. Implementar um GAP</w:t>
            </w:r>
          </w:p>
        </w:tc>
        <w:tc>
          <w:tcPr>
            <w:tcW w:w="1559" w:type="dxa"/>
            <w:shd w:val="clear" w:color="auto" w:fill="auto"/>
            <w:vAlign w:val="center"/>
          </w:tcPr>
          <w:p w14:paraId="4CD9BD2A"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Implementação de atividades GAP.</w:t>
            </w:r>
          </w:p>
          <w:p w14:paraId="583AC328" w14:textId="77777777" w:rsidR="00CC2FFF" w:rsidRPr="00DB3D01" w:rsidRDefault="00CC2FFF" w:rsidP="004E5F87">
            <w:pPr>
              <w:rPr>
                <w:rFonts w:ascii="Times" w:hAnsi="Times" w:cs="Arial"/>
                <w:iCs/>
                <w:color w:val="000000" w:themeColor="text1"/>
                <w:sz w:val="20"/>
                <w:szCs w:val="20"/>
                <w:lang w:val="en-US"/>
              </w:rPr>
            </w:pPr>
          </w:p>
          <w:p w14:paraId="615DB9A2" w14:textId="77777777" w:rsidR="00CC2FFF" w:rsidRPr="00DB3D01" w:rsidRDefault="00CC2FFF" w:rsidP="004E5F87">
            <w:pPr>
              <w:rPr>
                <w:rFonts w:ascii="Times" w:hAnsi="Times" w:cs="Arial"/>
                <w:iCs/>
                <w:color w:val="000000" w:themeColor="text1"/>
                <w:sz w:val="20"/>
                <w:szCs w:val="20"/>
                <w:lang w:val="en-US"/>
              </w:rPr>
            </w:pPr>
          </w:p>
          <w:p w14:paraId="63A76F77" w14:textId="77777777" w:rsidR="00CC2FFF" w:rsidRPr="00DB3D01" w:rsidRDefault="00CC2FFF" w:rsidP="004E5F87">
            <w:pPr>
              <w:rPr>
                <w:rFonts w:ascii="Times" w:hAnsi="Times" w:cs="Arial"/>
                <w:iCs/>
                <w:color w:val="000000" w:themeColor="text1"/>
                <w:sz w:val="20"/>
                <w:szCs w:val="20"/>
                <w:lang w:val="en-US"/>
              </w:rPr>
            </w:pPr>
          </w:p>
        </w:tc>
        <w:tc>
          <w:tcPr>
            <w:tcW w:w="4253" w:type="dxa"/>
            <w:shd w:val="clear" w:color="auto" w:fill="auto"/>
            <w:vAlign w:val="center"/>
          </w:tcPr>
          <w:p w14:paraId="296C0C7C" w14:textId="64394BDA" w:rsidR="00CC2FFF" w:rsidRPr="00221B2C" w:rsidRDefault="00CC2FFF" w:rsidP="004E5F87">
            <w:pPr>
              <w:spacing w:after="1" w:line="238" w:lineRule="auto"/>
              <w:ind w:left="2"/>
              <w:rPr>
                <w:rFonts w:ascii="Times" w:hAnsi="Times" w:cs="Arial"/>
                <w:bCs/>
                <w:color w:val="000000" w:themeColor="text1"/>
                <w:sz w:val="20"/>
                <w:szCs w:val="20"/>
                <w:lang w:val="pt-BR"/>
              </w:rPr>
            </w:pPr>
            <w:r w:rsidRPr="00221B2C">
              <w:rPr>
                <w:rFonts w:ascii="Times" w:hAnsi="Times" w:cs="Arial"/>
                <w:bCs/>
                <w:color w:val="000000" w:themeColor="text1"/>
                <w:sz w:val="20"/>
                <w:szCs w:val="20"/>
                <w:lang w:val="pt-BR"/>
              </w:rPr>
              <w:t>1.1.4.1.  Uso de perspectivas de gênero, incluindo a integração do mesmo ao projetar e revisar roteiros e políticas para diferentes segmentos de EVs.</w:t>
            </w:r>
          </w:p>
          <w:p w14:paraId="3127CC3C" w14:textId="77777777" w:rsidR="00CC2FFF" w:rsidRPr="00221B2C" w:rsidRDefault="00CC2FFF" w:rsidP="004E5F87">
            <w:pPr>
              <w:rPr>
                <w:rFonts w:ascii="Times" w:hAnsi="Times" w:cs="Arial"/>
                <w:bCs/>
                <w:color w:val="000000" w:themeColor="text1"/>
                <w:sz w:val="20"/>
                <w:szCs w:val="20"/>
                <w:lang w:val="pt-BR"/>
              </w:rPr>
            </w:pPr>
            <w:r w:rsidRPr="00221B2C">
              <w:rPr>
                <w:rFonts w:ascii="Times" w:hAnsi="Times" w:cs="Arial"/>
                <w:bCs/>
                <w:color w:val="000000" w:themeColor="text1"/>
                <w:sz w:val="20"/>
                <w:szCs w:val="20"/>
                <w:lang w:val="pt-BR"/>
              </w:rPr>
              <w:t>1.1.4.2. Maior sensibilização para as lacunas e oportunidades em matéria de igualdade entre homens e mulheres no sector dos veículos elétricos</w:t>
            </w:r>
          </w:p>
          <w:p w14:paraId="5ED2F5CF" w14:textId="77777777" w:rsidR="00CC2FFF" w:rsidRPr="00221B2C" w:rsidRDefault="00CC2FFF" w:rsidP="004E5F87">
            <w:pPr>
              <w:rPr>
                <w:rFonts w:ascii="Times" w:hAnsi="Times" w:cs="Arial"/>
                <w:sz w:val="20"/>
                <w:szCs w:val="20"/>
                <w:lang w:val="pt-BR"/>
              </w:rPr>
            </w:pPr>
            <w:r w:rsidRPr="00221B2C">
              <w:rPr>
                <w:rFonts w:ascii="Times" w:hAnsi="Times" w:cs="Arial"/>
                <w:bCs/>
                <w:color w:val="000000" w:themeColor="text1"/>
                <w:sz w:val="20"/>
                <w:szCs w:val="20"/>
                <w:lang w:val="pt-BR"/>
              </w:rPr>
              <w:t>1.1.4.3.</w:t>
            </w:r>
            <w:r w:rsidRPr="00221B2C">
              <w:rPr>
                <w:rFonts w:ascii="Times" w:hAnsi="Times" w:cs="Arial"/>
                <w:sz w:val="20"/>
                <w:szCs w:val="20"/>
                <w:lang w:val="pt-BR"/>
              </w:rPr>
              <w:t xml:space="preserve">  Aumentar o conhecimento sobre como incluir a perspectiva de gênero em projetos de Transporte Urbano via CB online</w:t>
            </w:r>
          </w:p>
          <w:p w14:paraId="5E2CE222" w14:textId="77777777" w:rsidR="00CC2FFF" w:rsidRPr="00221B2C" w:rsidDel="00A555D8" w:rsidRDefault="00CC2FFF" w:rsidP="004E5F87">
            <w:pPr>
              <w:rPr>
                <w:rFonts w:ascii="Times" w:hAnsi="Times" w:cs="Arial"/>
                <w:bCs/>
                <w:color w:val="000000" w:themeColor="text1"/>
                <w:sz w:val="20"/>
                <w:szCs w:val="20"/>
                <w:lang w:val="pt-BR"/>
              </w:rPr>
            </w:pPr>
            <w:r w:rsidRPr="00221B2C" w:rsidDel="00A555D8">
              <w:rPr>
                <w:rFonts w:ascii="Times" w:hAnsi="Times" w:cs="Arial"/>
                <w:bCs/>
                <w:color w:val="000000" w:themeColor="text1"/>
                <w:sz w:val="20"/>
                <w:szCs w:val="20"/>
                <w:lang w:val="pt-BR"/>
              </w:rPr>
              <w:t>1.1.4.4.  Aprendizagem Sul-a-Sul a partir das melhores práticas na região (e.g. "Bajale al acoso" Quito) implementadas</w:t>
            </w:r>
          </w:p>
          <w:p w14:paraId="7AEC2DAE" w14:textId="77777777" w:rsidR="00CC2FFF" w:rsidRPr="00221B2C" w:rsidRDefault="00CC2FFF" w:rsidP="004E5F87">
            <w:pPr>
              <w:rPr>
                <w:rFonts w:ascii="Times" w:hAnsi="Times" w:cs="Arial"/>
                <w:bCs/>
                <w:color w:val="000000" w:themeColor="text1"/>
                <w:sz w:val="20"/>
                <w:szCs w:val="20"/>
                <w:lang w:val="pt-BR"/>
              </w:rPr>
            </w:pPr>
            <w:r w:rsidRPr="00221B2C">
              <w:rPr>
                <w:rFonts w:ascii="Times" w:hAnsi="Times" w:cs="Arial"/>
                <w:bCs/>
                <w:color w:val="000000" w:themeColor="text1"/>
                <w:sz w:val="20"/>
                <w:szCs w:val="20"/>
                <w:lang w:val="pt-BR"/>
              </w:rPr>
              <w:t>1.1.4.5.  Desenho de campanhas de comunicação sobre assédio sexual e protocolos de atenção no transporte público</w:t>
            </w:r>
          </w:p>
          <w:p w14:paraId="51A16BAA" w14:textId="49BF88E6" w:rsidR="00CC2FFF" w:rsidRPr="00221B2C" w:rsidRDefault="00CC2FFF" w:rsidP="004E5F87">
            <w:pPr>
              <w:rPr>
                <w:rFonts w:ascii="Times" w:hAnsi="Times" w:cs="Arial"/>
                <w:bCs/>
                <w:color w:val="000000" w:themeColor="text1"/>
                <w:sz w:val="20"/>
                <w:szCs w:val="20"/>
                <w:lang w:val="pt-BR"/>
              </w:rPr>
            </w:pPr>
            <w:r w:rsidRPr="00221B2C">
              <w:rPr>
                <w:rFonts w:ascii="Times" w:hAnsi="Times" w:cs="Arial"/>
                <w:bCs/>
                <w:color w:val="000000" w:themeColor="text1"/>
                <w:sz w:val="20"/>
                <w:szCs w:val="20"/>
                <w:lang w:val="pt-BR"/>
              </w:rPr>
              <w:t>1.1.4.6. Incluir a perspectiva de género nos planos de investimento</w:t>
            </w:r>
          </w:p>
          <w:p w14:paraId="38AC318C" w14:textId="6164D74C" w:rsidR="00CC2FFF" w:rsidRPr="00221B2C" w:rsidDel="00A555D8" w:rsidRDefault="00CC2FFF" w:rsidP="004E5F87">
            <w:pPr>
              <w:rPr>
                <w:rFonts w:ascii="Times" w:hAnsi="Times" w:cs="Arial"/>
                <w:bCs/>
                <w:color w:val="000000" w:themeColor="text1"/>
                <w:sz w:val="20"/>
                <w:szCs w:val="20"/>
                <w:lang w:val="pt-BR"/>
              </w:rPr>
            </w:pPr>
            <w:r w:rsidRPr="00221B2C">
              <w:rPr>
                <w:rFonts w:ascii="Times" w:hAnsi="Times" w:cs="Arial"/>
                <w:bCs/>
                <w:color w:val="000000" w:themeColor="text1"/>
                <w:sz w:val="20"/>
                <w:szCs w:val="20"/>
                <w:lang w:val="pt-BR"/>
              </w:rPr>
              <w:t>1.1.4.7.  Melhoria da desagregação sexual dos dados recolhidos sobre o transporte urbano</w:t>
            </w:r>
          </w:p>
          <w:p w14:paraId="40F5AB11" w14:textId="77777777" w:rsidR="00CC2FFF" w:rsidRPr="00221B2C" w:rsidDel="00A555D8" w:rsidRDefault="00CC2FFF" w:rsidP="004E5F87">
            <w:pPr>
              <w:rPr>
                <w:rFonts w:ascii="Times" w:hAnsi="Times" w:cs="Arial"/>
                <w:bCs/>
                <w:color w:val="000000" w:themeColor="text1"/>
                <w:sz w:val="20"/>
                <w:szCs w:val="20"/>
                <w:lang w:val="pt-BR"/>
              </w:rPr>
            </w:pPr>
            <w:r w:rsidRPr="00221B2C" w:rsidDel="00A555D8">
              <w:rPr>
                <w:rFonts w:ascii="Times" w:hAnsi="Times" w:cs="Arial"/>
                <w:bCs/>
                <w:color w:val="000000" w:themeColor="text1"/>
                <w:sz w:val="20"/>
                <w:szCs w:val="20"/>
                <w:lang w:val="pt-BR"/>
              </w:rPr>
              <w:t>1.1.4.8.  Melhoria do acesso das mulheres aos empregos</w:t>
            </w:r>
          </w:p>
          <w:p w14:paraId="2BB07189" w14:textId="77777777" w:rsidR="00CC2FFF" w:rsidRPr="00221B2C" w:rsidDel="00A555D8" w:rsidRDefault="00CC2FFF" w:rsidP="004E5F87">
            <w:pPr>
              <w:rPr>
                <w:rFonts w:ascii="Times" w:hAnsi="Times" w:cs="Arial"/>
                <w:bCs/>
                <w:color w:val="000000" w:themeColor="text1"/>
                <w:sz w:val="20"/>
                <w:szCs w:val="20"/>
                <w:lang w:val="pt-BR"/>
              </w:rPr>
            </w:pPr>
            <w:r w:rsidRPr="00221B2C" w:rsidDel="00A555D8">
              <w:rPr>
                <w:rFonts w:ascii="Times" w:hAnsi="Times" w:cs="Arial"/>
                <w:bCs/>
                <w:color w:val="000000" w:themeColor="text1"/>
                <w:sz w:val="20"/>
                <w:szCs w:val="20"/>
                <w:lang w:val="pt-BR"/>
              </w:rPr>
              <w:t>1.1.4.9.  Sensibilizar para o assédio sexual nos transportes públicos através do reforço das capacidades</w:t>
            </w:r>
          </w:p>
          <w:p w14:paraId="2B005DC0" w14:textId="77777777" w:rsidR="00CC2FFF" w:rsidRPr="00221B2C" w:rsidDel="00A555D8" w:rsidRDefault="00CC2FFF" w:rsidP="004E5F87">
            <w:pPr>
              <w:rPr>
                <w:rFonts w:ascii="Times" w:hAnsi="Times" w:cs="Arial"/>
                <w:bCs/>
                <w:color w:val="000000" w:themeColor="text1"/>
                <w:sz w:val="20"/>
                <w:szCs w:val="20"/>
                <w:lang w:val="pt-BR"/>
              </w:rPr>
            </w:pPr>
            <w:r w:rsidRPr="00221B2C" w:rsidDel="00A555D8">
              <w:rPr>
                <w:rFonts w:ascii="Times" w:hAnsi="Times" w:cs="Arial"/>
                <w:bCs/>
                <w:color w:val="000000" w:themeColor="text1"/>
                <w:sz w:val="20"/>
                <w:szCs w:val="20"/>
                <w:lang w:val="pt-BR"/>
              </w:rPr>
              <w:t xml:space="preserve">1.1.4.10 Promoção da igualdade de género no local de trabalho </w:t>
            </w:r>
          </w:p>
          <w:p w14:paraId="48196571" w14:textId="77777777" w:rsidR="00CC2FFF" w:rsidRPr="00221B2C" w:rsidRDefault="00CC2FFF" w:rsidP="004E5F87">
            <w:pPr>
              <w:rPr>
                <w:rFonts w:ascii="Times" w:hAnsi="Times" w:cs="Arial"/>
                <w:iCs/>
                <w:color w:val="000000" w:themeColor="text1"/>
                <w:sz w:val="20"/>
                <w:szCs w:val="20"/>
                <w:lang w:val="pt-BR"/>
              </w:rPr>
            </w:pPr>
          </w:p>
        </w:tc>
        <w:tc>
          <w:tcPr>
            <w:tcW w:w="3402" w:type="dxa"/>
            <w:shd w:val="clear" w:color="auto" w:fill="auto"/>
            <w:vAlign w:val="center"/>
          </w:tcPr>
          <w:p w14:paraId="11557FF6" w14:textId="77777777" w:rsidR="00CC2FFF" w:rsidRPr="00221B2C" w:rsidRDefault="00CC2FFF" w:rsidP="004E5F87">
            <w:pPr>
              <w:rPr>
                <w:rFonts w:ascii="Times" w:hAnsi="Times" w:cs="Arial"/>
                <w:sz w:val="20"/>
                <w:szCs w:val="20"/>
                <w:lang w:val="pt-BR"/>
              </w:rPr>
            </w:pPr>
            <w:r w:rsidRPr="00221B2C">
              <w:rPr>
                <w:rFonts w:ascii="Times" w:hAnsi="Times" w:cs="Arial"/>
                <w:bCs/>
                <w:color w:val="000000" w:themeColor="text1"/>
                <w:sz w:val="20"/>
                <w:szCs w:val="20"/>
                <w:lang w:val="pt-BR" w:eastAsia="ja-JP"/>
              </w:rPr>
              <w:t>1.1.4.1</w:t>
            </w:r>
            <w:r w:rsidRPr="00221B2C">
              <w:rPr>
                <w:rFonts w:ascii="Times" w:hAnsi="Times" w:cs="Arial"/>
                <w:sz w:val="20"/>
                <w:szCs w:val="20"/>
                <w:lang w:val="pt-BR"/>
              </w:rPr>
              <w:t xml:space="preserve"> 100% das políticas e roteiros apoiados pelo Programa são revisados com uma perspectiva de gênero</w:t>
            </w:r>
          </w:p>
          <w:p w14:paraId="181AC707" w14:textId="466AAADA" w:rsidR="00CC2FFF" w:rsidRPr="00221B2C" w:rsidRDefault="00A62FC3" w:rsidP="004E5F87">
            <w:pPr>
              <w:rPr>
                <w:rFonts w:ascii="Times" w:hAnsi="Times" w:cs="Arial"/>
                <w:sz w:val="20"/>
                <w:szCs w:val="20"/>
                <w:lang w:val="pt-BR"/>
              </w:rPr>
            </w:pPr>
            <w:r w:rsidRPr="00221B2C">
              <w:rPr>
                <w:rFonts w:ascii="Times" w:hAnsi="Times" w:cs="Arial"/>
                <w:sz w:val="20"/>
                <w:szCs w:val="20"/>
                <w:lang w:val="pt-BR"/>
              </w:rPr>
              <w:t xml:space="preserve">1.1.4.2.a 80% das actividades de reforço das capacidades do mecanismo incluem a sensibilização para a igualdade de género e os transportes urbanos  </w:t>
            </w:r>
          </w:p>
          <w:p w14:paraId="56521608" w14:textId="37BC9358" w:rsidR="00CC2FFF" w:rsidRPr="00221B2C" w:rsidRDefault="00A62FC3" w:rsidP="004E5F87">
            <w:pPr>
              <w:rPr>
                <w:rFonts w:ascii="Times" w:hAnsi="Times" w:cs="Arial"/>
                <w:sz w:val="20"/>
                <w:szCs w:val="20"/>
                <w:lang w:val="pt-BR"/>
              </w:rPr>
            </w:pPr>
            <w:r w:rsidRPr="00221B2C">
              <w:rPr>
                <w:rFonts w:ascii="Times" w:hAnsi="Times" w:cs="Arial"/>
                <w:sz w:val="20"/>
                <w:szCs w:val="20"/>
                <w:lang w:val="pt-BR"/>
              </w:rPr>
              <w:t>1.1.4.2.b 30% dos participantes da plataforma de intercâmbio que participam de treinamentos e atividades de capacitação em EVs são mulheres</w:t>
            </w:r>
          </w:p>
          <w:p w14:paraId="26241D7B" w14:textId="77777777" w:rsidR="00CC2FFF" w:rsidRPr="00221B2C" w:rsidRDefault="00CC2FFF" w:rsidP="004E5F87">
            <w:pPr>
              <w:rPr>
                <w:rFonts w:ascii="Times" w:hAnsi="Times" w:cs="Arial"/>
                <w:sz w:val="20"/>
                <w:szCs w:val="20"/>
                <w:lang w:val="pt-BR"/>
              </w:rPr>
            </w:pPr>
            <w:r w:rsidRPr="00221B2C">
              <w:rPr>
                <w:rFonts w:ascii="Times" w:hAnsi="Times" w:cs="Arial"/>
                <w:sz w:val="20"/>
                <w:szCs w:val="20"/>
                <w:lang w:val="pt-BR"/>
              </w:rPr>
              <w:t>1.1.4.2.c 1 rede regional sobre mulheres em mobilidade eletrônica para compartilhar e trocar experiências, promover mentorias e produzir conhecimento, é apoiada e fortalecida</w:t>
            </w:r>
          </w:p>
          <w:p w14:paraId="528BB2BA" w14:textId="77D89A87" w:rsidR="00CC2FFF" w:rsidRPr="00221B2C" w:rsidRDefault="00CC2FFF" w:rsidP="004E5F87">
            <w:pPr>
              <w:rPr>
                <w:rFonts w:ascii="Times" w:hAnsi="Times" w:cs="Arial"/>
                <w:sz w:val="20"/>
                <w:szCs w:val="20"/>
                <w:lang w:val="pt-BR"/>
              </w:rPr>
            </w:pPr>
            <w:r w:rsidRPr="00221B2C">
              <w:rPr>
                <w:rFonts w:ascii="Times" w:hAnsi="Times" w:cs="Arial"/>
                <w:sz w:val="20"/>
                <w:szCs w:val="20"/>
                <w:lang w:val="pt-BR"/>
              </w:rPr>
              <w:t>1.1.4.3. 1 módulo online de formação em Género e Transporte Urbano é elaborado, com a participação de pelo menos 1 representante da autoridade pública local em cada cidade onde está previsto um investimento do programa</w:t>
            </w:r>
          </w:p>
          <w:p w14:paraId="54546881" w14:textId="77777777" w:rsidR="00CC2FFF" w:rsidRPr="00221B2C" w:rsidRDefault="00CC2FFF" w:rsidP="004E5F87">
            <w:pPr>
              <w:rPr>
                <w:rFonts w:ascii="Times" w:hAnsi="Times" w:cs="Arial"/>
                <w:sz w:val="20"/>
                <w:szCs w:val="20"/>
                <w:lang w:val="pt-BR"/>
              </w:rPr>
            </w:pPr>
            <w:r w:rsidRPr="00221B2C">
              <w:rPr>
                <w:rFonts w:ascii="Times" w:hAnsi="Times" w:cs="Arial"/>
                <w:sz w:val="20"/>
                <w:szCs w:val="20"/>
                <w:lang w:val="pt-BR"/>
              </w:rPr>
              <w:t>1.1.4.4 1 Visita de aprendizagem Sul-a-Sul às melhores práticas da região</w:t>
            </w:r>
          </w:p>
          <w:p w14:paraId="4539FC06" w14:textId="77777777" w:rsidR="00CC2FFF" w:rsidRPr="00221B2C" w:rsidRDefault="00CC2FFF" w:rsidP="004E5F87">
            <w:pPr>
              <w:rPr>
                <w:rFonts w:ascii="Times" w:hAnsi="Times" w:cs="Arial"/>
                <w:sz w:val="20"/>
                <w:szCs w:val="20"/>
                <w:lang w:val="pt-BR"/>
              </w:rPr>
            </w:pPr>
            <w:r w:rsidRPr="00221B2C">
              <w:rPr>
                <w:rFonts w:ascii="Times" w:hAnsi="Times" w:cs="Arial"/>
                <w:sz w:val="20"/>
                <w:szCs w:val="20"/>
                <w:lang w:val="pt-BR"/>
              </w:rPr>
              <w:t>1.1.4.5 1 Campanhas de comunicação pública sobre assédio sexual e protocolos de atenção no transporte público são desenvolvidas</w:t>
            </w:r>
          </w:p>
          <w:p w14:paraId="5C863FE1" w14:textId="77777777" w:rsidR="00CC2FFF" w:rsidRPr="00221B2C" w:rsidRDefault="00CC2FFF" w:rsidP="004E5F87">
            <w:pPr>
              <w:rPr>
                <w:rFonts w:ascii="Times" w:hAnsi="Times" w:cs="Arial"/>
                <w:sz w:val="20"/>
                <w:szCs w:val="20"/>
                <w:lang w:val="pt-BR"/>
              </w:rPr>
            </w:pPr>
            <w:r w:rsidRPr="00221B2C">
              <w:rPr>
                <w:rFonts w:ascii="Times" w:hAnsi="Times" w:cs="Arial"/>
                <w:bCs/>
                <w:color w:val="000000" w:themeColor="text1"/>
                <w:sz w:val="20"/>
                <w:szCs w:val="20"/>
                <w:lang w:val="pt-BR" w:eastAsia="ja-JP"/>
              </w:rPr>
              <w:t>1.1.4.6. 100%</w:t>
            </w:r>
            <w:r w:rsidRPr="00221B2C">
              <w:rPr>
                <w:rFonts w:ascii="Times" w:hAnsi="Times" w:cs="Arial"/>
                <w:sz w:val="20"/>
                <w:szCs w:val="20"/>
                <w:lang w:val="pt-BR"/>
              </w:rPr>
              <w:t xml:space="preserve"> dos projectos financiados incluem uma estratégia de igualdade entre homens e mulheres com um GAP que contém actividades específicas e mensuráveis</w:t>
            </w:r>
          </w:p>
          <w:p w14:paraId="254D8271" w14:textId="77777777" w:rsidR="00CC2FFF" w:rsidRPr="00221B2C" w:rsidRDefault="00CC2FFF" w:rsidP="004E5F87">
            <w:pPr>
              <w:rPr>
                <w:rFonts w:ascii="Times" w:hAnsi="Times" w:cs="Arial"/>
                <w:sz w:val="20"/>
                <w:szCs w:val="20"/>
                <w:lang w:val="pt-BR"/>
              </w:rPr>
            </w:pPr>
            <w:r w:rsidRPr="00221B2C">
              <w:rPr>
                <w:rFonts w:ascii="Times" w:hAnsi="Times" w:cs="Arial"/>
                <w:sz w:val="20"/>
                <w:szCs w:val="20"/>
                <w:lang w:val="pt-BR"/>
              </w:rPr>
              <w:t xml:space="preserve">1.1.4.7. 100%  dos projectos de transporte urbano de passageiros cujos sistemas de dados dos utilizadores recolhem e apresentam dados desagregados </w:t>
            </w:r>
          </w:p>
          <w:p w14:paraId="2991EB84" w14:textId="77777777" w:rsidR="00CC2FFF" w:rsidRPr="00221B2C" w:rsidRDefault="00CC2FFF" w:rsidP="004E5F87">
            <w:pPr>
              <w:rPr>
                <w:rFonts w:ascii="Times" w:hAnsi="Times" w:cs="Arial"/>
                <w:sz w:val="20"/>
                <w:szCs w:val="20"/>
                <w:lang w:val="pt-BR"/>
              </w:rPr>
            </w:pPr>
            <w:r w:rsidRPr="00221B2C">
              <w:rPr>
                <w:rFonts w:ascii="Times" w:hAnsi="Times" w:cs="Arial"/>
                <w:sz w:val="20"/>
                <w:szCs w:val="20"/>
                <w:lang w:val="pt-BR"/>
              </w:rPr>
              <w:lastRenderedPageBreak/>
              <w:t>1.1.4.8. 80% dos projetos com financiamento direto pelo Programa garantem que pelo menos 30% dos trabalhos qualificados relacionados diretamente ao projeto são reservados para mulheres, com especial atenção às medidas que podem atrair e reter mulheres na indústria</w:t>
            </w:r>
          </w:p>
          <w:p w14:paraId="5E04DED9" w14:textId="77777777" w:rsidR="00CC2FFF" w:rsidRPr="00221B2C" w:rsidRDefault="00CC2FFF" w:rsidP="004E5F87">
            <w:pPr>
              <w:rPr>
                <w:rFonts w:ascii="Times" w:hAnsi="Times" w:cs="Arial"/>
                <w:sz w:val="20"/>
                <w:szCs w:val="20"/>
                <w:lang w:val="pt-BR"/>
              </w:rPr>
            </w:pPr>
            <w:r w:rsidRPr="00221B2C">
              <w:rPr>
                <w:rFonts w:ascii="Times" w:hAnsi="Times" w:cs="Arial"/>
                <w:sz w:val="20"/>
                <w:szCs w:val="20"/>
                <w:lang w:val="pt-BR"/>
              </w:rPr>
              <w:t>1.1.4.9.a 100% dos projetos de transporte público financiados pelo Programa incluem atividades (campanha de comunicação e workshops) que visam prevenir o assédio sexual</w:t>
            </w:r>
          </w:p>
          <w:p w14:paraId="7BE61800" w14:textId="77777777" w:rsidR="00CC2FFF" w:rsidRPr="00221B2C" w:rsidRDefault="00CC2FFF" w:rsidP="004E5F87">
            <w:pPr>
              <w:rPr>
                <w:rFonts w:ascii="Times" w:hAnsi="Times" w:cs="Arial"/>
                <w:sz w:val="20"/>
                <w:szCs w:val="20"/>
                <w:lang w:val="pt-BR"/>
              </w:rPr>
            </w:pPr>
            <w:r w:rsidRPr="00221B2C">
              <w:rPr>
                <w:rFonts w:ascii="Times" w:hAnsi="Times" w:cs="Arial"/>
                <w:sz w:val="20"/>
                <w:szCs w:val="20"/>
                <w:lang w:val="pt-BR"/>
              </w:rPr>
              <w:t xml:space="preserve">1.1.4.9.b 100%  de projetos financiados pelo Programa têm sistemas de denúncia projetados para vítimas de assédio sexual em colaboração com autoridades locais </w:t>
            </w:r>
          </w:p>
          <w:p w14:paraId="4533AACA" w14:textId="77777777" w:rsidR="00CC2FFF" w:rsidRPr="00221B2C" w:rsidRDefault="00CC2FFF" w:rsidP="004E5F87">
            <w:pPr>
              <w:rPr>
                <w:rFonts w:ascii="Times" w:hAnsi="Times" w:cs="Arial"/>
                <w:sz w:val="20"/>
                <w:szCs w:val="20"/>
                <w:lang w:val="pt-BR"/>
              </w:rPr>
            </w:pPr>
            <w:r w:rsidRPr="00221B2C">
              <w:rPr>
                <w:rFonts w:ascii="Times" w:hAnsi="Times" w:cs="Arial"/>
                <w:sz w:val="20"/>
                <w:szCs w:val="20"/>
                <w:lang w:val="pt-BR"/>
              </w:rPr>
              <w:t>1.1.4.10.a Um workshop sobre igualdade de género e equilíbrio entre a vida profissional e a vida pessoal para cada projeto de transporte público financiado pelo Programa</w:t>
            </w:r>
          </w:p>
          <w:p w14:paraId="6A2BEBB6" w14:textId="77777777" w:rsidR="00CC2FFF" w:rsidRPr="00221B2C" w:rsidRDefault="00CC2FFF" w:rsidP="004E5F87">
            <w:pPr>
              <w:rPr>
                <w:rFonts w:ascii="Times" w:hAnsi="Times" w:cs="Arial"/>
                <w:sz w:val="20"/>
                <w:szCs w:val="20"/>
                <w:lang w:val="pt-BR"/>
              </w:rPr>
            </w:pPr>
            <w:r w:rsidRPr="00221B2C">
              <w:rPr>
                <w:rFonts w:ascii="Times" w:hAnsi="Times" w:cs="Arial"/>
                <w:sz w:val="20"/>
                <w:szCs w:val="20"/>
                <w:lang w:val="pt-BR"/>
              </w:rPr>
              <w:t>1.1.4.10.b 100 % dos projectos de transportes públicos financiados pelo Programa incluem inquéritos anuais sobre o equilíbrio entre a vida profissional e a vida pessoal e a partilha dos resultados</w:t>
            </w:r>
          </w:p>
          <w:p w14:paraId="31FE8746" w14:textId="77777777" w:rsidR="00CC2FFF" w:rsidRPr="00221B2C" w:rsidRDefault="00CC2FFF" w:rsidP="004E5F87">
            <w:pPr>
              <w:rPr>
                <w:rFonts w:ascii="Times" w:hAnsi="Times" w:cs="Arial"/>
                <w:b/>
                <w:color w:val="FF0000"/>
                <w:sz w:val="20"/>
                <w:szCs w:val="20"/>
                <w:lang w:val="pt-BR" w:eastAsia="ja-JP"/>
              </w:rPr>
            </w:pPr>
            <w:r w:rsidRPr="00221B2C">
              <w:rPr>
                <w:rFonts w:ascii="Times" w:hAnsi="Times" w:cs="Arial"/>
                <w:sz w:val="20"/>
                <w:szCs w:val="20"/>
                <w:lang w:val="pt-BR"/>
              </w:rPr>
              <w:t>1.1.14.10.c 100% dos projetos de transporte público financiados pelo Programa com um ponto focal responsável pela igualdade de gênero</w:t>
            </w:r>
          </w:p>
        </w:tc>
      </w:tr>
      <w:tr w:rsidR="00CC2FFF" w:rsidRPr="00DB3D01" w14:paraId="6C6A5DE9" w14:textId="77777777" w:rsidTr="00804058">
        <w:trPr>
          <w:trHeight w:val="379"/>
        </w:trPr>
        <w:tc>
          <w:tcPr>
            <w:tcW w:w="1413" w:type="dxa"/>
            <w:tcBorders>
              <w:bottom w:val="single" w:sz="4" w:space="0" w:color="auto"/>
            </w:tcBorders>
            <w:shd w:val="clear" w:color="auto" w:fill="auto"/>
            <w:vAlign w:val="center"/>
          </w:tcPr>
          <w:p w14:paraId="4CB4061A" w14:textId="77777777" w:rsidR="00CC2FFF" w:rsidRPr="00221B2C" w:rsidRDefault="00CC2FFF" w:rsidP="004E5F87">
            <w:pPr>
              <w:rPr>
                <w:rFonts w:ascii="Times" w:hAnsi="Times" w:cs="Arial"/>
                <w:iCs/>
                <w:color w:val="000000" w:themeColor="text1"/>
                <w:sz w:val="20"/>
                <w:szCs w:val="20"/>
                <w:lang w:val="pt-BR"/>
              </w:rPr>
            </w:pPr>
            <w:r w:rsidRPr="00221B2C">
              <w:rPr>
                <w:rFonts w:ascii="Times" w:eastAsia="Malgun Gothic" w:hAnsi="Times" w:cs="Arial"/>
                <w:iCs/>
                <w:color w:val="000000" w:themeColor="text1"/>
                <w:sz w:val="20"/>
                <w:szCs w:val="20"/>
                <w:lang w:val="pt-BR"/>
              </w:rPr>
              <w:lastRenderedPageBreak/>
              <w:t>Atividade 1.1.5 Captação, estruturação e acompanhamento de projetos</w:t>
            </w:r>
          </w:p>
        </w:tc>
        <w:tc>
          <w:tcPr>
            <w:tcW w:w="1559" w:type="dxa"/>
            <w:tcBorders>
              <w:bottom w:val="single" w:sz="4" w:space="0" w:color="auto"/>
            </w:tcBorders>
            <w:shd w:val="clear" w:color="auto" w:fill="auto"/>
            <w:vAlign w:val="center"/>
          </w:tcPr>
          <w:p w14:paraId="315AE4E5"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 xml:space="preserve">Criar e preparar projetos </w:t>
            </w:r>
          </w:p>
          <w:p w14:paraId="070BE9AE" w14:textId="77777777" w:rsidR="00CC2FFF" w:rsidRPr="00221B2C" w:rsidRDefault="00CC2FFF" w:rsidP="004E5F87">
            <w:pPr>
              <w:rPr>
                <w:rFonts w:ascii="Times" w:hAnsi="Times" w:cs="Arial"/>
                <w:iCs/>
                <w:color w:val="000000" w:themeColor="text1"/>
                <w:sz w:val="20"/>
                <w:szCs w:val="20"/>
                <w:lang w:val="pt-BR"/>
              </w:rPr>
            </w:pPr>
            <w:r w:rsidRPr="00221B2C">
              <w:rPr>
                <w:rFonts w:ascii="Times" w:hAnsi="Times" w:cs="Arial"/>
                <w:bCs/>
                <w:color w:val="000000" w:themeColor="text1"/>
                <w:sz w:val="20"/>
                <w:szCs w:val="20"/>
                <w:lang w:val="pt-BR" w:eastAsia="ja-JP"/>
              </w:rPr>
              <w:t>Acompanhamento do projeto</w:t>
            </w:r>
          </w:p>
        </w:tc>
        <w:tc>
          <w:tcPr>
            <w:tcW w:w="4253" w:type="dxa"/>
            <w:tcBorders>
              <w:bottom w:val="single" w:sz="4" w:space="0" w:color="auto"/>
            </w:tcBorders>
            <w:shd w:val="clear" w:color="auto" w:fill="auto"/>
            <w:vAlign w:val="center"/>
          </w:tcPr>
          <w:p w14:paraId="6F106C6F"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1.1.5.1 Terceirização de projetos</w:t>
            </w:r>
          </w:p>
          <w:p w14:paraId="641CCF50"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 xml:space="preserve">1.1.5.2 Preparação do projeto </w:t>
            </w:r>
          </w:p>
          <w:p w14:paraId="404A2CF8" w14:textId="73DFA7AD"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1.1.5.3 Monitoramento do projeto </w:t>
            </w:r>
          </w:p>
          <w:p w14:paraId="78ABF810" w14:textId="77777777" w:rsidR="00CC2FFF" w:rsidRPr="00DB3D01" w:rsidRDefault="00CC2FFF" w:rsidP="004E5F87">
            <w:pPr>
              <w:rPr>
                <w:rFonts w:ascii="Times" w:hAnsi="Times" w:cs="Arial"/>
                <w:iCs/>
                <w:color w:val="000000" w:themeColor="text1"/>
                <w:sz w:val="20"/>
                <w:szCs w:val="20"/>
                <w:lang w:val="en-US"/>
              </w:rPr>
            </w:pPr>
          </w:p>
        </w:tc>
        <w:tc>
          <w:tcPr>
            <w:tcW w:w="3402" w:type="dxa"/>
            <w:tcBorders>
              <w:bottom w:val="single" w:sz="4" w:space="0" w:color="auto"/>
            </w:tcBorders>
            <w:shd w:val="clear" w:color="auto" w:fill="auto"/>
            <w:vAlign w:val="center"/>
          </w:tcPr>
          <w:p w14:paraId="78587312"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Por projeto de investimento</w:t>
            </w:r>
          </w:p>
          <w:p w14:paraId="74438414"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Relatórios anuais de acompanhamento</w:t>
            </w:r>
          </w:p>
          <w:p w14:paraId="5D2EEDEC" w14:textId="77777777" w:rsidR="00CC2FFF" w:rsidRPr="00221B2C" w:rsidRDefault="00CC2FFF" w:rsidP="004E5F87">
            <w:pPr>
              <w:rPr>
                <w:rFonts w:ascii="Times" w:hAnsi="Times" w:cs="Arial"/>
                <w:b/>
                <w:color w:val="FF0000"/>
                <w:sz w:val="20"/>
                <w:szCs w:val="20"/>
                <w:lang w:val="pt-BR" w:eastAsia="ja-JP"/>
              </w:rPr>
            </w:pPr>
          </w:p>
        </w:tc>
      </w:tr>
    </w:tbl>
    <w:p w14:paraId="47A1920E" w14:textId="77777777" w:rsidR="00CC2FFF" w:rsidRPr="00DB3D01" w:rsidRDefault="00CC2FFF" w:rsidP="00CC2FFF">
      <w:pPr>
        <w:rPr>
          <w:rFonts w:ascii="Times" w:hAnsi="Times"/>
          <w:sz w:val="20"/>
          <w:szCs w:val="20"/>
        </w:rPr>
      </w:pPr>
    </w:p>
    <w:p w14:paraId="1F1392F7" w14:textId="23C4488D" w:rsidR="00CC2FFF" w:rsidRPr="00DB3D01" w:rsidRDefault="00CC2FFF" w:rsidP="00CC2FFF">
      <w:pPr>
        <w:rPr>
          <w:rFonts w:ascii="Times" w:hAnsi="Times"/>
          <w:sz w:val="20"/>
          <w:szCs w:val="20"/>
        </w:rPr>
      </w:pPr>
      <w:r w:rsidRPr="00DB3D01">
        <w:rPr>
          <w:rFonts w:ascii="Times" w:hAnsi="Times"/>
          <w:sz w:val="20"/>
          <w:szCs w:val="20"/>
        </w:rPr>
        <w:t>Seguem-se as atividades ligadas à</w:t>
      </w:r>
      <w:r w:rsidRPr="00DB3D01">
        <w:rPr>
          <w:rFonts w:ascii="Times" w:hAnsi="Times"/>
          <w:b/>
          <w:bCs/>
          <w:sz w:val="20"/>
          <w:szCs w:val="20"/>
        </w:rPr>
        <w:t xml:space="preserve"> Componente 2</w:t>
      </w:r>
      <w:r w:rsidRPr="00DB3D01">
        <w:rPr>
          <w:rFonts w:ascii="Times" w:hAnsi="Times"/>
          <w:bCs/>
          <w:sz w:val="20"/>
          <w:szCs w:val="20"/>
        </w:rPr>
        <w:t xml:space="preserve"> centradas em medidas de investimento para a mudança de modo PT (FA)</w:t>
      </w:r>
    </w:p>
    <w:p w14:paraId="4CF9E253" w14:textId="77777777" w:rsidR="00CC2FFF" w:rsidRPr="00DB3D01" w:rsidRDefault="00CC2FFF" w:rsidP="00CC2FFF">
      <w:pPr>
        <w:rPr>
          <w:rFonts w:ascii="Times" w:hAnsi="Times"/>
          <w:bCs/>
          <w:sz w:val="20"/>
          <w:szCs w:val="20"/>
        </w:rPr>
      </w:pPr>
    </w:p>
    <w:tbl>
      <w:tblPr>
        <w:tblStyle w:val="Grilledutableau"/>
        <w:tblpPr w:leftFromText="180" w:rightFromText="180" w:vertAnchor="text" w:horzAnchor="margin" w:tblpXSpec="center" w:tblpY="7"/>
        <w:tblW w:w="10722" w:type="dxa"/>
        <w:tblLayout w:type="fixed"/>
        <w:tblLook w:val="04A0" w:firstRow="1" w:lastRow="0" w:firstColumn="1" w:lastColumn="0" w:noHBand="0" w:noVBand="1"/>
      </w:tblPr>
      <w:tblGrid>
        <w:gridCol w:w="1418"/>
        <w:gridCol w:w="1979"/>
        <w:gridCol w:w="5245"/>
        <w:gridCol w:w="2080"/>
      </w:tblGrid>
      <w:tr w:rsidR="00CC2FFF" w:rsidRPr="00DB3D01" w14:paraId="520C43B8" w14:textId="77777777" w:rsidTr="004E5F87">
        <w:trPr>
          <w:trHeight w:val="379"/>
          <w:tblHeader/>
        </w:trPr>
        <w:tc>
          <w:tcPr>
            <w:tcW w:w="1418" w:type="dxa"/>
            <w:shd w:val="clear" w:color="auto" w:fill="F2F2F2" w:themeFill="background1" w:themeFillShade="F2"/>
            <w:vAlign w:val="center"/>
          </w:tcPr>
          <w:p w14:paraId="296C66C4"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Atividades</w:t>
            </w:r>
          </w:p>
        </w:tc>
        <w:tc>
          <w:tcPr>
            <w:tcW w:w="1979" w:type="dxa"/>
            <w:shd w:val="clear" w:color="auto" w:fill="F2F2F2" w:themeFill="background1" w:themeFillShade="F2"/>
            <w:vAlign w:val="center"/>
          </w:tcPr>
          <w:p w14:paraId="3EAF3429" w14:textId="77777777" w:rsidR="00CC2FFF" w:rsidRPr="00DB3D01" w:rsidRDefault="00CC2FFF" w:rsidP="004E5F87">
            <w:pPr>
              <w:jc w:val="center"/>
              <w:rPr>
                <w:rFonts w:ascii="Times" w:hAnsi="Times" w:cs="Arial"/>
                <w:b/>
                <w:sz w:val="20"/>
                <w:szCs w:val="20"/>
                <w:lang w:val="en-US"/>
              </w:rPr>
            </w:pPr>
            <w:r w:rsidRPr="00DB3D01">
              <w:rPr>
                <w:rFonts w:ascii="Times" w:hAnsi="Times" w:cs="Arial"/>
                <w:b/>
                <w:sz w:val="20"/>
                <w:szCs w:val="20"/>
                <w:lang w:val="en-US"/>
              </w:rPr>
              <w:t>Descrição</w:t>
            </w:r>
          </w:p>
        </w:tc>
        <w:tc>
          <w:tcPr>
            <w:tcW w:w="5245" w:type="dxa"/>
            <w:shd w:val="clear" w:color="auto" w:fill="F2F2F2" w:themeFill="background1" w:themeFillShade="F2"/>
            <w:vAlign w:val="center"/>
          </w:tcPr>
          <w:p w14:paraId="6270E342"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Sub-atividades</w:t>
            </w:r>
          </w:p>
        </w:tc>
        <w:tc>
          <w:tcPr>
            <w:tcW w:w="2080" w:type="dxa"/>
            <w:shd w:val="clear" w:color="auto" w:fill="F2F2F2" w:themeFill="background1" w:themeFillShade="F2"/>
            <w:vAlign w:val="center"/>
          </w:tcPr>
          <w:p w14:paraId="1FCB3711"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 xml:space="preserve">Resultados </w:t>
            </w:r>
          </w:p>
        </w:tc>
      </w:tr>
      <w:tr w:rsidR="00CC2FFF" w:rsidRPr="00DB3D01" w14:paraId="00D1045D" w14:textId="77777777" w:rsidTr="004E5F87">
        <w:trPr>
          <w:trHeight w:val="379"/>
        </w:trPr>
        <w:tc>
          <w:tcPr>
            <w:tcW w:w="1418" w:type="dxa"/>
            <w:tcBorders>
              <w:bottom w:val="single" w:sz="4" w:space="0" w:color="auto"/>
            </w:tcBorders>
            <w:shd w:val="clear" w:color="auto" w:fill="auto"/>
            <w:vAlign w:val="center"/>
          </w:tcPr>
          <w:p w14:paraId="3B8EBAB1" w14:textId="77777777" w:rsidR="00CC2FFF" w:rsidRPr="00221B2C" w:rsidRDefault="00CC2FFF" w:rsidP="004E5F87">
            <w:pPr>
              <w:rPr>
                <w:rFonts w:ascii="Times" w:eastAsia="Malgun Gothic" w:hAnsi="Times" w:cs="Arial"/>
                <w:iCs/>
                <w:color w:val="000000" w:themeColor="text1"/>
                <w:sz w:val="20"/>
                <w:szCs w:val="20"/>
                <w:lang w:val="pt-BR"/>
              </w:rPr>
            </w:pPr>
            <w:r w:rsidRPr="00221B2C">
              <w:rPr>
                <w:rFonts w:ascii="Times" w:eastAsia="Malgun Gothic" w:hAnsi="Times" w:cs="Arial"/>
                <w:iCs/>
                <w:color w:val="000000" w:themeColor="text1"/>
                <w:sz w:val="20"/>
                <w:szCs w:val="20"/>
                <w:lang w:val="pt-BR"/>
              </w:rPr>
              <w:t>Atividade 2.1.1 Implementar medidas de mobilidade urbana para fomentar a PT</w:t>
            </w:r>
          </w:p>
        </w:tc>
        <w:tc>
          <w:tcPr>
            <w:tcW w:w="1979" w:type="dxa"/>
            <w:tcBorders>
              <w:bottom w:val="single" w:sz="4" w:space="0" w:color="auto"/>
            </w:tcBorders>
            <w:shd w:val="clear" w:color="auto" w:fill="auto"/>
            <w:vAlign w:val="center"/>
          </w:tcPr>
          <w:p w14:paraId="6D9CF1C3"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Conceber e implementar medidas para melhoria da PT</w:t>
            </w:r>
          </w:p>
        </w:tc>
        <w:tc>
          <w:tcPr>
            <w:tcW w:w="5245" w:type="dxa"/>
            <w:tcBorders>
              <w:bottom w:val="single" w:sz="4" w:space="0" w:color="auto"/>
            </w:tcBorders>
            <w:shd w:val="clear" w:color="auto" w:fill="auto"/>
            <w:vAlign w:val="center"/>
          </w:tcPr>
          <w:p w14:paraId="38F3C166"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2.1.1.1 Relatório de viabilidade (problemas, opções, viabilidade)</w:t>
            </w:r>
          </w:p>
          <w:p w14:paraId="7A4F2DC2"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2.1.1.2 Estrutura financeira e estruturas de execução</w:t>
            </w:r>
          </w:p>
          <w:p w14:paraId="4A9B6529"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2.1.1.3 Concurso público</w:t>
            </w:r>
          </w:p>
          <w:p w14:paraId="4684AF22"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2.1.1.4 Implementação</w:t>
            </w:r>
          </w:p>
        </w:tc>
        <w:tc>
          <w:tcPr>
            <w:tcW w:w="2080" w:type="dxa"/>
            <w:tcBorders>
              <w:bottom w:val="single" w:sz="4" w:space="0" w:color="auto"/>
            </w:tcBorders>
            <w:shd w:val="clear" w:color="auto" w:fill="auto"/>
            <w:vAlign w:val="center"/>
          </w:tcPr>
          <w:p w14:paraId="6B3F9200"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Medidas em 2 cidades</w:t>
            </w:r>
          </w:p>
        </w:tc>
      </w:tr>
    </w:tbl>
    <w:p w14:paraId="6DA108B9" w14:textId="77777777" w:rsidR="00CC2FFF" w:rsidRPr="00DB3D01" w:rsidRDefault="00CC2FFF" w:rsidP="00CC2FFF">
      <w:pPr>
        <w:rPr>
          <w:rFonts w:ascii="Times" w:hAnsi="Times"/>
          <w:sz w:val="20"/>
          <w:szCs w:val="20"/>
        </w:rPr>
      </w:pPr>
    </w:p>
    <w:p w14:paraId="55D8901A" w14:textId="77777777" w:rsidR="00CC2FFF" w:rsidRPr="00DB3D01" w:rsidRDefault="00CC2FFF" w:rsidP="00CC2FFF">
      <w:pPr>
        <w:rPr>
          <w:rFonts w:ascii="Times" w:hAnsi="Times"/>
          <w:sz w:val="20"/>
          <w:szCs w:val="20"/>
        </w:rPr>
      </w:pPr>
      <w:r w:rsidRPr="00DB3D01">
        <w:rPr>
          <w:rFonts w:ascii="Times" w:hAnsi="Times"/>
          <w:sz w:val="20"/>
          <w:szCs w:val="20"/>
        </w:rPr>
        <w:t>A seguir estão as atividades ligadas à</w:t>
      </w:r>
      <w:r w:rsidRPr="00DB3D01">
        <w:rPr>
          <w:rFonts w:ascii="Times" w:hAnsi="Times"/>
          <w:b/>
          <w:bCs/>
          <w:sz w:val="20"/>
          <w:szCs w:val="20"/>
        </w:rPr>
        <w:t xml:space="preserve"> Componente 3</w:t>
      </w:r>
      <w:r w:rsidRPr="00DB3D01">
        <w:rPr>
          <w:rFonts w:ascii="Times" w:hAnsi="Times"/>
          <w:bCs/>
          <w:sz w:val="20"/>
          <w:szCs w:val="20"/>
        </w:rPr>
        <w:t xml:space="preserve"> com foco na implantação de frotas de veículos elétricos (FA)</w:t>
      </w:r>
    </w:p>
    <w:p w14:paraId="701D143A" w14:textId="77777777" w:rsidR="00CC2FFF" w:rsidRPr="00DB3D01" w:rsidRDefault="00CC2FFF" w:rsidP="00CC2FFF">
      <w:pPr>
        <w:rPr>
          <w:rFonts w:ascii="Times" w:hAnsi="Times"/>
          <w:sz w:val="20"/>
          <w:szCs w:val="20"/>
        </w:rPr>
      </w:pPr>
    </w:p>
    <w:tbl>
      <w:tblPr>
        <w:tblStyle w:val="Grilledutableau"/>
        <w:tblpPr w:leftFromText="180" w:rightFromText="180" w:vertAnchor="text" w:horzAnchor="margin" w:tblpXSpec="center" w:tblpY="7"/>
        <w:tblW w:w="10768" w:type="dxa"/>
        <w:tblLayout w:type="fixed"/>
        <w:tblLook w:val="04A0" w:firstRow="1" w:lastRow="0" w:firstColumn="1" w:lastColumn="0" w:noHBand="0" w:noVBand="1"/>
      </w:tblPr>
      <w:tblGrid>
        <w:gridCol w:w="1511"/>
        <w:gridCol w:w="2170"/>
        <w:gridCol w:w="5093"/>
        <w:gridCol w:w="1994"/>
      </w:tblGrid>
      <w:tr w:rsidR="00CC2FFF" w:rsidRPr="00DB3D01" w14:paraId="1677F76A" w14:textId="77777777" w:rsidTr="004E5F87">
        <w:trPr>
          <w:trHeight w:val="379"/>
          <w:tblHeader/>
        </w:trPr>
        <w:tc>
          <w:tcPr>
            <w:tcW w:w="1511" w:type="dxa"/>
            <w:shd w:val="clear" w:color="auto" w:fill="F2F2F2" w:themeFill="background1" w:themeFillShade="F2"/>
            <w:vAlign w:val="center"/>
          </w:tcPr>
          <w:p w14:paraId="269DECA8" w14:textId="77777777" w:rsidR="00CC2FFF" w:rsidRPr="00DB3D01" w:rsidRDefault="00CC2FFF" w:rsidP="004E5F87">
            <w:pPr>
              <w:jc w:val="center"/>
              <w:rPr>
                <w:rFonts w:ascii="Times" w:eastAsia="Malgun Gothic" w:hAnsi="Times" w:cs="Arial"/>
                <w:iCs/>
                <w:color w:val="000000" w:themeColor="text1"/>
                <w:sz w:val="20"/>
                <w:szCs w:val="20"/>
                <w:lang w:val="en-US"/>
              </w:rPr>
            </w:pPr>
            <w:r w:rsidRPr="00DB3D01">
              <w:rPr>
                <w:rFonts w:ascii="Times" w:hAnsi="Times" w:cs="Arial"/>
                <w:b/>
                <w:sz w:val="20"/>
                <w:szCs w:val="20"/>
                <w:lang w:val="en-US"/>
              </w:rPr>
              <w:lastRenderedPageBreak/>
              <w:t>Atividades</w:t>
            </w:r>
          </w:p>
        </w:tc>
        <w:tc>
          <w:tcPr>
            <w:tcW w:w="2170" w:type="dxa"/>
            <w:shd w:val="clear" w:color="auto" w:fill="F2F2F2" w:themeFill="background1" w:themeFillShade="F2"/>
            <w:vAlign w:val="center"/>
          </w:tcPr>
          <w:p w14:paraId="138CBEFA" w14:textId="77777777" w:rsidR="00CC2FFF" w:rsidRPr="00DB3D01" w:rsidRDefault="00CC2FFF" w:rsidP="004E5F87">
            <w:pPr>
              <w:jc w:val="center"/>
              <w:rPr>
                <w:rFonts w:ascii="Times" w:hAnsi="Times" w:cs="Arial"/>
                <w:bCs/>
                <w:color w:val="000000" w:themeColor="text1"/>
                <w:sz w:val="20"/>
                <w:szCs w:val="20"/>
                <w:lang w:val="en-US" w:eastAsia="ja-JP"/>
              </w:rPr>
            </w:pPr>
            <w:r w:rsidRPr="00DB3D01">
              <w:rPr>
                <w:rFonts w:ascii="Times" w:hAnsi="Times" w:cs="Arial"/>
                <w:b/>
                <w:sz w:val="20"/>
                <w:szCs w:val="20"/>
                <w:lang w:val="en-US"/>
              </w:rPr>
              <w:t>Descrição</w:t>
            </w:r>
          </w:p>
        </w:tc>
        <w:tc>
          <w:tcPr>
            <w:tcW w:w="5093" w:type="dxa"/>
            <w:shd w:val="clear" w:color="auto" w:fill="F2F2F2" w:themeFill="background1" w:themeFillShade="F2"/>
            <w:vAlign w:val="center"/>
          </w:tcPr>
          <w:p w14:paraId="19873D69" w14:textId="77777777" w:rsidR="00CC2FFF" w:rsidRPr="00DB3D01" w:rsidRDefault="00CC2FFF" w:rsidP="004E5F87">
            <w:pPr>
              <w:jc w:val="center"/>
              <w:rPr>
                <w:rFonts w:ascii="Times" w:hAnsi="Times" w:cs="Arial"/>
                <w:bCs/>
                <w:color w:val="000000" w:themeColor="text1"/>
                <w:sz w:val="20"/>
                <w:szCs w:val="20"/>
                <w:lang w:val="en-US" w:eastAsia="ja-JP"/>
              </w:rPr>
            </w:pPr>
            <w:r w:rsidRPr="00DB3D01">
              <w:rPr>
                <w:rFonts w:ascii="Times" w:hAnsi="Times" w:cs="Arial"/>
                <w:b/>
                <w:sz w:val="20"/>
                <w:szCs w:val="20"/>
                <w:lang w:val="en-US"/>
              </w:rPr>
              <w:t>Sub-atividades</w:t>
            </w:r>
          </w:p>
        </w:tc>
        <w:tc>
          <w:tcPr>
            <w:tcW w:w="1994" w:type="dxa"/>
            <w:shd w:val="clear" w:color="auto" w:fill="F2F2F2" w:themeFill="background1" w:themeFillShade="F2"/>
            <w:vAlign w:val="center"/>
          </w:tcPr>
          <w:p w14:paraId="744BAEA5" w14:textId="77777777" w:rsidR="00CC2FFF" w:rsidRPr="00DB3D01" w:rsidRDefault="00CC2FFF" w:rsidP="004E5F87">
            <w:pPr>
              <w:jc w:val="center"/>
              <w:rPr>
                <w:rFonts w:ascii="Times" w:hAnsi="Times" w:cs="Arial"/>
                <w:bCs/>
                <w:color w:val="000000" w:themeColor="text1"/>
                <w:sz w:val="20"/>
                <w:szCs w:val="20"/>
                <w:lang w:val="en-US" w:eastAsia="ja-JP"/>
              </w:rPr>
            </w:pPr>
            <w:r w:rsidRPr="00DB3D01">
              <w:rPr>
                <w:rFonts w:ascii="Times" w:hAnsi="Times" w:cs="Arial"/>
                <w:b/>
                <w:sz w:val="20"/>
                <w:szCs w:val="20"/>
                <w:lang w:val="en-US"/>
              </w:rPr>
              <w:t>Resultados</w:t>
            </w:r>
          </w:p>
        </w:tc>
      </w:tr>
      <w:tr w:rsidR="00CC2FFF" w:rsidRPr="00DB3D01" w14:paraId="75281615" w14:textId="77777777" w:rsidTr="004E5F87">
        <w:trPr>
          <w:trHeight w:val="379"/>
        </w:trPr>
        <w:tc>
          <w:tcPr>
            <w:tcW w:w="1511" w:type="dxa"/>
            <w:shd w:val="clear" w:color="auto" w:fill="auto"/>
            <w:vAlign w:val="center"/>
          </w:tcPr>
          <w:p w14:paraId="135B6092" w14:textId="77777777" w:rsidR="00CC2FFF" w:rsidRPr="00221B2C" w:rsidRDefault="00CC2FFF" w:rsidP="004E5F87">
            <w:pPr>
              <w:rPr>
                <w:rFonts w:ascii="Times" w:eastAsia="Malgun Gothic" w:hAnsi="Times" w:cs="Arial"/>
                <w:iCs/>
                <w:color w:val="000000" w:themeColor="text1"/>
                <w:sz w:val="20"/>
                <w:szCs w:val="20"/>
                <w:lang w:val="pt-BR"/>
              </w:rPr>
            </w:pPr>
            <w:r w:rsidRPr="00221B2C">
              <w:rPr>
                <w:rFonts w:ascii="Times" w:eastAsia="Malgun Gothic" w:hAnsi="Times" w:cs="Arial"/>
                <w:iCs/>
                <w:color w:val="000000" w:themeColor="text1"/>
                <w:sz w:val="20"/>
                <w:szCs w:val="20"/>
                <w:lang w:val="pt-BR"/>
              </w:rPr>
              <w:t>Atividade 2.2.1 Implantação de e-buses</w:t>
            </w:r>
          </w:p>
        </w:tc>
        <w:tc>
          <w:tcPr>
            <w:tcW w:w="2170" w:type="dxa"/>
            <w:shd w:val="clear" w:color="auto" w:fill="auto"/>
            <w:vAlign w:val="center"/>
          </w:tcPr>
          <w:p w14:paraId="33948A52"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Projetar e implementar componentes de barramento de sistemas e-bus</w:t>
            </w:r>
          </w:p>
        </w:tc>
        <w:tc>
          <w:tcPr>
            <w:tcW w:w="5093" w:type="dxa"/>
            <w:shd w:val="clear" w:color="auto" w:fill="auto"/>
            <w:vAlign w:val="center"/>
          </w:tcPr>
          <w:p w14:paraId="648B37FD"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 xml:space="preserve">2.2.1.1 Relatório de viabilidade </w:t>
            </w:r>
          </w:p>
          <w:p w14:paraId="4BEFDAB2"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2.2.1.2 Estrutura financeira e estruturas de execução</w:t>
            </w:r>
          </w:p>
          <w:p w14:paraId="4BA5CD2F"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2.2.1.3 Concurso público</w:t>
            </w:r>
          </w:p>
          <w:p w14:paraId="32BD5AD8"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2.2.1.4 Implementação</w:t>
            </w:r>
          </w:p>
        </w:tc>
        <w:tc>
          <w:tcPr>
            <w:tcW w:w="1994" w:type="dxa"/>
            <w:shd w:val="clear" w:color="auto" w:fill="auto"/>
            <w:vAlign w:val="center"/>
          </w:tcPr>
          <w:p w14:paraId="2552D0FC"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850 e-buses em 4 cidades</w:t>
            </w:r>
          </w:p>
        </w:tc>
      </w:tr>
      <w:tr w:rsidR="00CC2FFF" w:rsidRPr="00DB3D01" w14:paraId="293F6CB8" w14:textId="77777777" w:rsidTr="004E5F87">
        <w:trPr>
          <w:trHeight w:val="379"/>
        </w:trPr>
        <w:tc>
          <w:tcPr>
            <w:tcW w:w="1511" w:type="dxa"/>
            <w:shd w:val="clear" w:color="auto" w:fill="auto"/>
            <w:vAlign w:val="center"/>
          </w:tcPr>
          <w:p w14:paraId="1DE408DC" w14:textId="77777777" w:rsidR="00CC2FFF" w:rsidRPr="00221B2C" w:rsidRDefault="00CC2FFF" w:rsidP="004E5F87">
            <w:pPr>
              <w:rPr>
                <w:rFonts w:ascii="Times" w:eastAsia="Malgun Gothic" w:hAnsi="Times" w:cs="Arial"/>
                <w:iCs/>
                <w:color w:val="000000" w:themeColor="text1"/>
                <w:sz w:val="20"/>
                <w:szCs w:val="20"/>
                <w:lang w:val="pt-BR"/>
              </w:rPr>
            </w:pPr>
            <w:r w:rsidRPr="00221B2C">
              <w:rPr>
                <w:rFonts w:ascii="Times" w:eastAsia="Malgun Gothic" w:hAnsi="Times" w:cs="Arial"/>
                <w:iCs/>
                <w:color w:val="000000" w:themeColor="text1"/>
                <w:sz w:val="20"/>
                <w:szCs w:val="20"/>
                <w:lang w:val="pt-BR"/>
              </w:rPr>
              <w:t>Actividade 2.2.2. Implantação da infra-estrutura de tarifação</w:t>
            </w:r>
          </w:p>
        </w:tc>
        <w:tc>
          <w:tcPr>
            <w:tcW w:w="2170" w:type="dxa"/>
            <w:shd w:val="clear" w:color="auto" w:fill="auto"/>
            <w:vAlign w:val="center"/>
          </w:tcPr>
          <w:p w14:paraId="5034A2AF"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Projetar e implementar componentes de carregamento de sistemas e-bus</w:t>
            </w:r>
          </w:p>
        </w:tc>
        <w:tc>
          <w:tcPr>
            <w:tcW w:w="5093" w:type="dxa"/>
            <w:shd w:val="clear" w:color="auto" w:fill="auto"/>
            <w:vAlign w:val="center"/>
          </w:tcPr>
          <w:p w14:paraId="0E51E759"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 xml:space="preserve">2.2.2.1 Relatório de viabilidade em coordenação com 2.2.1 </w:t>
            </w:r>
          </w:p>
          <w:p w14:paraId="7724F7A7"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2.2.2.2 Estrutura financeira e estruturas de execução</w:t>
            </w:r>
          </w:p>
          <w:p w14:paraId="603DB5F4" w14:textId="1ADB8982"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2.2.2.3 Concurso conjunto com 2.2.1</w:t>
            </w:r>
          </w:p>
          <w:p w14:paraId="3A7A4E3F"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2.2.1.4 Implementação junto com 2.2.1</w:t>
            </w:r>
          </w:p>
        </w:tc>
        <w:tc>
          <w:tcPr>
            <w:tcW w:w="1994" w:type="dxa"/>
            <w:shd w:val="clear" w:color="auto" w:fill="auto"/>
            <w:vAlign w:val="center"/>
          </w:tcPr>
          <w:p w14:paraId="0118A35A"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Sistema de carregamento para 850 e-buses em 4 cidades</w:t>
            </w:r>
          </w:p>
        </w:tc>
      </w:tr>
      <w:tr w:rsidR="00CC2FFF" w:rsidRPr="00DB3D01" w14:paraId="4FC6F8E0" w14:textId="77777777" w:rsidTr="004E5F87">
        <w:trPr>
          <w:trHeight w:val="379"/>
        </w:trPr>
        <w:tc>
          <w:tcPr>
            <w:tcW w:w="1511" w:type="dxa"/>
            <w:shd w:val="clear" w:color="auto" w:fill="auto"/>
            <w:vAlign w:val="center"/>
          </w:tcPr>
          <w:p w14:paraId="013A8B17" w14:textId="77777777" w:rsidR="00CC2FFF" w:rsidRPr="00221B2C" w:rsidRDefault="00CC2FFF" w:rsidP="004E5F87">
            <w:pPr>
              <w:rPr>
                <w:rFonts w:ascii="Times" w:eastAsia="Malgun Gothic" w:hAnsi="Times" w:cs="Arial"/>
                <w:iCs/>
                <w:color w:val="000000" w:themeColor="text1"/>
                <w:sz w:val="20"/>
                <w:szCs w:val="20"/>
                <w:lang w:val="pt-BR"/>
              </w:rPr>
            </w:pPr>
            <w:r w:rsidRPr="00221B2C">
              <w:rPr>
                <w:rFonts w:ascii="Times" w:eastAsia="Malgun Gothic" w:hAnsi="Times" w:cs="Arial"/>
                <w:iCs/>
                <w:color w:val="000000" w:themeColor="text1"/>
                <w:sz w:val="20"/>
                <w:szCs w:val="20"/>
                <w:lang w:val="pt-BR"/>
              </w:rPr>
              <w:t>Atividade 2.2.3. Implementar atualizações de terminais de ônibus para e-buses</w:t>
            </w:r>
          </w:p>
        </w:tc>
        <w:tc>
          <w:tcPr>
            <w:tcW w:w="2170" w:type="dxa"/>
            <w:shd w:val="clear" w:color="auto" w:fill="auto"/>
            <w:vAlign w:val="center"/>
          </w:tcPr>
          <w:p w14:paraId="3DF6B1D5"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Projetar e implementar componentes de depósito de ônibus de sistemas e-bus</w:t>
            </w:r>
          </w:p>
        </w:tc>
        <w:tc>
          <w:tcPr>
            <w:tcW w:w="5093" w:type="dxa"/>
            <w:shd w:val="clear" w:color="auto" w:fill="auto"/>
            <w:vAlign w:val="center"/>
          </w:tcPr>
          <w:p w14:paraId="3C110A9D"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 xml:space="preserve">2.2.3.1 Relatório de viabilidade em cooperação com 2.2.1 e 2.2.2 </w:t>
            </w:r>
          </w:p>
          <w:p w14:paraId="74D108A4"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2.2.3.2 Estrutura financeira e estruturas de execução</w:t>
            </w:r>
          </w:p>
          <w:p w14:paraId="12457318"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2.2.3.3 Concurso</w:t>
            </w:r>
          </w:p>
          <w:p w14:paraId="0D5D0869"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2.2.3.4 Implementação</w:t>
            </w:r>
          </w:p>
        </w:tc>
        <w:tc>
          <w:tcPr>
            <w:tcW w:w="1994" w:type="dxa"/>
            <w:shd w:val="clear" w:color="auto" w:fill="auto"/>
            <w:vAlign w:val="center"/>
          </w:tcPr>
          <w:p w14:paraId="45184975"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Depósito de ônibus atualizado para 850 e-buses em 4 cidades</w:t>
            </w:r>
          </w:p>
        </w:tc>
      </w:tr>
      <w:tr w:rsidR="00CC2FFF" w:rsidRPr="00DB3D01" w14:paraId="55183E32" w14:textId="77777777" w:rsidTr="004E5F87">
        <w:trPr>
          <w:trHeight w:val="379"/>
        </w:trPr>
        <w:tc>
          <w:tcPr>
            <w:tcW w:w="1511" w:type="dxa"/>
            <w:shd w:val="clear" w:color="auto" w:fill="auto"/>
            <w:vAlign w:val="center"/>
          </w:tcPr>
          <w:p w14:paraId="1F468E61" w14:textId="77777777" w:rsidR="00CC2FFF" w:rsidRPr="00221B2C" w:rsidRDefault="00CC2FFF" w:rsidP="004E5F87">
            <w:pPr>
              <w:rPr>
                <w:rFonts w:ascii="Times" w:eastAsia="Malgun Gothic" w:hAnsi="Times" w:cs="Arial"/>
                <w:iCs/>
                <w:color w:val="000000" w:themeColor="text1"/>
                <w:sz w:val="20"/>
                <w:szCs w:val="20"/>
                <w:lang w:val="pt-BR"/>
              </w:rPr>
            </w:pPr>
            <w:r w:rsidRPr="00221B2C">
              <w:rPr>
                <w:rFonts w:ascii="Times" w:eastAsia="Malgun Gothic" w:hAnsi="Times" w:cs="Arial"/>
                <w:iCs/>
                <w:color w:val="000000" w:themeColor="text1"/>
                <w:sz w:val="20"/>
                <w:szCs w:val="20"/>
                <w:lang w:val="pt-BR"/>
              </w:rPr>
              <w:t>Atividade 2.2.4. Implementar atualizações de rede para conectar carregadores de e-bus</w:t>
            </w:r>
          </w:p>
        </w:tc>
        <w:tc>
          <w:tcPr>
            <w:tcW w:w="2170" w:type="dxa"/>
            <w:shd w:val="clear" w:color="auto" w:fill="auto"/>
            <w:vAlign w:val="center"/>
          </w:tcPr>
          <w:p w14:paraId="70D0F361"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Projetar e implementar componentes de grade de sistemas e-bus</w:t>
            </w:r>
          </w:p>
        </w:tc>
        <w:tc>
          <w:tcPr>
            <w:tcW w:w="5093" w:type="dxa"/>
            <w:shd w:val="clear" w:color="auto" w:fill="auto"/>
            <w:vAlign w:val="center"/>
          </w:tcPr>
          <w:p w14:paraId="1B15CFC5"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2.2.4.1 Relatório de viabilidade em cooperação com 2.2.1 e 2.2.2 e 2.2.3</w:t>
            </w:r>
          </w:p>
          <w:p w14:paraId="2ED0720A"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2.2.4.2 Estrutura financeira e estruturas de execução</w:t>
            </w:r>
          </w:p>
          <w:p w14:paraId="0DB3A953"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2.2.4.3 Concurso</w:t>
            </w:r>
          </w:p>
          <w:p w14:paraId="407397C4"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2.2.4.4 Implementação</w:t>
            </w:r>
          </w:p>
        </w:tc>
        <w:tc>
          <w:tcPr>
            <w:tcW w:w="1994" w:type="dxa"/>
            <w:shd w:val="clear" w:color="auto" w:fill="auto"/>
            <w:vAlign w:val="center"/>
          </w:tcPr>
          <w:p w14:paraId="2D92000A" w14:textId="77777777" w:rsidR="00CC2FFF" w:rsidRPr="00221B2C" w:rsidRDefault="00CC2FFF" w:rsidP="004E5F87">
            <w:pPr>
              <w:rPr>
                <w:rFonts w:ascii="Times" w:hAnsi="Times" w:cs="Arial"/>
                <w:bCs/>
                <w:color w:val="000000" w:themeColor="text1"/>
                <w:sz w:val="20"/>
                <w:szCs w:val="20"/>
                <w:lang w:val="pt-BR" w:eastAsia="ja-JP"/>
              </w:rPr>
            </w:pPr>
            <w:r w:rsidRPr="00221B2C">
              <w:rPr>
                <w:rFonts w:ascii="Times" w:hAnsi="Times" w:cs="Arial"/>
                <w:bCs/>
                <w:color w:val="000000" w:themeColor="text1"/>
                <w:sz w:val="20"/>
                <w:szCs w:val="20"/>
                <w:lang w:val="pt-BR" w:eastAsia="ja-JP"/>
              </w:rPr>
              <w:t>Sistema de rede atualizado para sistema de carregamento para 850 e-buses em 4 cidades</w:t>
            </w:r>
          </w:p>
        </w:tc>
      </w:tr>
    </w:tbl>
    <w:p w14:paraId="6BAC4D89" w14:textId="1A8DC76F" w:rsidR="002E7171" w:rsidRPr="00DB3D01" w:rsidRDefault="002E7171" w:rsidP="00965FE4">
      <w:pPr>
        <w:widowControl w:val="0"/>
        <w:tabs>
          <w:tab w:val="left" w:pos="1056"/>
          <w:tab w:val="left" w:pos="1057"/>
        </w:tabs>
        <w:autoSpaceDE w:val="0"/>
        <w:autoSpaceDN w:val="0"/>
        <w:rPr>
          <w:rFonts w:asciiTheme="majorBidi" w:hAnsiTheme="majorBidi" w:cstheme="majorBidi"/>
        </w:rPr>
      </w:pPr>
    </w:p>
    <w:p w14:paraId="5FA79A57" w14:textId="612C93D0" w:rsidR="00573180" w:rsidRPr="00DB3D01" w:rsidRDefault="00573180" w:rsidP="00965FE4">
      <w:pPr>
        <w:widowControl w:val="0"/>
        <w:tabs>
          <w:tab w:val="left" w:pos="1056"/>
          <w:tab w:val="left" w:pos="1057"/>
        </w:tabs>
        <w:autoSpaceDE w:val="0"/>
        <w:autoSpaceDN w:val="0"/>
        <w:rPr>
          <w:rFonts w:asciiTheme="majorBidi" w:hAnsiTheme="majorBidi" w:cstheme="majorBidi"/>
        </w:rPr>
      </w:pPr>
    </w:p>
    <w:p w14:paraId="4E73F808" w14:textId="6FBBBA9B" w:rsidR="007C34E4" w:rsidRPr="00DB3D01" w:rsidRDefault="00C43D73" w:rsidP="007C34E4">
      <w:pPr>
        <w:rPr>
          <w:rFonts w:ascii="Times" w:hAnsi="Times" w:cs="Arial"/>
          <w:bCs/>
          <w:color w:val="000000" w:themeColor="text1"/>
          <w:sz w:val="20"/>
          <w:szCs w:val="20"/>
          <w:lang w:eastAsia="ja-JP"/>
        </w:rPr>
      </w:pPr>
      <w:r w:rsidRPr="00DB3D01">
        <w:rPr>
          <w:rFonts w:ascii="Times" w:hAnsi="Times" w:cs="Arial"/>
          <w:bCs/>
          <w:color w:val="000000" w:themeColor="text1"/>
          <w:sz w:val="20"/>
          <w:szCs w:val="20"/>
          <w:lang w:eastAsia="ja-JP"/>
        </w:rPr>
        <w:t>Pipeline inicial do programa indicativo</w:t>
      </w:r>
    </w:p>
    <w:p w14:paraId="7FC1CC5C" w14:textId="77777777" w:rsidR="007C34E4" w:rsidRPr="00DB3D01" w:rsidRDefault="007C34E4" w:rsidP="007C34E4">
      <w:pPr>
        <w:jc w:val="both"/>
        <w:rPr>
          <w:rFonts w:ascii="Times" w:hAnsi="Times" w:cs="Arial"/>
          <w:bCs/>
          <w:color w:val="000000" w:themeColor="text1"/>
          <w:sz w:val="20"/>
          <w:szCs w:val="20"/>
          <w:lang w:eastAsia="ja-JP"/>
        </w:rPr>
      </w:pPr>
    </w:p>
    <w:p w14:paraId="0CECDE2E" w14:textId="1662950A" w:rsidR="007C34E4" w:rsidRPr="00DB3D01" w:rsidRDefault="007C34E4" w:rsidP="00AB04E1">
      <w:pPr>
        <w:jc w:val="both"/>
        <w:rPr>
          <w:rFonts w:ascii="Times" w:hAnsi="Times" w:cs="Arial"/>
          <w:bCs/>
          <w:color w:val="000000" w:themeColor="text1"/>
          <w:sz w:val="20"/>
          <w:szCs w:val="20"/>
          <w:lang w:eastAsia="ja-JP"/>
        </w:rPr>
      </w:pPr>
      <w:r w:rsidRPr="00DB3D01">
        <w:rPr>
          <w:rFonts w:ascii="Times" w:hAnsi="Times" w:cs="Arial"/>
          <w:bCs/>
          <w:color w:val="000000" w:themeColor="text1"/>
          <w:sz w:val="20"/>
          <w:szCs w:val="20"/>
          <w:lang w:eastAsia="ja-JP"/>
        </w:rPr>
        <w:t xml:space="preserve">O pipeline inicial indicativo do Programa inclui 4 projetos de investimento (entre os quais 50% em cidades secundárias) a serem realizados em 2023/2024, cobrindo o total de AF disponível. As atividades de Assistência Técnica do Programa em nível regional, nacional e local serão implementadas pela GIZ, e a AFD implementará estudos de viabilidade de Assistência Técnica para Projetos e estruturará projetos a partir de uma perspectiva operacional, financeira e legal. O </w:t>
      </w:r>
      <w:r w:rsidR="0068635D">
        <w:rPr>
          <w:rFonts w:ascii="Times" w:hAnsi="Times" w:cs="Arial"/>
          <w:bCs/>
          <w:color w:val="000000" w:themeColor="text1"/>
          <w:sz w:val="20"/>
          <w:szCs w:val="20"/>
          <w:lang w:eastAsia="ja-JP"/>
        </w:rPr>
        <w:t>Marco</w:t>
      </w:r>
      <w:r w:rsidRPr="00DB3D01">
        <w:rPr>
          <w:rFonts w:ascii="Times" w:hAnsi="Times" w:cs="Arial"/>
          <w:bCs/>
          <w:color w:val="000000" w:themeColor="text1"/>
          <w:sz w:val="20"/>
          <w:szCs w:val="20"/>
          <w:lang w:eastAsia="ja-JP"/>
        </w:rPr>
        <w:t xml:space="preserve"> seguinte apresenta os projectos indicativos a financiar.</w:t>
      </w:r>
    </w:p>
    <w:p w14:paraId="2EFE16C8" w14:textId="6C4B45B1" w:rsidR="007C34E4" w:rsidRPr="00DB3D01" w:rsidRDefault="007C34E4" w:rsidP="00965FE4">
      <w:pPr>
        <w:widowControl w:val="0"/>
        <w:tabs>
          <w:tab w:val="left" w:pos="1056"/>
          <w:tab w:val="left" w:pos="1057"/>
        </w:tabs>
        <w:autoSpaceDE w:val="0"/>
        <w:autoSpaceDN w:val="0"/>
        <w:rPr>
          <w:rFonts w:asciiTheme="majorBidi" w:hAnsiTheme="majorBidi" w:cstheme="majorBidi"/>
        </w:rPr>
      </w:pPr>
    </w:p>
    <w:tbl>
      <w:tblPr>
        <w:tblStyle w:val="Grilledutableau"/>
        <w:tblW w:w="9351" w:type="dxa"/>
        <w:tblLayout w:type="fixed"/>
        <w:tblLook w:val="04A0" w:firstRow="1" w:lastRow="0" w:firstColumn="1" w:lastColumn="0" w:noHBand="0" w:noVBand="1"/>
      </w:tblPr>
      <w:tblGrid>
        <w:gridCol w:w="4248"/>
        <w:gridCol w:w="5103"/>
      </w:tblGrid>
      <w:tr w:rsidR="00C43D73" w:rsidRPr="00DB3D01" w14:paraId="760CE4D6" w14:textId="77777777" w:rsidTr="00C43D73">
        <w:tc>
          <w:tcPr>
            <w:tcW w:w="4248" w:type="dxa"/>
            <w:shd w:val="clear" w:color="auto" w:fill="D9E2F3" w:themeFill="accent1" w:themeFillTint="33"/>
          </w:tcPr>
          <w:p w14:paraId="59E00AB4" w14:textId="77777777" w:rsidR="00C43D73" w:rsidRPr="00DB3D01" w:rsidRDefault="00C43D73" w:rsidP="00C96BE3">
            <w:pPr>
              <w:pStyle w:val="Sinespaciado1"/>
              <w:jc w:val="left"/>
              <w:rPr>
                <w:rFonts w:ascii="Times" w:hAnsi="Times" w:cs="Arial"/>
                <w:b/>
                <w:bCs/>
                <w:szCs w:val="20"/>
                <w:lang w:val="en-US"/>
              </w:rPr>
            </w:pPr>
            <w:r w:rsidRPr="00DB3D01">
              <w:rPr>
                <w:rFonts w:ascii="Times" w:hAnsi="Times" w:cs="Arial"/>
                <w:b/>
                <w:bCs/>
                <w:szCs w:val="20"/>
                <w:lang w:val="en-US"/>
              </w:rPr>
              <w:t>País, cidade</w:t>
            </w:r>
          </w:p>
        </w:tc>
        <w:tc>
          <w:tcPr>
            <w:tcW w:w="5103" w:type="dxa"/>
            <w:shd w:val="clear" w:color="auto" w:fill="D9E2F3" w:themeFill="accent1" w:themeFillTint="33"/>
          </w:tcPr>
          <w:p w14:paraId="03077ADA" w14:textId="77777777" w:rsidR="00C43D73" w:rsidRPr="00DB3D01" w:rsidRDefault="00C43D73" w:rsidP="00C96BE3">
            <w:pPr>
              <w:pStyle w:val="Sinespaciado1"/>
              <w:jc w:val="left"/>
              <w:rPr>
                <w:rFonts w:ascii="Times" w:hAnsi="Times" w:cs="Arial"/>
                <w:b/>
                <w:bCs/>
                <w:szCs w:val="20"/>
                <w:lang w:val="en-US"/>
              </w:rPr>
            </w:pPr>
            <w:r w:rsidRPr="00DB3D01">
              <w:rPr>
                <w:rFonts w:ascii="Times" w:hAnsi="Times" w:cs="Arial"/>
                <w:b/>
                <w:bCs/>
                <w:szCs w:val="20"/>
                <w:lang w:val="en-US"/>
              </w:rPr>
              <w:t># e-buses</w:t>
            </w:r>
          </w:p>
        </w:tc>
      </w:tr>
      <w:tr w:rsidR="00C43D73" w:rsidRPr="00DB3D01" w14:paraId="071B441B" w14:textId="77777777" w:rsidTr="00C43D73">
        <w:tc>
          <w:tcPr>
            <w:tcW w:w="4248" w:type="dxa"/>
          </w:tcPr>
          <w:p w14:paraId="67B3EFC2"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Brasil, Rio de Janeiro</w:t>
            </w:r>
            <w:r w:rsidRPr="00DB3D01">
              <w:rPr>
                <w:rStyle w:val="Appelnotedebasdep"/>
                <w:rFonts w:ascii="Times" w:hAnsi="Times" w:cs="Arial"/>
                <w:szCs w:val="20"/>
                <w:lang w:val="en-US"/>
              </w:rPr>
              <w:footnoteReference w:id="90"/>
            </w:r>
          </w:p>
        </w:tc>
        <w:tc>
          <w:tcPr>
            <w:tcW w:w="5103" w:type="dxa"/>
          </w:tcPr>
          <w:p w14:paraId="7D01D5CA"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aprox. 300 e-buses</w:t>
            </w:r>
          </w:p>
        </w:tc>
      </w:tr>
      <w:tr w:rsidR="00C43D73" w:rsidRPr="00DB3D01" w14:paraId="57E581C0" w14:textId="77777777" w:rsidTr="00C43D73">
        <w:tc>
          <w:tcPr>
            <w:tcW w:w="4248" w:type="dxa"/>
          </w:tcPr>
          <w:p w14:paraId="3C1072AF"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Colômbia, cidades secundárias</w:t>
            </w:r>
            <w:r w:rsidRPr="00DB3D01">
              <w:rPr>
                <w:rStyle w:val="Appelnotedebasdep"/>
                <w:rFonts w:ascii="Times" w:hAnsi="Times" w:cs="Arial"/>
                <w:szCs w:val="20"/>
                <w:lang w:val="en-US"/>
              </w:rPr>
              <w:footnoteReference w:id="91"/>
            </w:r>
          </w:p>
        </w:tc>
        <w:tc>
          <w:tcPr>
            <w:tcW w:w="5103" w:type="dxa"/>
          </w:tcPr>
          <w:p w14:paraId="5E0C8A39"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aprox. 280 e-buses</w:t>
            </w:r>
          </w:p>
        </w:tc>
      </w:tr>
      <w:tr w:rsidR="00C43D73" w:rsidRPr="00DB3D01" w14:paraId="374D627D" w14:textId="77777777" w:rsidTr="00C43D73">
        <w:tc>
          <w:tcPr>
            <w:tcW w:w="4248" w:type="dxa"/>
          </w:tcPr>
          <w:p w14:paraId="1AAF82BC"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México, Cidade do México</w:t>
            </w:r>
          </w:p>
        </w:tc>
        <w:tc>
          <w:tcPr>
            <w:tcW w:w="5103" w:type="dxa"/>
          </w:tcPr>
          <w:p w14:paraId="5A3733EC"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200 1e-ônibus</w:t>
            </w:r>
          </w:p>
        </w:tc>
      </w:tr>
      <w:tr w:rsidR="00C43D73" w:rsidRPr="00DB3D01" w14:paraId="190D1650" w14:textId="77777777" w:rsidTr="00C43D73">
        <w:tc>
          <w:tcPr>
            <w:tcW w:w="4248" w:type="dxa"/>
          </w:tcPr>
          <w:p w14:paraId="2EC822D0"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Peru, Arequipa</w:t>
            </w:r>
          </w:p>
        </w:tc>
        <w:tc>
          <w:tcPr>
            <w:tcW w:w="5103" w:type="dxa"/>
          </w:tcPr>
          <w:p w14:paraId="4EEC5164"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aprox. 80 e-buses</w:t>
            </w:r>
          </w:p>
        </w:tc>
      </w:tr>
    </w:tbl>
    <w:p w14:paraId="1EBD8BF7" w14:textId="77777777" w:rsidR="00C96BE3" w:rsidRPr="00DB3D01" w:rsidRDefault="00C96BE3" w:rsidP="00965FE4">
      <w:pPr>
        <w:widowControl w:val="0"/>
        <w:tabs>
          <w:tab w:val="left" w:pos="1056"/>
          <w:tab w:val="left" w:pos="1057"/>
        </w:tabs>
        <w:autoSpaceDE w:val="0"/>
        <w:autoSpaceDN w:val="0"/>
        <w:rPr>
          <w:rFonts w:asciiTheme="majorBidi" w:hAnsiTheme="majorBidi" w:cstheme="majorBidi"/>
        </w:rPr>
      </w:pPr>
    </w:p>
    <w:p w14:paraId="194AD6CF" w14:textId="7CFA0CB5" w:rsidR="00C41A29" w:rsidRPr="00DB3D01" w:rsidRDefault="00C41A29" w:rsidP="00965FE4">
      <w:pPr>
        <w:widowControl w:val="0"/>
        <w:tabs>
          <w:tab w:val="left" w:pos="1056"/>
          <w:tab w:val="left" w:pos="1057"/>
        </w:tabs>
        <w:autoSpaceDE w:val="0"/>
        <w:autoSpaceDN w:val="0"/>
        <w:rPr>
          <w:rFonts w:asciiTheme="majorBidi" w:hAnsiTheme="majorBidi" w:cstheme="majorBidi"/>
        </w:rPr>
      </w:pPr>
    </w:p>
    <w:p w14:paraId="44AFFF37" w14:textId="11CE08AA" w:rsidR="00C41A29" w:rsidRPr="00DB3D01" w:rsidRDefault="00C41A29" w:rsidP="00C41A29">
      <w:pPr>
        <w:pStyle w:val="Titre2"/>
        <w:jc w:val="both"/>
        <w:rPr>
          <w:rFonts w:asciiTheme="majorBidi" w:hAnsiTheme="majorBidi"/>
        </w:rPr>
      </w:pPr>
      <w:bookmarkStart w:id="174" w:name="_Toc168381727"/>
      <w:bookmarkStart w:id="175" w:name="_Toc168381783"/>
      <w:r w:rsidRPr="00DB3D01">
        <w:rPr>
          <w:rFonts w:ascii="Times New Roman" w:hAnsi="Times New Roman" w:cs="Times New Roman"/>
        </w:rPr>
        <w:t>Anexo K - Modelo ESCP</w:t>
      </w:r>
      <w:bookmarkEnd w:id="174"/>
      <w:bookmarkEnd w:id="175"/>
    </w:p>
    <w:p w14:paraId="21803557" w14:textId="77777777" w:rsidR="00C41A29" w:rsidRPr="00DB3D01" w:rsidRDefault="00C41A29" w:rsidP="00965FE4">
      <w:pPr>
        <w:widowControl w:val="0"/>
        <w:tabs>
          <w:tab w:val="left" w:pos="1056"/>
          <w:tab w:val="left" w:pos="1057"/>
        </w:tabs>
        <w:autoSpaceDE w:val="0"/>
        <w:autoSpaceDN w:val="0"/>
        <w:rPr>
          <w:rFonts w:asciiTheme="majorBidi" w:hAnsiTheme="majorBidi" w:cstheme="majorBidi"/>
        </w:rPr>
        <w:sectPr w:rsidR="00C41A29" w:rsidRPr="00DB3D01" w:rsidSect="00924253">
          <w:pgSz w:w="12240" w:h="15840"/>
          <w:pgMar w:top="1440" w:right="1440" w:bottom="1440" w:left="1440" w:header="708" w:footer="708" w:gutter="0"/>
          <w:cols w:space="708"/>
          <w:titlePg/>
          <w:docGrid w:linePitch="360"/>
        </w:sectPr>
      </w:pPr>
    </w:p>
    <w:p w14:paraId="7E75FE99" w14:textId="77777777" w:rsidR="00C41A29" w:rsidRPr="00DB3D01" w:rsidRDefault="00C41A29" w:rsidP="00B332DB">
      <w:pPr>
        <w:pBdr>
          <w:bottom w:val="single" w:sz="4" w:space="1" w:color="auto"/>
        </w:pBdr>
      </w:pPr>
      <w:r w:rsidRPr="00DB3D01">
        <w:lastRenderedPageBreak/>
        <w:t xml:space="preserve">Plano de Compromisso Ambiental e Social </w:t>
      </w:r>
    </w:p>
    <w:p w14:paraId="0FB53789" w14:textId="77777777" w:rsidR="00C41A29" w:rsidRPr="00DB3D01" w:rsidRDefault="00C41A29" w:rsidP="00C41A29"/>
    <w:p w14:paraId="73AF1485" w14:textId="6F45AE8C" w:rsidR="00C41A29" w:rsidRPr="00DB3D01" w:rsidRDefault="00C41A29" w:rsidP="00965FE4">
      <w:pPr>
        <w:widowControl w:val="0"/>
        <w:tabs>
          <w:tab w:val="left" w:pos="1056"/>
          <w:tab w:val="left" w:pos="1057"/>
        </w:tabs>
        <w:autoSpaceDE w:val="0"/>
        <w:autoSpaceDN w:val="0"/>
        <w:rPr>
          <w:rFonts w:asciiTheme="majorBidi" w:hAnsiTheme="majorBidi" w:cstheme="majorBidi"/>
        </w:rPr>
      </w:pPr>
    </w:p>
    <w:tbl>
      <w:tblPr>
        <w:tblW w:w="12096"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591"/>
        <w:gridCol w:w="425"/>
        <w:gridCol w:w="1134"/>
        <w:gridCol w:w="426"/>
        <w:gridCol w:w="1842"/>
        <w:gridCol w:w="1418"/>
        <w:gridCol w:w="1843"/>
        <w:gridCol w:w="1417"/>
      </w:tblGrid>
      <w:tr w:rsidR="00A62FC3" w:rsidRPr="00DB3D01" w14:paraId="323AFD4B" w14:textId="77777777" w:rsidTr="00221B2C">
        <w:trPr>
          <w:cantSplit/>
          <w:tblHeader/>
        </w:trPr>
        <w:tc>
          <w:tcPr>
            <w:tcW w:w="3591" w:type="dxa"/>
            <w:shd w:val="clear" w:color="auto" w:fill="DBDBDB" w:themeFill="accent3" w:themeFillTint="66"/>
          </w:tcPr>
          <w:p w14:paraId="1581B2EB" w14:textId="77777777" w:rsidR="00A62FC3" w:rsidRPr="00DB3D01" w:rsidRDefault="00A62FC3" w:rsidP="00221B2C">
            <w:pPr>
              <w:pStyle w:val="Tab"/>
              <w:jc w:val="left"/>
              <w:rPr>
                <w:rFonts w:ascii="Times" w:hAnsi="Times"/>
                <w:b/>
                <w:lang w:val="en-US"/>
              </w:rPr>
            </w:pPr>
            <w:r w:rsidRPr="00DB3D01">
              <w:rPr>
                <w:rFonts w:ascii="Times" w:hAnsi="Times"/>
                <w:b/>
                <w:lang w:val="en-US"/>
              </w:rPr>
              <w:t xml:space="preserve">Tema </w:t>
            </w:r>
          </w:p>
        </w:tc>
        <w:tc>
          <w:tcPr>
            <w:tcW w:w="425" w:type="dxa"/>
            <w:shd w:val="clear" w:color="auto" w:fill="DBDBDB" w:themeFill="accent3" w:themeFillTint="66"/>
          </w:tcPr>
          <w:p w14:paraId="2BB9AE19" w14:textId="77777777" w:rsidR="00A62FC3" w:rsidRPr="00DB3D01" w:rsidRDefault="00A62FC3" w:rsidP="00221B2C">
            <w:pPr>
              <w:pStyle w:val="Tab"/>
              <w:jc w:val="left"/>
              <w:rPr>
                <w:rFonts w:ascii="Times" w:hAnsi="Times"/>
                <w:b/>
                <w:lang w:val="en-US"/>
              </w:rPr>
            </w:pPr>
          </w:p>
        </w:tc>
        <w:tc>
          <w:tcPr>
            <w:tcW w:w="1134" w:type="dxa"/>
            <w:shd w:val="clear" w:color="auto" w:fill="DBDBDB" w:themeFill="accent3" w:themeFillTint="66"/>
          </w:tcPr>
          <w:p w14:paraId="0D58CEED" w14:textId="77777777" w:rsidR="00A62FC3" w:rsidRPr="00DB3D01" w:rsidRDefault="00A62FC3" w:rsidP="00221B2C">
            <w:pPr>
              <w:pStyle w:val="Tab"/>
              <w:jc w:val="left"/>
              <w:rPr>
                <w:rFonts w:ascii="Times" w:hAnsi="Times"/>
                <w:b/>
                <w:lang w:val="en-US"/>
              </w:rPr>
            </w:pPr>
            <w:r w:rsidRPr="00DB3D01">
              <w:rPr>
                <w:rFonts w:ascii="Times" w:hAnsi="Times"/>
                <w:b/>
                <w:lang w:val="en-US"/>
              </w:rPr>
              <w:t>Ação Esperada</w:t>
            </w:r>
          </w:p>
        </w:tc>
        <w:tc>
          <w:tcPr>
            <w:tcW w:w="426" w:type="dxa"/>
            <w:shd w:val="clear" w:color="auto" w:fill="DBDBDB" w:themeFill="accent3" w:themeFillTint="66"/>
          </w:tcPr>
          <w:p w14:paraId="23070569" w14:textId="77777777" w:rsidR="00A62FC3" w:rsidRPr="00DB3D01" w:rsidRDefault="00A62FC3" w:rsidP="00221B2C">
            <w:pPr>
              <w:pStyle w:val="Tab"/>
              <w:jc w:val="left"/>
              <w:rPr>
                <w:rFonts w:ascii="Times" w:hAnsi="Times"/>
                <w:b/>
                <w:lang w:val="en-US"/>
              </w:rPr>
            </w:pPr>
          </w:p>
        </w:tc>
        <w:tc>
          <w:tcPr>
            <w:tcW w:w="1842" w:type="dxa"/>
            <w:shd w:val="clear" w:color="auto" w:fill="DBDBDB" w:themeFill="accent3" w:themeFillTint="66"/>
          </w:tcPr>
          <w:p w14:paraId="5F67402B" w14:textId="77777777" w:rsidR="00A62FC3" w:rsidRPr="00DB3D01" w:rsidRDefault="00A62FC3" w:rsidP="00221B2C">
            <w:pPr>
              <w:pStyle w:val="Tab"/>
              <w:jc w:val="left"/>
              <w:rPr>
                <w:rFonts w:ascii="Times" w:hAnsi="Times"/>
                <w:b/>
                <w:lang w:val="en-US"/>
              </w:rPr>
            </w:pPr>
            <w:r w:rsidRPr="00DB3D01">
              <w:rPr>
                <w:rFonts w:ascii="Times" w:hAnsi="Times"/>
                <w:b/>
                <w:lang w:val="en-US"/>
              </w:rPr>
              <w:t>Recursos e responsabilidades</w:t>
            </w:r>
          </w:p>
        </w:tc>
        <w:tc>
          <w:tcPr>
            <w:tcW w:w="1418" w:type="dxa"/>
            <w:shd w:val="clear" w:color="auto" w:fill="DBDBDB" w:themeFill="accent3" w:themeFillTint="66"/>
          </w:tcPr>
          <w:p w14:paraId="1715A636" w14:textId="77777777" w:rsidR="00A62FC3" w:rsidRPr="00DB3D01" w:rsidRDefault="00A62FC3" w:rsidP="00221B2C">
            <w:pPr>
              <w:pStyle w:val="Tab"/>
              <w:jc w:val="left"/>
              <w:rPr>
                <w:rFonts w:ascii="Times" w:hAnsi="Times"/>
                <w:b/>
                <w:spacing w:val="-2"/>
                <w:lang w:val="en-US"/>
              </w:rPr>
            </w:pPr>
            <w:r w:rsidRPr="00DB3D01">
              <w:rPr>
                <w:rFonts w:ascii="Times" w:hAnsi="Times"/>
                <w:b/>
                <w:spacing w:val="-2"/>
                <w:lang w:val="en-US"/>
              </w:rPr>
              <w:t>Fontes de financiamento</w:t>
            </w:r>
          </w:p>
        </w:tc>
        <w:tc>
          <w:tcPr>
            <w:tcW w:w="1843" w:type="dxa"/>
            <w:shd w:val="clear" w:color="auto" w:fill="DBDBDB" w:themeFill="accent3" w:themeFillTint="66"/>
          </w:tcPr>
          <w:p w14:paraId="3496315F" w14:textId="77777777" w:rsidR="00A62FC3" w:rsidRPr="00DB3D01" w:rsidRDefault="00A62FC3" w:rsidP="00221B2C">
            <w:pPr>
              <w:pStyle w:val="Tab"/>
              <w:jc w:val="left"/>
              <w:rPr>
                <w:rFonts w:ascii="Times" w:hAnsi="Times"/>
                <w:b/>
                <w:lang w:val="en-US"/>
              </w:rPr>
            </w:pPr>
            <w:r w:rsidRPr="00DB3D01">
              <w:rPr>
                <w:rFonts w:ascii="Times" w:hAnsi="Times"/>
                <w:b/>
                <w:spacing w:val="-2"/>
                <w:lang w:val="en-US"/>
              </w:rPr>
              <w:t>Calendário: Concepção e Implementação</w:t>
            </w:r>
          </w:p>
        </w:tc>
        <w:tc>
          <w:tcPr>
            <w:tcW w:w="1417" w:type="dxa"/>
            <w:shd w:val="clear" w:color="auto" w:fill="DBDBDB" w:themeFill="accent3" w:themeFillTint="66"/>
          </w:tcPr>
          <w:p w14:paraId="00F0D57E" w14:textId="77777777" w:rsidR="00A62FC3" w:rsidRPr="00DB3D01" w:rsidRDefault="00A62FC3" w:rsidP="00221B2C">
            <w:pPr>
              <w:pStyle w:val="Tab"/>
              <w:jc w:val="left"/>
              <w:rPr>
                <w:rFonts w:ascii="Times" w:hAnsi="Times"/>
                <w:b/>
                <w:lang w:val="en-US"/>
              </w:rPr>
            </w:pPr>
            <w:r w:rsidRPr="00DB3D01">
              <w:rPr>
                <w:rFonts w:ascii="Times" w:hAnsi="Times"/>
                <w:b/>
                <w:lang w:val="en-US"/>
              </w:rPr>
              <w:t xml:space="preserve">Indicadores de realização </w:t>
            </w:r>
          </w:p>
        </w:tc>
      </w:tr>
      <w:tr w:rsidR="00A62FC3" w:rsidRPr="00DB3D01" w14:paraId="45881259" w14:textId="77777777" w:rsidTr="00221B2C">
        <w:trPr>
          <w:cantSplit/>
        </w:trPr>
        <w:tc>
          <w:tcPr>
            <w:tcW w:w="12096" w:type="dxa"/>
            <w:gridSpan w:val="8"/>
            <w:shd w:val="clear" w:color="auto" w:fill="EDEDED" w:themeFill="accent3" w:themeFillTint="33"/>
            <w:vAlign w:val="center"/>
          </w:tcPr>
          <w:p w14:paraId="1C13FAC5" w14:textId="77777777" w:rsidR="00A62FC3" w:rsidRPr="00DB3D01" w:rsidRDefault="00A62FC3" w:rsidP="00221B2C">
            <w:pPr>
              <w:autoSpaceDE w:val="0"/>
              <w:autoSpaceDN w:val="0"/>
              <w:adjustRightInd w:val="0"/>
              <w:rPr>
                <w:rFonts w:ascii="Times" w:hAnsi="Times"/>
                <w:b/>
              </w:rPr>
            </w:pPr>
            <w:r w:rsidRPr="00DB3D01">
              <w:rPr>
                <w:rFonts w:ascii="Times" w:hAnsi="Times"/>
                <w:b/>
                <w:bCs/>
                <w:color w:val="000000"/>
                <w:sz w:val="20"/>
                <w:lang w:eastAsia="fr-FR"/>
              </w:rPr>
              <w:t>1. Avaliação e gestão dos riscos e impactos ambientais e sociais</w:t>
            </w:r>
          </w:p>
        </w:tc>
      </w:tr>
      <w:tr w:rsidR="00A62FC3" w:rsidRPr="00DB3D01" w14:paraId="6A9177DC" w14:textId="77777777" w:rsidTr="00221B2C">
        <w:trPr>
          <w:cantSplit/>
        </w:trPr>
        <w:tc>
          <w:tcPr>
            <w:tcW w:w="3591" w:type="dxa"/>
            <w:vAlign w:val="center"/>
          </w:tcPr>
          <w:p w14:paraId="1034BA10" w14:textId="26052649" w:rsidR="00A62FC3" w:rsidRPr="00221B2C" w:rsidRDefault="00A62FC3" w:rsidP="00221B2C">
            <w:pPr>
              <w:pStyle w:val="Tab"/>
              <w:jc w:val="left"/>
              <w:rPr>
                <w:rFonts w:ascii="Times" w:hAnsi="Times"/>
                <w:lang w:val="pt-BR"/>
              </w:rPr>
            </w:pPr>
            <w:r w:rsidRPr="00221B2C">
              <w:rPr>
                <w:rFonts w:ascii="Times" w:hAnsi="Times"/>
                <w:lang w:val="pt-BR"/>
              </w:rPr>
              <w:t xml:space="preserve">1.1 Categorização do Projeto </w:t>
            </w:r>
            <w:r w:rsidR="00F1470B">
              <w:rPr>
                <w:rFonts w:ascii="Times" w:hAnsi="Times"/>
                <w:lang w:val="pt-BR"/>
              </w:rPr>
              <w:t>A&amp;S</w:t>
            </w:r>
          </w:p>
        </w:tc>
        <w:tc>
          <w:tcPr>
            <w:tcW w:w="425" w:type="dxa"/>
            <w:vAlign w:val="center"/>
          </w:tcPr>
          <w:p w14:paraId="51D2ABE3" w14:textId="77777777" w:rsidR="00A62FC3" w:rsidRPr="00221B2C" w:rsidRDefault="00A62FC3" w:rsidP="00221B2C">
            <w:pPr>
              <w:pStyle w:val="Tab"/>
              <w:jc w:val="left"/>
              <w:rPr>
                <w:rFonts w:ascii="Times" w:hAnsi="Times"/>
                <w:lang w:val="pt-BR"/>
              </w:rPr>
            </w:pPr>
          </w:p>
        </w:tc>
        <w:tc>
          <w:tcPr>
            <w:tcW w:w="1134" w:type="dxa"/>
            <w:vAlign w:val="center"/>
          </w:tcPr>
          <w:p w14:paraId="1A190686" w14:textId="77777777" w:rsidR="00A62FC3" w:rsidRPr="00221B2C" w:rsidRDefault="00A62FC3" w:rsidP="00221B2C">
            <w:pPr>
              <w:pStyle w:val="Tab"/>
              <w:jc w:val="left"/>
              <w:rPr>
                <w:rFonts w:ascii="Times" w:hAnsi="Times"/>
                <w:lang w:val="pt-BR"/>
              </w:rPr>
            </w:pPr>
          </w:p>
        </w:tc>
        <w:tc>
          <w:tcPr>
            <w:tcW w:w="426" w:type="dxa"/>
            <w:vAlign w:val="center"/>
          </w:tcPr>
          <w:p w14:paraId="4D1BFB1A" w14:textId="77777777" w:rsidR="00A62FC3" w:rsidRPr="00221B2C" w:rsidRDefault="00A62FC3" w:rsidP="00221B2C">
            <w:pPr>
              <w:pStyle w:val="Tab"/>
              <w:jc w:val="left"/>
              <w:rPr>
                <w:rFonts w:ascii="Times" w:hAnsi="Times"/>
                <w:lang w:val="pt-BR"/>
              </w:rPr>
            </w:pPr>
          </w:p>
        </w:tc>
        <w:tc>
          <w:tcPr>
            <w:tcW w:w="1842" w:type="dxa"/>
            <w:vAlign w:val="center"/>
          </w:tcPr>
          <w:p w14:paraId="457CE5AB" w14:textId="77777777" w:rsidR="00A62FC3" w:rsidRPr="00221B2C" w:rsidRDefault="00A62FC3" w:rsidP="00221B2C">
            <w:pPr>
              <w:pStyle w:val="Tab"/>
              <w:jc w:val="left"/>
              <w:rPr>
                <w:rFonts w:ascii="Times" w:hAnsi="Times"/>
                <w:lang w:val="pt-BR"/>
              </w:rPr>
            </w:pPr>
          </w:p>
        </w:tc>
        <w:tc>
          <w:tcPr>
            <w:tcW w:w="1418" w:type="dxa"/>
            <w:vAlign w:val="center"/>
          </w:tcPr>
          <w:p w14:paraId="6383A710" w14:textId="77777777" w:rsidR="00A62FC3" w:rsidRPr="00221B2C" w:rsidRDefault="00A62FC3" w:rsidP="00221B2C">
            <w:pPr>
              <w:pStyle w:val="Tab"/>
              <w:jc w:val="left"/>
              <w:rPr>
                <w:rFonts w:ascii="Times" w:hAnsi="Times"/>
                <w:lang w:val="pt-BR"/>
              </w:rPr>
            </w:pPr>
          </w:p>
        </w:tc>
        <w:tc>
          <w:tcPr>
            <w:tcW w:w="1843" w:type="dxa"/>
            <w:vAlign w:val="center"/>
          </w:tcPr>
          <w:p w14:paraId="4CACF7C3" w14:textId="77777777" w:rsidR="00A62FC3" w:rsidRPr="00221B2C" w:rsidRDefault="00A62FC3" w:rsidP="00221B2C">
            <w:pPr>
              <w:pStyle w:val="Tab"/>
              <w:jc w:val="left"/>
              <w:rPr>
                <w:rFonts w:ascii="Times" w:hAnsi="Times"/>
                <w:lang w:val="pt-BR"/>
              </w:rPr>
            </w:pPr>
          </w:p>
        </w:tc>
        <w:tc>
          <w:tcPr>
            <w:tcW w:w="1417" w:type="dxa"/>
            <w:vAlign w:val="center"/>
          </w:tcPr>
          <w:p w14:paraId="22A9E3B6" w14:textId="77777777" w:rsidR="00A62FC3" w:rsidRPr="00221B2C" w:rsidRDefault="00A62FC3" w:rsidP="00221B2C">
            <w:pPr>
              <w:pStyle w:val="Tab"/>
              <w:jc w:val="left"/>
              <w:rPr>
                <w:rFonts w:ascii="Times" w:hAnsi="Times"/>
                <w:lang w:val="pt-BR"/>
              </w:rPr>
            </w:pPr>
          </w:p>
        </w:tc>
      </w:tr>
      <w:tr w:rsidR="00A62FC3" w:rsidRPr="00DB3D01" w14:paraId="48CD1483" w14:textId="77777777" w:rsidTr="00221B2C">
        <w:trPr>
          <w:cantSplit/>
        </w:trPr>
        <w:tc>
          <w:tcPr>
            <w:tcW w:w="3591" w:type="dxa"/>
            <w:vAlign w:val="center"/>
          </w:tcPr>
          <w:p w14:paraId="69B01C58" w14:textId="77777777" w:rsidR="00A62FC3" w:rsidRPr="00DB3D01" w:rsidRDefault="00A62FC3" w:rsidP="00221B2C">
            <w:pPr>
              <w:pStyle w:val="Tab"/>
              <w:jc w:val="left"/>
              <w:rPr>
                <w:rFonts w:ascii="Times" w:hAnsi="Times"/>
                <w:lang w:val="en-US"/>
              </w:rPr>
            </w:pPr>
            <w:r w:rsidRPr="00DB3D01">
              <w:rPr>
                <w:rFonts w:ascii="Times" w:hAnsi="Times"/>
                <w:lang w:val="en-US"/>
              </w:rPr>
              <w:t xml:space="preserve">1.2 Avaliar alternativas </w:t>
            </w:r>
          </w:p>
        </w:tc>
        <w:tc>
          <w:tcPr>
            <w:tcW w:w="425" w:type="dxa"/>
            <w:vAlign w:val="center"/>
          </w:tcPr>
          <w:p w14:paraId="243C4B9D" w14:textId="77777777" w:rsidR="00A62FC3" w:rsidRPr="00DB3D01" w:rsidRDefault="00A62FC3" w:rsidP="00221B2C">
            <w:pPr>
              <w:pStyle w:val="Tab"/>
              <w:jc w:val="left"/>
              <w:rPr>
                <w:rFonts w:ascii="Times" w:hAnsi="Times"/>
                <w:lang w:val="en-US"/>
              </w:rPr>
            </w:pPr>
          </w:p>
        </w:tc>
        <w:tc>
          <w:tcPr>
            <w:tcW w:w="1134" w:type="dxa"/>
            <w:vAlign w:val="center"/>
          </w:tcPr>
          <w:p w14:paraId="382D923D" w14:textId="77777777" w:rsidR="00A62FC3" w:rsidRPr="00DB3D01" w:rsidRDefault="00A62FC3" w:rsidP="00221B2C">
            <w:pPr>
              <w:pStyle w:val="Tab"/>
              <w:jc w:val="left"/>
              <w:rPr>
                <w:rFonts w:ascii="Times" w:hAnsi="Times"/>
                <w:lang w:val="en-US"/>
              </w:rPr>
            </w:pPr>
          </w:p>
        </w:tc>
        <w:tc>
          <w:tcPr>
            <w:tcW w:w="426" w:type="dxa"/>
            <w:vAlign w:val="center"/>
          </w:tcPr>
          <w:p w14:paraId="474FFD96" w14:textId="77777777" w:rsidR="00A62FC3" w:rsidRPr="00DB3D01" w:rsidRDefault="00A62FC3" w:rsidP="00221B2C">
            <w:pPr>
              <w:pStyle w:val="Tab"/>
              <w:jc w:val="left"/>
              <w:rPr>
                <w:rFonts w:ascii="Times" w:hAnsi="Times"/>
                <w:lang w:val="en-US"/>
              </w:rPr>
            </w:pPr>
          </w:p>
        </w:tc>
        <w:tc>
          <w:tcPr>
            <w:tcW w:w="1842" w:type="dxa"/>
            <w:vAlign w:val="center"/>
          </w:tcPr>
          <w:p w14:paraId="62C02BA5" w14:textId="77777777" w:rsidR="00A62FC3" w:rsidRPr="00DB3D01" w:rsidRDefault="00A62FC3" w:rsidP="00221B2C">
            <w:pPr>
              <w:pStyle w:val="Tab"/>
              <w:jc w:val="left"/>
              <w:rPr>
                <w:rFonts w:ascii="Times" w:hAnsi="Times"/>
                <w:lang w:val="en-US"/>
              </w:rPr>
            </w:pPr>
          </w:p>
        </w:tc>
        <w:tc>
          <w:tcPr>
            <w:tcW w:w="1418" w:type="dxa"/>
            <w:vAlign w:val="center"/>
          </w:tcPr>
          <w:p w14:paraId="01575613" w14:textId="77777777" w:rsidR="00A62FC3" w:rsidRPr="00DB3D01" w:rsidRDefault="00A62FC3" w:rsidP="00221B2C">
            <w:pPr>
              <w:pStyle w:val="Tab"/>
              <w:jc w:val="left"/>
              <w:rPr>
                <w:rFonts w:ascii="Times" w:hAnsi="Times"/>
                <w:lang w:val="en-US"/>
              </w:rPr>
            </w:pPr>
          </w:p>
        </w:tc>
        <w:tc>
          <w:tcPr>
            <w:tcW w:w="1843" w:type="dxa"/>
            <w:vAlign w:val="center"/>
          </w:tcPr>
          <w:p w14:paraId="0E8DD76B" w14:textId="77777777" w:rsidR="00A62FC3" w:rsidRPr="00DB3D01" w:rsidRDefault="00A62FC3" w:rsidP="00221B2C">
            <w:pPr>
              <w:pStyle w:val="Tab"/>
              <w:jc w:val="left"/>
              <w:rPr>
                <w:rFonts w:ascii="Times" w:hAnsi="Times"/>
                <w:lang w:val="en-US"/>
              </w:rPr>
            </w:pPr>
          </w:p>
        </w:tc>
        <w:tc>
          <w:tcPr>
            <w:tcW w:w="1417" w:type="dxa"/>
            <w:vAlign w:val="center"/>
          </w:tcPr>
          <w:p w14:paraId="728DE668" w14:textId="77777777" w:rsidR="00A62FC3" w:rsidRPr="00DB3D01" w:rsidRDefault="00A62FC3" w:rsidP="00221B2C">
            <w:pPr>
              <w:pStyle w:val="Tab"/>
              <w:jc w:val="left"/>
              <w:rPr>
                <w:rFonts w:ascii="Times" w:hAnsi="Times"/>
                <w:lang w:val="en-US"/>
              </w:rPr>
            </w:pPr>
          </w:p>
        </w:tc>
      </w:tr>
      <w:tr w:rsidR="00A62FC3" w:rsidRPr="00DB3D01" w14:paraId="737FA3A6" w14:textId="77777777" w:rsidTr="00221B2C">
        <w:trPr>
          <w:cantSplit/>
        </w:trPr>
        <w:tc>
          <w:tcPr>
            <w:tcW w:w="3591" w:type="dxa"/>
            <w:vAlign w:val="center"/>
          </w:tcPr>
          <w:p w14:paraId="7E98B6E2" w14:textId="77777777" w:rsidR="00A62FC3" w:rsidRPr="00DB3D01" w:rsidRDefault="00A62FC3" w:rsidP="00221B2C">
            <w:pPr>
              <w:pStyle w:val="Tab"/>
              <w:jc w:val="left"/>
              <w:rPr>
                <w:rFonts w:ascii="Times" w:hAnsi="Times"/>
                <w:lang w:val="en-US"/>
              </w:rPr>
            </w:pPr>
            <w:r w:rsidRPr="00DB3D01">
              <w:rPr>
                <w:rFonts w:ascii="Times" w:hAnsi="Times"/>
                <w:lang w:val="en-US"/>
              </w:rPr>
              <w:t xml:space="preserve">1.3 Avaliação ambiental e social </w:t>
            </w:r>
          </w:p>
        </w:tc>
        <w:tc>
          <w:tcPr>
            <w:tcW w:w="425" w:type="dxa"/>
            <w:vAlign w:val="center"/>
          </w:tcPr>
          <w:p w14:paraId="43ACFF60" w14:textId="77777777" w:rsidR="00A62FC3" w:rsidRPr="00DB3D01" w:rsidRDefault="00A62FC3" w:rsidP="00221B2C">
            <w:pPr>
              <w:pStyle w:val="Tab"/>
              <w:jc w:val="left"/>
              <w:rPr>
                <w:rFonts w:ascii="Times" w:hAnsi="Times"/>
                <w:lang w:val="en-US"/>
              </w:rPr>
            </w:pPr>
          </w:p>
        </w:tc>
        <w:tc>
          <w:tcPr>
            <w:tcW w:w="1134" w:type="dxa"/>
            <w:vAlign w:val="center"/>
          </w:tcPr>
          <w:p w14:paraId="5ECDE8B4" w14:textId="77777777" w:rsidR="00A62FC3" w:rsidRPr="00DB3D01" w:rsidRDefault="00A62FC3" w:rsidP="00221B2C">
            <w:pPr>
              <w:pStyle w:val="Tab"/>
              <w:jc w:val="left"/>
              <w:rPr>
                <w:rFonts w:ascii="Times" w:hAnsi="Times"/>
                <w:lang w:val="en-US"/>
              </w:rPr>
            </w:pPr>
          </w:p>
        </w:tc>
        <w:tc>
          <w:tcPr>
            <w:tcW w:w="426" w:type="dxa"/>
            <w:vAlign w:val="center"/>
          </w:tcPr>
          <w:p w14:paraId="1C6531A3" w14:textId="77777777" w:rsidR="00A62FC3" w:rsidRPr="00DB3D01" w:rsidRDefault="00A62FC3" w:rsidP="00221B2C">
            <w:pPr>
              <w:pStyle w:val="Tab"/>
              <w:jc w:val="left"/>
              <w:rPr>
                <w:rFonts w:ascii="Times" w:hAnsi="Times"/>
                <w:lang w:val="en-US"/>
              </w:rPr>
            </w:pPr>
          </w:p>
        </w:tc>
        <w:tc>
          <w:tcPr>
            <w:tcW w:w="1842" w:type="dxa"/>
            <w:vAlign w:val="center"/>
          </w:tcPr>
          <w:p w14:paraId="712DF16F" w14:textId="77777777" w:rsidR="00A62FC3" w:rsidRPr="00DB3D01" w:rsidRDefault="00A62FC3" w:rsidP="00221B2C">
            <w:pPr>
              <w:pStyle w:val="Tab"/>
              <w:jc w:val="left"/>
              <w:rPr>
                <w:rFonts w:ascii="Times" w:hAnsi="Times"/>
                <w:lang w:val="en-US"/>
              </w:rPr>
            </w:pPr>
          </w:p>
        </w:tc>
        <w:tc>
          <w:tcPr>
            <w:tcW w:w="1418" w:type="dxa"/>
            <w:vAlign w:val="center"/>
          </w:tcPr>
          <w:p w14:paraId="0A942A83" w14:textId="77777777" w:rsidR="00A62FC3" w:rsidRPr="00DB3D01" w:rsidRDefault="00A62FC3" w:rsidP="00221B2C">
            <w:pPr>
              <w:pStyle w:val="Tab"/>
              <w:jc w:val="left"/>
              <w:rPr>
                <w:rFonts w:ascii="Times" w:hAnsi="Times"/>
                <w:lang w:val="en-US"/>
              </w:rPr>
            </w:pPr>
          </w:p>
        </w:tc>
        <w:tc>
          <w:tcPr>
            <w:tcW w:w="1843" w:type="dxa"/>
            <w:vAlign w:val="center"/>
          </w:tcPr>
          <w:p w14:paraId="712F8861" w14:textId="77777777" w:rsidR="00A62FC3" w:rsidRPr="00DB3D01" w:rsidRDefault="00A62FC3" w:rsidP="00221B2C">
            <w:pPr>
              <w:pStyle w:val="Tab"/>
              <w:jc w:val="left"/>
              <w:rPr>
                <w:rFonts w:ascii="Times" w:hAnsi="Times"/>
                <w:lang w:val="en-US"/>
              </w:rPr>
            </w:pPr>
          </w:p>
        </w:tc>
        <w:tc>
          <w:tcPr>
            <w:tcW w:w="1417" w:type="dxa"/>
            <w:vAlign w:val="center"/>
          </w:tcPr>
          <w:p w14:paraId="478FD232" w14:textId="77777777" w:rsidR="00A62FC3" w:rsidRPr="00DB3D01" w:rsidRDefault="00A62FC3" w:rsidP="00221B2C">
            <w:pPr>
              <w:pStyle w:val="Tab"/>
              <w:jc w:val="left"/>
              <w:rPr>
                <w:rFonts w:ascii="Times" w:hAnsi="Times"/>
                <w:lang w:val="en-US"/>
              </w:rPr>
            </w:pPr>
          </w:p>
        </w:tc>
      </w:tr>
      <w:tr w:rsidR="00A62FC3" w:rsidRPr="00DB3D01" w14:paraId="72F4B5C5" w14:textId="77777777" w:rsidTr="00221B2C">
        <w:trPr>
          <w:cantSplit/>
        </w:trPr>
        <w:tc>
          <w:tcPr>
            <w:tcW w:w="3591" w:type="dxa"/>
            <w:vAlign w:val="center"/>
          </w:tcPr>
          <w:p w14:paraId="02B60F32" w14:textId="77777777" w:rsidR="00A62FC3" w:rsidRPr="00221B2C" w:rsidRDefault="00A62FC3" w:rsidP="00221B2C">
            <w:pPr>
              <w:pStyle w:val="Tab"/>
              <w:jc w:val="left"/>
              <w:rPr>
                <w:rFonts w:ascii="Times" w:hAnsi="Times"/>
                <w:lang w:val="pt-BR"/>
              </w:rPr>
            </w:pPr>
            <w:r w:rsidRPr="00221B2C">
              <w:rPr>
                <w:rFonts w:ascii="Times" w:hAnsi="Times"/>
                <w:lang w:val="pt-BR"/>
              </w:rPr>
              <w:t>1.4 Sistema de Gestão Ambiental e Social (ESMS)</w:t>
            </w:r>
          </w:p>
        </w:tc>
        <w:tc>
          <w:tcPr>
            <w:tcW w:w="425" w:type="dxa"/>
            <w:vAlign w:val="center"/>
          </w:tcPr>
          <w:p w14:paraId="1D719642" w14:textId="77777777" w:rsidR="00A62FC3" w:rsidRPr="00221B2C" w:rsidRDefault="00A62FC3" w:rsidP="00221B2C">
            <w:pPr>
              <w:pStyle w:val="Tab"/>
              <w:jc w:val="left"/>
              <w:rPr>
                <w:rFonts w:ascii="Times" w:hAnsi="Times"/>
                <w:lang w:val="pt-BR"/>
              </w:rPr>
            </w:pPr>
          </w:p>
        </w:tc>
        <w:tc>
          <w:tcPr>
            <w:tcW w:w="1134" w:type="dxa"/>
            <w:vAlign w:val="center"/>
          </w:tcPr>
          <w:p w14:paraId="299E1216" w14:textId="77777777" w:rsidR="00A62FC3" w:rsidRPr="00221B2C" w:rsidRDefault="00A62FC3" w:rsidP="00221B2C">
            <w:pPr>
              <w:pStyle w:val="Tab"/>
              <w:jc w:val="left"/>
              <w:rPr>
                <w:rFonts w:ascii="Times" w:hAnsi="Times"/>
                <w:lang w:val="pt-BR"/>
              </w:rPr>
            </w:pPr>
          </w:p>
        </w:tc>
        <w:tc>
          <w:tcPr>
            <w:tcW w:w="426" w:type="dxa"/>
            <w:vAlign w:val="center"/>
          </w:tcPr>
          <w:p w14:paraId="302891A3" w14:textId="77777777" w:rsidR="00A62FC3" w:rsidRPr="00221B2C" w:rsidRDefault="00A62FC3" w:rsidP="00221B2C">
            <w:pPr>
              <w:pStyle w:val="Tab"/>
              <w:jc w:val="left"/>
              <w:rPr>
                <w:rFonts w:ascii="Times" w:hAnsi="Times"/>
                <w:lang w:val="pt-BR"/>
              </w:rPr>
            </w:pPr>
          </w:p>
        </w:tc>
        <w:tc>
          <w:tcPr>
            <w:tcW w:w="1842" w:type="dxa"/>
            <w:vAlign w:val="center"/>
          </w:tcPr>
          <w:p w14:paraId="1F67E42C" w14:textId="77777777" w:rsidR="00A62FC3" w:rsidRPr="00221B2C" w:rsidRDefault="00A62FC3" w:rsidP="00221B2C">
            <w:pPr>
              <w:pStyle w:val="Tab"/>
              <w:jc w:val="left"/>
              <w:rPr>
                <w:rFonts w:ascii="Times" w:hAnsi="Times"/>
                <w:lang w:val="pt-BR"/>
              </w:rPr>
            </w:pPr>
          </w:p>
        </w:tc>
        <w:tc>
          <w:tcPr>
            <w:tcW w:w="1418" w:type="dxa"/>
            <w:vAlign w:val="center"/>
          </w:tcPr>
          <w:p w14:paraId="6FA92A2C" w14:textId="77777777" w:rsidR="00A62FC3" w:rsidRPr="00221B2C" w:rsidRDefault="00A62FC3" w:rsidP="00221B2C">
            <w:pPr>
              <w:pStyle w:val="Tab"/>
              <w:jc w:val="left"/>
              <w:rPr>
                <w:rFonts w:ascii="Times" w:hAnsi="Times"/>
                <w:lang w:val="pt-BR"/>
              </w:rPr>
            </w:pPr>
          </w:p>
        </w:tc>
        <w:tc>
          <w:tcPr>
            <w:tcW w:w="1843" w:type="dxa"/>
            <w:vAlign w:val="center"/>
          </w:tcPr>
          <w:p w14:paraId="47C3D10C" w14:textId="77777777" w:rsidR="00A62FC3" w:rsidRPr="00221B2C" w:rsidRDefault="00A62FC3" w:rsidP="00221B2C">
            <w:pPr>
              <w:pStyle w:val="Tab"/>
              <w:jc w:val="left"/>
              <w:rPr>
                <w:rFonts w:ascii="Times" w:hAnsi="Times"/>
                <w:lang w:val="pt-BR"/>
              </w:rPr>
            </w:pPr>
          </w:p>
        </w:tc>
        <w:tc>
          <w:tcPr>
            <w:tcW w:w="1417" w:type="dxa"/>
            <w:vAlign w:val="center"/>
          </w:tcPr>
          <w:p w14:paraId="3E3784F6" w14:textId="77777777" w:rsidR="00A62FC3" w:rsidRPr="00221B2C" w:rsidRDefault="00A62FC3" w:rsidP="00221B2C">
            <w:pPr>
              <w:pStyle w:val="Tab"/>
              <w:jc w:val="left"/>
              <w:rPr>
                <w:rFonts w:ascii="Times" w:hAnsi="Times"/>
                <w:lang w:val="pt-BR"/>
              </w:rPr>
            </w:pPr>
          </w:p>
        </w:tc>
      </w:tr>
      <w:tr w:rsidR="00A62FC3" w:rsidRPr="00DB3D01" w14:paraId="3063B183" w14:textId="77777777" w:rsidTr="00221B2C">
        <w:trPr>
          <w:cantSplit/>
        </w:trPr>
        <w:tc>
          <w:tcPr>
            <w:tcW w:w="3591" w:type="dxa"/>
            <w:vAlign w:val="center"/>
          </w:tcPr>
          <w:p w14:paraId="30EE2FB1" w14:textId="6AF8D4F4" w:rsidR="00A62FC3" w:rsidRPr="00221B2C" w:rsidRDefault="00A62FC3" w:rsidP="00221B2C">
            <w:pPr>
              <w:pStyle w:val="Tab"/>
              <w:jc w:val="left"/>
              <w:rPr>
                <w:rFonts w:ascii="Times" w:hAnsi="Times"/>
                <w:lang w:val="pt-BR"/>
              </w:rPr>
            </w:pPr>
            <w:r w:rsidRPr="00221B2C">
              <w:rPr>
                <w:rFonts w:ascii="Times" w:hAnsi="Times"/>
                <w:lang w:val="pt-BR"/>
              </w:rPr>
              <w:t>1.5 Plano de Gestão Ambiental e Social (</w:t>
            </w:r>
            <w:r w:rsidR="0068635D">
              <w:rPr>
                <w:rFonts w:ascii="Times" w:hAnsi="Times"/>
                <w:lang w:val="pt-BR"/>
              </w:rPr>
              <w:t>PGAS</w:t>
            </w:r>
            <w:r w:rsidRPr="00221B2C">
              <w:rPr>
                <w:rFonts w:ascii="Times" w:hAnsi="Times"/>
                <w:lang w:val="pt-BR"/>
              </w:rPr>
              <w:t>)</w:t>
            </w:r>
          </w:p>
        </w:tc>
        <w:tc>
          <w:tcPr>
            <w:tcW w:w="425" w:type="dxa"/>
            <w:vAlign w:val="center"/>
          </w:tcPr>
          <w:p w14:paraId="3CA86D25" w14:textId="77777777" w:rsidR="00A62FC3" w:rsidRPr="00221B2C" w:rsidRDefault="00A62FC3" w:rsidP="00221B2C">
            <w:pPr>
              <w:pStyle w:val="Tab"/>
              <w:jc w:val="left"/>
              <w:rPr>
                <w:rFonts w:ascii="Times" w:hAnsi="Times"/>
                <w:lang w:val="pt-BR"/>
              </w:rPr>
            </w:pPr>
          </w:p>
        </w:tc>
        <w:tc>
          <w:tcPr>
            <w:tcW w:w="1134" w:type="dxa"/>
            <w:vAlign w:val="center"/>
          </w:tcPr>
          <w:p w14:paraId="24700819" w14:textId="77777777" w:rsidR="00A62FC3" w:rsidRPr="00221B2C" w:rsidRDefault="00A62FC3" w:rsidP="00221B2C">
            <w:pPr>
              <w:pStyle w:val="Tab"/>
              <w:jc w:val="left"/>
              <w:rPr>
                <w:rFonts w:ascii="Times" w:hAnsi="Times"/>
                <w:lang w:val="pt-BR"/>
              </w:rPr>
            </w:pPr>
          </w:p>
        </w:tc>
        <w:tc>
          <w:tcPr>
            <w:tcW w:w="426" w:type="dxa"/>
            <w:vAlign w:val="center"/>
          </w:tcPr>
          <w:p w14:paraId="78F370E2" w14:textId="77777777" w:rsidR="00A62FC3" w:rsidRPr="00221B2C" w:rsidRDefault="00A62FC3" w:rsidP="00221B2C">
            <w:pPr>
              <w:pStyle w:val="Tab"/>
              <w:jc w:val="left"/>
              <w:rPr>
                <w:rFonts w:ascii="Times" w:hAnsi="Times"/>
                <w:lang w:val="pt-BR"/>
              </w:rPr>
            </w:pPr>
          </w:p>
        </w:tc>
        <w:tc>
          <w:tcPr>
            <w:tcW w:w="1842" w:type="dxa"/>
            <w:vAlign w:val="center"/>
          </w:tcPr>
          <w:p w14:paraId="2E3E8B15" w14:textId="77777777" w:rsidR="00A62FC3" w:rsidRPr="00221B2C" w:rsidRDefault="00A62FC3" w:rsidP="00221B2C">
            <w:pPr>
              <w:pStyle w:val="Tab"/>
              <w:jc w:val="left"/>
              <w:rPr>
                <w:rFonts w:ascii="Times" w:hAnsi="Times"/>
                <w:lang w:val="pt-BR"/>
              </w:rPr>
            </w:pPr>
          </w:p>
        </w:tc>
        <w:tc>
          <w:tcPr>
            <w:tcW w:w="1418" w:type="dxa"/>
            <w:vAlign w:val="center"/>
          </w:tcPr>
          <w:p w14:paraId="306A7D92" w14:textId="77777777" w:rsidR="00A62FC3" w:rsidRPr="00221B2C" w:rsidRDefault="00A62FC3" w:rsidP="00221B2C">
            <w:pPr>
              <w:pStyle w:val="Tab"/>
              <w:jc w:val="left"/>
              <w:rPr>
                <w:rFonts w:ascii="Times" w:hAnsi="Times"/>
                <w:lang w:val="pt-BR"/>
              </w:rPr>
            </w:pPr>
          </w:p>
        </w:tc>
        <w:tc>
          <w:tcPr>
            <w:tcW w:w="1843" w:type="dxa"/>
            <w:vAlign w:val="center"/>
          </w:tcPr>
          <w:p w14:paraId="006014D2" w14:textId="77777777" w:rsidR="00A62FC3" w:rsidRPr="00221B2C" w:rsidRDefault="00A62FC3" w:rsidP="00221B2C">
            <w:pPr>
              <w:pStyle w:val="Tab"/>
              <w:jc w:val="left"/>
              <w:rPr>
                <w:rFonts w:ascii="Times" w:hAnsi="Times"/>
                <w:lang w:val="pt-BR"/>
              </w:rPr>
            </w:pPr>
          </w:p>
        </w:tc>
        <w:tc>
          <w:tcPr>
            <w:tcW w:w="1417" w:type="dxa"/>
            <w:vAlign w:val="center"/>
          </w:tcPr>
          <w:p w14:paraId="010B7A69" w14:textId="77777777" w:rsidR="00A62FC3" w:rsidRPr="00221B2C" w:rsidRDefault="00A62FC3" w:rsidP="00221B2C">
            <w:pPr>
              <w:pStyle w:val="Tab"/>
              <w:jc w:val="left"/>
              <w:rPr>
                <w:rFonts w:ascii="Times" w:hAnsi="Times"/>
                <w:lang w:val="pt-BR"/>
              </w:rPr>
            </w:pPr>
          </w:p>
        </w:tc>
      </w:tr>
      <w:tr w:rsidR="00A62FC3" w:rsidRPr="00DB3D01" w14:paraId="7AFCF2FD" w14:textId="77777777" w:rsidTr="00221B2C">
        <w:trPr>
          <w:cantSplit/>
        </w:trPr>
        <w:tc>
          <w:tcPr>
            <w:tcW w:w="3591" w:type="dxa"/>
            <w:vAlign w:val="center"/>
          </w:tcPr>
          <w:p w14:paraId="7B9DCC9C" w14:textId="77777777" w:rsidR="00A62FC3" w:rsidRPr="00DB3D01" w:rsidRDefault="00A62FC3" w:rsidP="00221B2C">
            <w:pPr>
              <w:pStyle w:val="Tab"/>
              <w:jc w:val="left"/>
              <w:rPr>
                <w:rFonts w:ascii="Times" w:hAnsi="Times"/>
                <w:lang w:val="en-US"/>
              </w:rPr>
            </w:pPr>
            <w:r w:rsidRPr="00DB3D01">
              <w:rPr>
                <w:rFonts w:ascii="Times" w:hAnsi="Times"/>
                <w:lang w:val="en-US"/>
              </w:rPr>
              <w:t>1.6 Capacidade organizacional e compromisso</w:t>
            </w:r>
          </w:p>
        </w:tc>
        <w:tc>
          <w:tcPr>
            <w:tcW w:w="425" w:type="dxa"/>
            <w:vAlign w:val="center"/>
          </w:tcPr>
          <w:p w14:paraId="6FBF6FE9" w14:textId="77777777" w:rsidR="00A62FC3" w:rsidRPr="00DB3D01" w:rsidRDefault="00A62FC3" w:rsidP="00221B2C">
            <w:pPr>
              <w:pStyle w:val="Tab"/>
              <w:jc w:val="left"/>
              <w:rPr>
                <w:rFonts w:ascii="Times" w:hAnsi="Times"/>
                <w:lang w:val="en-US"/>
              </w:rPr>
            </w:pPr>
          </w:p>
        </w:tc>
        <w:tc>
          <w:tcPr>
            <w:tcW w:w="1134" w:type="dxa"/>
            <w:vAlign w:val="center"/>
          </w:tcPr>
          <w:p w14:paraId="1E35256C" w14:textId="77777777" w:rsidR="00A62FC3" w:rsidRPr="00DB3D01" w:rsidRDefault="00A62FC3" w:rsidP="00221B2C">
            <w:pPr>
              <w:pStyle w:val="Tab"/>
              <w:jc w:val="left"/>
              <w:rPr>
                <w:rFonts w:ascii="Times" w:hAnsi="Times"/>
                <w:lang w:val="en-US"/>
              </w:rPr>
            </w:pPr>
          </w:p>
        </w:tc>
        <w:tc>
          <w:tcPr>
            <w:tcW w:w="426" w:type="dxa"/>
            <w:vAlign w:val="center"/>
          </w:tcPr>
          <w:p w14:paraId="77E969BC" w14:textId="77777777" w:rsidR="00A62FC3" w:rsidRPr="00DB3D01" w:rsidRDefault="00A62FC3" w:rsidP="00221B2C">
            <w:pPr>
              <w:pStyle w:val="Tab"/>
              <w:jc w:val="left"/>
              <w:rPr>
                <w:rFonts w:ascii="Times" w:hAnsi="Times"/>
                <w:lang w:val="en-US"/>
              </w:rPr>
            </w:pPr>
          </w:p>
        </w:tc>
        <w:tc>
          <w:tcPr>
            <w:tcW w:w="1842" w:type="dxa"/>
            <w:vAlign w:val="center"/>
          </w:tcPr>
          <w:p w14:paraId="508A58C4" w14:textId="77777777" w:rsidR="00A62FC3" w:rsidRPr="00DB3D01" w:rsidRDefault="00A62FC3" w:rsidP="00221B2C">
            <w:pPr>
              <w:pStyle w:val="Tab"/>
              <w:jc w:val="left"/>
              <w:rPr>
                <w:rFonts w:ascii="Times" w:hAnsi="Times"/>
                <w:lang w:val="en-US"/>
              </w:rPr>
            </w:pPr>
          </w:p>
        </w:tc>
        <w:tc>
          <w:tcPr>
            <w:tcW w:w="1418" w:type="dxa"/>
            <w:vAlign w:val="center"/>
          </w:tcPr>
          <w:p w14:paraId="667C40A0" w14:textId="77777777" w:rsidR="00A62FC3" w:rsidRPr="00DB3D01" w:rsidRDefault="00A62FC3" w:rsidP="00221B2C">
            <w:pPr>
              <w:pStyle w:val="Tab"/>
              <w:jc w:val="left"/>
              <w:rPr>
                <w:rFonts w:ascii="Times" w:hAnsi="Times"/>
                <w:lang w:val="en-US"/>
              </w:rPr>
            </w:pPr>
          </w:p>
        </w:tc>
        <w:tc>
          <w:tcPr>
            <w:tcW w:w="1843" w:type="dxa"/>
            <w:vAlign w:val="center"/>
          </w:tcPr>
          <w:p w14:paraId="47C829C5" w14:textId="77777777" w:rsidR="00A62FC3" w:rsidRPr="00DB3D01" w:rsidRDefault="00A62FC3" w:rsidP="00221B2C">
            <w:pPr>
              <w:pStyle w:val="Tab"/>
              <w:jc w:val="left"/>
              <w:rPr>
                <w:rFonts w:ascii="Times" w:hAnsi="Times"/>
                <w:lang w:val="en-US"/>
              </w:rPr>
            </w:pPr>
          </w:p>
        </w:tc>
        <w:tc>
          <w:tcPr>
            <w:tcW w:w="1417" w:type="dxa"/>
            <w:vAlign w:val="center"/>
          </w:tcPr>
          <w:p w14:paraId="64F736C4" w14:textId="77777777" w:rsidR="00A62FC3" w:rsidRPr="00DB3D01" w:rsidRDefault="00A62FC3" w:rsidP="00221B2C">
            <w:pPr>
              <w:pStyle w:val="Tab"/>
              <w:jc w:val="left"/>
              <w:rPr>
                <w:rFonts w:ascii="Times" w:hAnsi="Times"/>
                <w:lang w:val="en-US"/>
              </w:rPr>
            </w:pPr>
          </w:p>
        </w:tc>
      </w:tr>
      <w:tr w:rsidR="00A62FC3" w:rsidRPr="00DB3D01" w14:paraId="5E4B774C" w14:textId="77777777" w:rsidTr="00221B2C">
        <w:trPr>
          <w:cantSplit/>
        </w:trPr>
        <w:tc>
          <w:tcPr>
            <w:tcW w:w="3591" w:type="dxa"/>
            <w:vAlign w:val="center"/>
          </w:tcPr>
          <w:p w14:paraId="5502C26E" w14:textId="77777777" w:rsidR="00A62FC3" w:rsidRPr="00221B2C" w:rsidRDefault="00A62FC3" w:rsidP="00221B2C">
            <w:pPr>
              <w:pStyle w:val="Tab"/>
              <w:jc w:val="left"/>
              <w:rPr>
                <w:rFonts w:ascii="Times" w:hAnsi="Times"/>
                <w:lang w:val="pt-BR"/>
              </w:rPr>
            </w:pPr>
            <w:r w:rsidRPr="00221B2C">
              <w:rPr>
                <w:rFonts w:ascii="Times" w:hAnsi="Times"/>
                <w:lang w:val="pt-BR"/>
              </w:rPr>
              <w:t>1.7 Gestão de Empresas e Empreiteiros</w:t>
            </w:r>
          </w:p>
        </w:tc>
        <w:tc>
          <w:tcPr>
            <w:tcW w:w="425" w:type="dxa"/>
            <w:vAlign w:val="center"/>
          </w:tcPr>
          <w:p w14:paraId="65E9CCCD" w14:textId="77777777" w:rsidR="00A62FC3" w:rsidRPr="00221B2C" w:rsidRDefault="00A62FC3" w:rsidP="00221B2C">
            <w:pPr>
              <w:pStyle w:val="Tab"/>
              <w:jc w:val="left"/>
              <w:rPr>
                <w:rFonts w:ascii="Times" w:hAnsi="Times"/>
                <w:lang w:val="pt-BR"/>
              </w:rPr>
            </w:pPr>
          </w:p>
        </w:tc>
        <w:tc>
          <w:tcPr>
            <w:tcW w:w="1134" w:type="dxa"/>
            <w:vAlign w:val="center"/>
          </w:tcPr>
          <w:p w14:paraId="5562C251" w14:textId="77777777" w:rsidR="00A62FC3" w:rsidRPr="00221B2C" w:rsidRDefault="00A62FC3" w:rsidP="00221B2C">
            <w:pPr>
              <w:pStyle w:val="Tab"/>
              <w:jc w:val="left"/>
              <w:rPr>
                <w:rFonts w:ascii="Times" w:hAnsi="Times"/>
                <w:lang w:val="pt-BR"/>
              </w:rPr>
            </w:pPr>
          </w:p>
        </w:tc>
        <w:tc>
          <w:tcPr>
            <w:tcW w:w="426" w:type="dxa"/>
            <w:vAlign w:val="center"/>
          </w:tcPr>
          <w:p w14:paraId="48C58234" w14:textId="77777777" w:rsidR="00A62FC3" w:rsidRPr="00221B2C" w:rsidRDefault="00A62FC3" w:rsidP="00221B2C">
            <w:pPr>
              <w:pStyle w:val="Tab"/>
              <w:jc w:val="left"/>
              <w:rPr>
                <w:rFonts w:ascii="Times" w:hAnsi="Times"/>
                <w:lang w:val="pt-BR"/>
              </w:rPr>
            </w:pPr>
          </w:p>
        </w:tc>
        <w:tc>
          <w:tcPr>
            <w:tcW w:w="1842" w:type="dxa"/>
            <w:vAlign w:val="center"/>
          </w:tcPr>
          <w:p w14:paraId="5C20EA7E" w14:textId="77777777" w:rsidR="00A62FC3" w:rsidRPr="00221B2C" w:rsidRDefault="00A62FC3" w:rsidP="00221B2C">
            <w:pPr>
              <w:pStyle w:val="Tab"/>
              <w:jc w:val="left"/>
              <w:rPr>
                <w:rFonts w:ascii="Times" w:hAnsi="Times"/>
                <w:lang w:val="pt-BR"/>
              </w:rPr>
            </w:pPr>
          </w:p>
        </w:tc>
        <w:tc>
          <w:tcPr>
            <w:tcW w:w="1418" w:type="dxa"/>
            <w:vAlign w:val="center"/>
          </w:tcPr>
          <w:p w14:paraId="75D0C94C" w14:textId="77777777" w:rsidR="00A62FC3" w:rsidRPr="00221B2C" w:rsidRDefault="00A62FC3" w:rsidP="00221B2C">
            <w:pPr>
              <w:pStyle w:val="Tab"/>
              <w:jc w:val="left"/>
              <w:rPr>
                <w:rFonts w:ascii="Times" w:hAnsi="Times"/>
                <w:lang w:val="pt-BR"/>
              </w:rPr>
            </w:pPr>
          </w:p>
        </w:tc>
        <w:tc>
          <w:tcPr>
            <w:tcW w:w="1843" w:type="dxa"/>
            <w:vAlign w:val="center"/>
          </w:tcPr>
          <w:p w14:paraId="65C76D88" w14:textId="77777777" w:rsidR="00A62FC3" w:rsidRPr="00221B2C" w:rsidRDefault="00A62FC3" w:rsidP="00221B2C">
            <w:pPr>
              <w:pStyle w:val="Tab"/>
              <w:jc w:val="left"/>
              <w:rPr>
                <w:rFonts w:ascii="Times" w:hAnsi="Times"/>
                <w:lang w:val="pt-BR"/>
              </w:rPr>
            </w:pPr>
          </w:p>
        </w:tc>
        <w:tc>
          <w:tcPr>
            <w:tcW w:w="1417" w:type="dxa"/>
            <w:vAlign w:val="center"/>
          </w:tcPr>
          <w:p w14:paraId="2EC1DD17" w14:textId="77777777" w:rsidR="00A62FC3" w:rsidRPr="00221B2C" w:rsidRDefault="00A62FC3" w:rsidP="00221B2C">
            <w:pPr>
              <w:pStyle w:val="Tab"/>
              <w:jc w:val="left"/>
              <w:rPr>
                <w:rFonts w:ascii="Times" w:hAnsi="Times"/>
                <w:lang w:val="pt-BR"/>
              </w:rPr>
            </w:pPr>
          </w:p>
        </w:tc>
      </w:tr>
      <w:tr w:rsidR="00A62FC3" w:rsidRPr="00DB3D01" w14:paraId="26AE2C67" w14:textId="77777777" w:rsidTr="00221B2C">
        <w:trPr>
          <w:cantSplit/>
        </w:trPr>
        <w:tc>
          <w:tcPr>
            <w:tcW w:w="3591" w:type="dxa"/>
            <w:vAlign w:val="center"/>
          </w:tcPr>
          <w:p w14:paraId="102C8471" w14:textId="77777777" w:rsidR="00A62FC3" w:rsidRPr="00221B2C" w:rsidRDefault="00A62FC3" w:rsidP="00221B2C">
            <w:pPr>
              <w:pStyle w:val="Tab"/>
              <w:jc w:val="left"/>
              <w:rPr>
                <w:rFonts w:ascii="Times" w:hAnsi="Times"/>
                <w:lang w:val="pt-BR"/>
              </w:rPr>
            </w:pPr>
            <w:r w:rsidRPr="00221B2C">
              <w:rPr>
                <w:rFonts w:ascii="Times" w:hAnsi="Times"/>
                <w:lang w:val="pt-BR"/>
              </w:rPr>
              <w:t>1.8 Acompanhamento do Projeto e Divulgação de Informações</w:t>
            </w:r>
          </w:p>
        </w:tc>
        <w:tc>
          <w:tcPr>
            <w:tcW w:w="425" w:type="dxa"/>
            <w:vAlign w:val="center"/>
          </w:tcPr>
          <w:p w14:paraId="16E190C3" w14:textId="77777777" w:rsidR="00A62FC3" w:rsidRPr="00221B2C" w:rsidRDefault="00A62FC3" w:rsidP="00221B2C">
            <w:pPr>
              <w:pStyle w:val="Tab"/>
              <w:jc w:val="left"/>
              <w:rPr>
                <w:rFonts w:ascii="Times" w:hAnsi="Times"/>
                <w:lang w:val="pt-BR"/>
              </w:rPr>
            </w:pPr>
          </w:p>
        </w:tc>
        <w:tc>
          <w:tcPr>
            <w:tcW w:w="1134" w:type="dxa"/>
            <w:vAlign w:val="center"/>
          </w:tcPr>
          <w:p w14:paraId="667B34AC" w14:textId="77777777" w:rsidR="00A62FC3" w:rsidRPr="00221B2C" w:rsidRDefault="00A62FC3" w:rsidP="00221B2C">
            <w:pPr>
              <w:pStyle w:val="Tab"/>
              <w:jc w:val="left"/>
              <w:rPr>
                <w:rFonts w:ascii="Times" w:hAnsi="Times"/>
                <w:lang w:val="pt-BR"/>
              </w:rPr>
            </w:pPr>
          </w:p>
        </w:tc>
        <w:tc>
          <w:tcPr>
            <w:tcW w:w="426" w:type="dxa"/>
            <w:vAlign w:val="center"/>
          </w:tcPr>
          <w:p w14:paraId="1FA08E4B" w14:textId="77777777" w:rsidR="00A62FC3" w:rsidRPr="00221B2C" w:rsidRDefault="00A62FC3" w:rsidP="00221B2C">
            <w:pPr>
              <w:pStyle w:val="Tab"/>
              <w:jc w:val="left"/>
              <w:rPr>
                <w:rFonts w:ascii="Times" w:hAnsi="Times"/>
                <w:lang w:val="pt-BR"/>
              </w:rPr>
            </w:pPr>
          </w:p>
        </w:tc>
        <w:tc>
          <w:tcPr>
            <w:tcW w:w="1842" w:type="dxa"/>
            <w:vAlign w:val="center"/>
          </w:tcPr>
          <w:p w14:paraId="6D7F849F" w14:textId="77777777" w:rsidR="00A62FC3" w:rsidRPr="00221B2C" w:rsidRDefault="00A62FC3" w:rsidP="00221B2C">
            <w:pPr>
              <w:pStyle w:val="Tab"/>
              <w:jc w:val="left"/>
              <w:rPr>
                <w:rFonts w:ascii="Times" w:hAnsi="Times"/>
                <w:lang w:val="pt-BR"/>
              </w:rPr>
            </w:pPr>
          </w:p>
        </w:tc>
        <w:tc>
          <w:tcPr>
            <w:tcW w:w="1418" w:type="dxa"/>
            <w:vAlign w:val="center"/>
          </w:tcPr>
          <w:p w14:paraId="500FBC80" w14:textId="77777777" w:rsidR="00A62FC3" w:rsidRPr="00221B2C" w:rsidRDefault="00A62FC3" w:rsidP="00221B2C">
            <w:pPr>
              <w:pStyle w:val="Tab"/>
              <w:jc w:val="left"/>
              <w:rPr>
                <w:rFonts w:ascii="Times" w:hAnsi="Times"/>
                <w:lang w:val="pt-BR"/>
              </w:rPr>
            </w:pPr>
          </w:p>
        </w:tc>
        <w:tc>
          <w:tcPr>
            <w:tcW w:w="1843" w:type="dxa"/>
            <w:vAlign w:val="center"/>
          </w:tcPr>
          <w:p w14:paraId="06BF5431" w14:textId="77777777" w:rsidR="00A62FC3" w:rsidRPr="00221B2C" w:rsidRDefault="00A62FC3" w:rsidP="00221B2C">
            <w:pPr>
              <w:pStyle w:val="Tab"/>
              <w:jc w:val="left"/>
              <w:rPr>
                <w:rFonts w:ascii="Times" w:hAnsi="Times"/>
                <w:lang w:val="pt-BR"/>
              </w:rPr>
            </w:pPr>
          </w:p>
        </w:tc>
        <w:tc>
          <w:tcPr>
            <w:tcW w:w="1417" w:type="dxa"/>
            <w:vAlign w:val="center"/>
          </w:tcPr>
          <w:p w14:paraId="750D9F88" w14:textId="77777777" w:rsidR="00A62FC3" w:rsidRPr="00221B2C" w:rsidRDefault="00A62FC3" w:rsidP="00221B2C">
            <w:pPr>
              <w:pStyle w:val="Tab"/>
              <w:jc w:val="left"/>
              <w:rPr>
                <w:rFonts w:ascii="Times" w:hAnsi="Times"/>
                <w:lang w:val="pt-BR"/>
              </w:rPr>
            </w:pPr>
          </w:p>
        </w:tc>
      </w:tr>
      <w:tr w:rsidR="00A62FC3" w:rsidRPr="00DB3D01" w14:paraId="3898D494" w14:textId="77777777" w:rsidTr="00221B2C">
        <w:trPr>
          <w:cantSplit/>
        </w:trPr>
        <w:tc>
          <w:tcPr>
            <w:tcW w:w="3591" w:type="dxa"/>
            <w:vAlign w:val="center"/>
          </w:tcPr>
          <w:p w14:paraId="02EA38F9" w14:textId="38F1801F" w:rsidR="00A62FC3" w:rsidRPr="00221B2C" w:rsidRDefault="00A62FC3" w:rsidP="00221B2C">
            <w:pPr>
              <w:pStyle w:val="Tab"/>
              <w:jc w:val="left"/>
              <w:rPr>
                <w:rFonts w:ascii="Times" w:hAnsi="Times"/>
                <w:lang w:val="pt-BR"/>
              </w:rPr>
            </w:pPr>
            <w:r w:rsidRPr="00221B2C">
              <w:rPr>
                <w:rFonts w:ascii="Times" w:hAnsi="Times"/>
                <w:lang w:val="pt-BR"/>
              </w:rPr>
              <w:t xml:space="preserve">1.9 Definição de orçamento para implementação de medidas de mitigação de </w:t>
            </w:r>
            <w:r w:rsidR="00F1470B">
              <w:rPr>
                <w:rFonts w:ascii="Times" w:hAnsi="Times"/>
                <w:lang w:val="pt-BR"/>
              </w:rPr>
              <w:t>A&amp;S</w:t>
            </w:r>
          </w:p>
        </w:tc>
        <w:tc>
          <w:tcPr>
            <w:tcW w:w="425" w:type="dxa"/>
            <w:vAlign w:val="center"/>
          </w:tcPr>
          <w:p w14:paraId="6E985BDB" w14:textId="77777777" w:rsidR="00A62FC3" w:rsidRPr="00221B2C" w:rsidRDefault="00A62FC3" w:rsidP="00221B2C">
            <w:pPr>
              <w:pStyle w:val="Tab"/>
              <w:jc w:val="left"/>
              <w:rPr>
                <w:rFonts w:ascii="Times" w:hAnsi="Times"/>
                <w:lang w:val="pt-BR"/>
              </w:rPr>
            </w:pPr>
          </w:p>
        </w:tc>
        <w:tc>
          <w:tcPr>
            <w:tcW w:w="1134" w:type="dxa"/>
            <w:vAlign w:val="center"/>
          </w:tcPr>
          <w:p w14:paraId="6608D1A0" w14:textId="77777777" w:rsidR="00A62FC3" w:rsidRPr="00221B2C" w:rsidRDefault="00A62FC3" w:rsidP="00221B2C">
            <w:pPr>
              <w:pStyle w:val="Tab"/>
              <w:jc w:val="left"/>
              <w:rPr>
                <w:rFonts w:ascii="Times" w:hAnsi="Times"/>
                <w:lang w:val="pt-BR"/>
              </w:rPr>
            </w:pPr>
          </w:p>
        </w:tc>
        <w:tc>
          <w:tcPr>
            <w:tcW w:w="426" w:type="dxa"/>
            <w:vAlign w:val="center"/>
          </w:tcPr>
          <w:p w14:paraId="7B5EDBA3" w14:textId="77777777" w:rsidR="00A62FC3" w:rsidRPr="00221B2C" w:rsidRDefault="00A62FC3" w:rsidP="00221B2C">
            <w:pPr>
              <w:pStyle w:val="Tab"/>
              <w:jc w:val="left"/>
              <w:rPr>
                <w:rFonts w:ascii="Times" w:hAnsi="Times"/>
                <w:lang w:val="pt-BR"/>
              </w:rPr>
            </w:pPr>
          </w:p>
        </w:tc>
        <w:tc>
          <w:tcPr>
            <w:tcW w:w="1842" w:type="dxa"/>
            <w:vAlign w:val="center"/>
          </w:tcPr>
          <w:p w14:paraId="011CE75E" w14:textId="77777777" w:rsidR="00A62FC3" w:rsidRPr="00221B2C" w:rsidRDefault="00A62FC3" w:rsidP="00221B2C">
            <w:pPr>
              <w:pStyle w:val="Tab"/>
              <w:jc w:val="left"/>
              <w:rPr>
                <w:rFonts w:ascii="Times" w:hAnsi="Times"/>
                <w:lang w:val="pt-BR"/>
              </w:rPr>
            </w:pPr>
          </w:p>
        </w:tc>
        <w:tc>
          <w:tcPr>
            <w:tcW w:w="1418" w:type="dxa"/>
            <w:vAlign w:val="center"/>
          </w:tcPr>
          <w:p w14:paraId="4CE4AAE2" w14:textId="77777777" w:rsidR="00A62FC3" w:rsidRPr="00221B2C" w:rsidRDefault="00A62FC3" w:rsidP="00221B2C">
            <w:pPr>
              <w:pStyle w:val="Tab"/>
              <w:jc w:val="left"/>
              <w:rPr>
                <w:rFonts w:ascii="Times" w:hAnsi="Times"/>
                <w:lang w:val="pt-BR"/>
              </w:rPr>
            </w:pPr>
          </w:p>
        </w:tc>
        <w:tc>
          <w:tcPr>
            <w:tcW w:w="1843" w:type="dxa"/>
            <w:vAlign w:val="center"/>
          </w:tcPr>
          <w:p w14:paraId="7B7C809B" w14:textId="77777777" w:rsidR="00A62FC3" w:rsidRPr="00221B2C" w:rsidRDefault="00A62FC3" w:rsidP="00221B2C">
            <w:pPr>
              <w:pStyle w:val="Tab"/>
              <w:jc w:val="left"/>
              <w:rPr>
                <w:rFonts w:ascii="Times" w:hAnsi="Times"/>
                <w:lang w:val="pt-BR"/>
              </w:rPr>
            </w:pPr>
          </w:p>
        </w:tc>
        <w:tc>
          <w:tcPr>
            <w:tcW w:w="1417" w:type="dxa"/>
            <w:vAlign w:val="center"/>
          </w:tcPr>
          <w:p w14:paraId="725EC42D" w14:textId="77777777" w:rsidR="00A62FC3" w:rsidRPr="00221B2C" w:rsidRDefault="00A62FC3" w:rsidP="00221B2C">
            <w:pPr>
              <w:pStyle w:val="Tab"/>
              <w:jc w:val="left"/>
              <w:rPr>
                <w:rFonts w:ascii="Times" w:hAnsi="Times"/>
                <w:lang w:val="pt-BR"/>
              </w:rPr>
            </w:pPr>
          </w:p>
        </w:tc>
      </w:tr>
      <w:tr w:rsidR="00A62FC3" w:rsidRPr="00DB3D01" w14:paraId="1B2D8230" w14:textId="77777777" w:rsidTr="00221B2C">
        <w:trPr>
          <w:cantSplit/>
        </w:trPr>
        <w:tc>
          <w:tcPr>
            <w:tcW w:w="12096" w:type="dxa"/>
            <w:gridSpan w:val="8"/>
            <w:shd w:val="clear" w:color="auto" w:fill="EDEDED" w:themeFill="accent3" w:themeFillTint="33"/>
            <w:vAlign w:val="center"/>
          </w:tcPr>
          <w:p w14:paraId="5A2010B3" w14:textId="77777777" w:rsidR="00A62FC3" w:rsidRPr="00221B2C" w:rsidRDefault="00A62FC3" w:rsidP="00221B2C">
            <w:pPr>
              <w:pStyle w:val="Tab"/>
              <w:jc w:val="left"/>
              <w:rPr>
                <w:rFonts w:ascii="Times" w:hAnsi="Times"/>
                <w:b/>
                <w:lang w:val="pt-BR"/>
              </w:rPr>
            </w:pPr>
            <w:r w:rsidRPr="00221B2C">
              <w:rPr>
                <w:rFonts w:ascii="Times" w:hAnsi="Times"/>
                <w:b/>
                <w:lang w:val="pt-BR"/>
              </w:rPr>
              <w:t>2. Trabalho e condições de trabalho</w:t>
            </w:r>
          </w:p>
        </w:tc>
      </w:tr>
      <w:tr w:rsidR="00A62FC3" w:rsidRPr="00DB3D01" w14:paraId="5977D2D4" w14:textId="77777777" w:rsidTr="00221B2C">
        <w:trPr>
          <w:cantSplit/>
        </w:trPr>
        <w:tc>
          <w:tcPr>
            <w:tcW w:w="3591" w:type="dxa"/>
            <w:vAlign w:val="center"/>
          </w:tcPr>
          <w:p w14:paraId="3BE83924" w14:textId="77777777" w:rsidR="00A62FC3" w:rsidRPr="00221B2C" w:rsidRDefault="00A62FC3" w:rsidP="00221B2C">
            <w:pPr>
              <w:pStyle w:val="Tab"/>
              <w:jc w:val="left"/>
              <w:rPr>
                <w:rFonts w:ascii="Times" w:hAnsi="Times"/>
                <w:lang w:val="pt-BR"/>
              </w:rPr>
            </w:pPr>
            <w:r w:rsidRPr="00221B2C">
              <w:rPr>
                <w:rFonts w:ascii="Times" w:hAnsi="Times"/>
                <w:lang w:val="pt-BR"/>
              </w:rPr>
              <w:t>2.1 Termos e Condições de Emprego</w:t>
            </w:r>
          </w:p>
        </w:tc>
        <w:tc>
          <w:tcPr>
            <w:tcW w:w="425" w:type="dxa"/>
            <w:vAlign w:val="center"/>
          </w:tcPr>
          <w:p w14:paraId="56E4DB6A" w14:textId="77777777" w:rsidR="00A62FC3" w:rsidRPr="00221B2C" w:rsidRDefault="00A62FC3" w:rsidP="00221B2C">
            <w:pPr>
              <w:pStyle w:val="Tab"/>
              <w:jc w:val="left"/>
              <w:rPr>
                <w:rFonts w:ascii="Times" w:hAnsi="Times"/>
                <w:lang w:val="pt-BR"/>
              </w:rPr>
            </w:pPr>
          </w:p>
        </w:tc>
        <w:tc>
          <w:tcPr>
            <w:tcW w:w="1134" w:type="dxa"/>
            <w:vAlign w:val="center"/>
          </w:tcPr>
          <w:p w14:paraId="24C25A56" w14:textId="77777777" w:rsidR="00A62FC3" w:rsidRPr="00221B2C" w:rsidRDefault="00A62FC3" w:rsidP="00221B2C">
            <w:pPr>
              <w:pStyle w:val="Tab"/>
              <w:jc w:val="left"/>
              <w:rPr>
                <w:rFonts w:ascii="Times" w:hAnsi="Times"/>
                <w:lang w:val="pt-BR"/>
              </w:rPr>
            </w:pPr>
          </w:p>
        </w:tc>
        <w:tc>
          <w:tcPr>
            <w:tcW w:w="426" w:type="dxa"/>
            <w:vAlign w:val="center"/>
          </w:tcPr>
          <w:p w14:paraId="4F104D23" w14:textId="77777777" w:rsidR="00A62FC3" w:rsidRPr="00221B2C" w:rsidRDefault="00A62FC3" w:rsidP="00221B2C">
            <w:pPr>
              <w:pStyle w:val="Tab"/>
              <w:jc w:val="left"/>
              <w:rPr>
                <w:rFonts w:ascii="Times" w:hAnsi="Times"/>
                <w:lang w:val="pt-BR"/>
              </w:rPr>
            </w:pPr>
          </w:p>
        </w:tc>
        <w:tc>
          <w:tcPr>
            <w:tcW w:w="1842" w:type="dxa"/>
            <w:vAlign w:val="center"/>
          </w:tcPr>
          <w:p w14:paraId="3F6C24E3" w14:textId="77777777" w:rsidR="00A62FC3" w:rsidRPr="00221B2C" w:rsidRDefault="00A62FC3" w:rsidP="00221B2C">
            <w:pPr>
              <w:pStyle w:val="Tab"/>
              <w:jc w:val="left"/>
              <w:rPr>
                <w:rFonts w:ascii="Times" w:hAnsi="Times"/>
                <w:lang w:val="pt-BR"/>
              </w:rPr>
            </w:pPr>
          </w:p>
        </w:tc>
        <w:tc>
          <w:tcPr>
            <w:tcW w:w="1418" w:type="dxa"/>
            <w:vAlign w:val="center"/>
          </w:tcPr>
          <w:p w14:paraId="32CFE4E5" w14:textId="77777777" w:rsidR="00A62FC3" w:rsidRPr="00221B2C" w:rsidRDefault="00A62FC3" w:rsidP="00221B2C">
            <w:pPr>
              <w:pStyle w:val="Tab"/>
              <w:jc w:val="left"/>
              <w:rPr>
                <w:rFonts w:ascii="Times" w:hAnsi="Times"/>
                <w:lang w:val="pt-BR"/>
              </w:rPr>
            </w:pPr>
          </w:p>
        </w:tc>
        <w:tc>
          <w:tcPr>
            <w:tcW w:w="1843" w:type="dxa"/>
            <w:vAlign w:val="center"/>
          </w:tcPr>
          <w:p w14:paraId="6C8CE328" w14:textId="77777777" w:rsidR="00A62FC3" w:rsidRPr="00221B2C" w:rsidRDefault="00A62FC3" w:rsidP="00221B2C">
            <w:pPr>
              <w:pStyle w:val="Tab"/>
              <w:jc w:val="left"/>
              <w:rPr>
                <w:rFonts w:ascii="Times" w:hAnsi="Times"/>
                <w:lang w:val="pt-BR"/>
              </w:rPr>
            </w:pPr>
          </w:p>
        </w:tc>
        <w:tc>
          <w:tcPr>
            <w:tcW w:w="1417" w:type="dxa"/>
            <w:vAlign w:val="center"/>
          </w:tcPr>
          <w:p w14:paraId="73F357AF" w14:textId="77777777" w:rsidR="00A62FC3" w:rsidRPr="00221B2C" w:rsidRDefault="00A62FC3" w:rsidP="00221B2C">
            <w:pPr>
              <w:pStyle w:val="Tab"/>
              <w:jc w:val="left"/>
              <w:rPr>
                <w:rFonts w:ascii="Times" w:hAnsi="Times"/>
                <w:lang w:val="pt-BR"/>
              </w:rPr>
            </w:pPr>
          </w:p>
        </w:tc>
      </w:tr>
      <w:tr w:rsidR="00A62FC3" w:rsidRPr="00DB3D01" w14:paraId="4270ED1E" w14:textId="77777777" w:rsidTr="00221B2C">
        <w:trPr>
          <w:cantSplit/>
        </w:trPr>
        <w:tc>
          <w:tcPr>
            <w:tcW w:w="3591" w:type="dxa"/>
            <w:vAlign w:val="center"/>
          </w:tcPr>
          <w:p w14:paraId="64DFEB66" w14:textId="77777777" w:rsidR="00A62FC3" w:rsidRPr="00221B2C" w:rsidRDefault="00A62FC3" w:rsidP="00221B2C">
            <w:pPr>
              <w:pStyle w:val="Tab"/>
              <w:jc w:val="left"/>
              <w:rPr>
                <w:rFonts w:ascii="Times" w:hAnsi="Times"/>
                <w:lang w:val="pt-BR"/>
              </w:rPr>
            </w:pPr>
            <w:r w:rsidRPr="00221B2C">
              <w:rPr>
                <w:rFonts w:ascii="Times" w:hAnsi="Times"/>
                <w:lang w:val="pt-BR"/>
              </w:rPr>
              <w:t>2.2 Não-discriminação e igualdade de oportunidades</w:t>
            </w:r>
          </w:p>
        </w:tc>
        <w:tc>
          <w:tcPr>
            <w:tcW w:w="425" w:type="dxa"/>
            <w:vAlign w:val="center"/>
          </w:tcPr>
          <w:p w14:paraId="7D56A6D4" w14:textId="77777777" w:rsidR="00A62FC3" w:rsidRPr="00221B2C" w:rsidRDefault="00A62FC3" w:rsidP="00221B2C">
            <w:pPr>
              <w:pStyle w:val="Tab"/>
              <w:jc w:val="left"/>
              <w:rPr>
                <w:rFonts w:ascii="Times" w:hAnsi="Times"/>
                <w:lang w:val="pt-BR"/>
              </w:rPr>
            </w:pPr>
          </w:p>
        </w:tc>
        <w:tc>
          <w:tcPr>
            <w:tcW w:w="1134" w:type="dxa"/>
            <w:vAlign w:val="center"/>
          </w:tcPr>
          <w:p w14:paraId="004B201C" w14:textId="77777777" w:rsidR="00A62FC3" w:rsidRPr="00221B2C" w:rsidRDefault="00A62FC3" w:rsidP="00221B2C">
            <w:pPr>
              <w:pStyle w:val="Tab"/>
              <w:jc w:val="left"/>
              <w:rPr>
                <w:rFonts w:ascii="Times" w:hAnsi="Times"/>
                <w:lang w:val="pt-BR"/>
              </w:rPr>
            </w:pPr>
          </w:p>
        </w:tc>
        <w:tc>
          <w:tcPr>
            <w:tcW w:w="426" w:type="dxa"/>
            <w:vAlign w:val="center"/>
          </w:tcPr>
          <w:p w14:paraId="5D1B86D8" w14:textId="77777777" w:rsidR="00A62FC3" w:rsidRPr="00221B2C" w:rsidRDefault="00A62FC3" w:rsidP="00221B2C">
            <w:pPr>
              <w:pStyle w:val="Tab"/>
              <w:jc w:val="left"/>
              <w:rPr>
                <w:rFonts w:ascii="Times" w:hAnsi="Times"/>
                <w:lang w:val="pt-BR"/>
              </w:rPr>
            </w:pPr>
          </w:p>
        </w:tc>
        <w:tc>
          <w:tcPr>
            <w:tcW w:w="1842" w:type="dxa"/>
            <w:vAlign w:val="center"/>
          </w:tcPr>
          <w:p w14:paraId="041100EA" w14:textId="77777777" w:rsidR="00A62FC3" w:rsidRPr="00221B2C" w:rsidRDefault="00A62FC3" w:rsidP="00221B2C">
            <w:pPr>
              <w:pStyle w:val="Tab"/>
              <w:jc w:val="left"/>
              <w:rPr>
                <w:rFonts w:ascii="Times" w:hAnsi="Times"/>
                <w:lang w:val="pt-BR"/>
              </w:rPr>
            </w:pPr>
          </w:p>
        </w:tc>
        <w:tc>
          <w:tcPr>
            <w:tcW w:w="1418" w:type="dxa"/>
            <w:vAlign w:val="center"/>
          </w:tcPr>
          <w:p w14:paraId="1B5CB6D9" w14:textId="77777777" w:rsidR="00A62FC3" w:rsidRPr="00221B2C" w:rsidRDefault="00A62FC3" w:rsidP="00221B2C">
            <w:pPr>
              <w:pStyle w:val="Tab"/>
              <w:jc w:val="left"/>
              <w:rPr>
                <w:rFonts w:ascii="Times" w:hAnsi="Times"/>
                <w:lang w:val="pt-BR"/>
              </w:rPr>
            </w:pPr>
          </w:p>
        </w:tc>
        <w:tc>
          <w:tcPr>
            <w:tcW w:w="1843" w:type="dxa"/>
            <w:vAlign w:val="center"/>
          </w:tcPr>
          <w:p w14:paraId="4EDF7241" w14:textId="77777777" w:rsidR="00A62FC3" w:rsidRPr="00221B2C" w:rsidRDefault="00A62FC3" w:rsidP="00221B2C">
            <w:pPr>
              <w:pStyle w:val="Tab"/>
              <w:jc w:val="left"/>
              <w:rPr>
                <w:rFonts w:ascii="Times" w:hAnsi="Times"/>
                <w:lang w:val="pt-BR"/>
              </w:rPr>
            </w:pPr>
          </w:p>
        </w:tc>
        <w:tc>
          <w:tcPr>
            <w:tcW w:w="1417" w:type="dxa"/>
            <w:vAlign w:val="center"/>
          </w:tcPr>
          <w:p w14:paraId="6D2F1621" w14:textId="77777777" w:rsidR="00A62FC3" w:rsidRPr="00221B2C" w:rsidRDefault="00A62FC3" w:rsidP="00221B2C">
            <w:pPr>
              <w:pStyle w:val="Tab"/>
              <w:jc w:val="left"/>
              <w:rPr>
                <w:rFonts w:ascii="Times" w:hAnsi="Times"/>
                <w:lang w:val="pt-BR"/>
              </w:rPr>
            </w:pPr>
          </w:p>
        </w:tc>
      </w:tr>
      <w:tr w:rsidR="00A62FC3" w:rsidRPr="00DB3D01" w14:paraId="02EF3B90" w14:textId="77777777" w:rsidTr="00221B2C">
        <w:trPr>
          <w:cantSplit/>
        </w:trPr>
        <w:tc>
          <w:tcPr>
            <w:tcW w:w="3591" w:type="dxa"/>
            <w:vAlign w:val="center"/>
          </w:tcPr>
          <w:p w14:paraId="01457EC7" w14:textId="77777777" w:rsidR="00A62FC3" w:rsidRPr="00DB3D01" w:rsidRDefault="00A62FC3" w:rsidP="00221B2C">
            <w:pPr>
              <w:pStyle w:val="Tab"/>
              <w:jc w:val="left"/>
              <w:rPr>
                <w:rFonts w:ascii="Times" w:hAnsi="Times"/>
                <w:lang w:val="en-US"/>
              </w:rPr>
            </w:pPr>
            <w:r w:rsidRPr="00DB3D01">
              <w:rPr>
                <w:rFonts w:ascii="Times" w:hAnsi="Times"/>
                <w:lang w:val="en-US"/>
              </w:rPr>
              <w:t>2.3 Organizações de Trabalhadores</w:t>
            </w:r>
          </w:p>
        </w:tc>
        <w:tc>
          <w:tcPr>
            <w:tcW w:w="425" w:type="dxa"/>
            <w:vAlign w:val="center"/>
          </w:tcPr>
          <w:p w14:paraId="621D5AD4" w14:textId="77777777" w:rsidR="00A62FC3" w:rsidRPr="00DB3D01" w:rsidRDefault="00A62FC3" w:rsidP="00221B2C">
            <w:pPr>
              <w:pStyle w:val="Tab"/>
              <w:jc w:val="left"/>
              <w:rPr>
                <w:rFonts w:ascii="Times" w:hAnsi="Times"/>
                <w:lang w:val="en-US"/>
              </w:rPr>
            </w:pPr>
          </w:p>
        </w:tc>
        <w:tc>
          <w:tcPr>
            <w:tcW w:w="1134" w:type="dxa"/>
            <w:vAlign w:val="center"/>
          </w:tcPr>
          <w:p w14:paraId="1B325C3F" w14:textId="77777777" w:rsidR="00A62FC3" w:rsidRPr="00DB3D01" w:rsidRDefault="00A62FC3" w:rsidP="00221B2C">
            <w:pPr>
              <w:pStyle w:val="Tab"/>
              <w:jc w:val="left"/>
              <w:rPr>
                <w:rFonts w:ascii="Times" w:hAnsi="Times"/>
                <w:lang w:val="en-US"/>
              </w:rPr>
            </w:pPr>
          </w:p>
        </w:tc>
        <w:tc>
          <w:tcPr>
            <w:tcW w:w="426" w:type="dxa"/>
            <w:vAlign w:val="center"/>
          </w:tcPr>
          <w:p w14:paraId="7609AB09" w14:textId="77777777" w:rsidR="00A62FC3" w:rsidRPr="00DB3D01" w:rsidRDefault="00A62FC3" w:rsidP="00221B2C">
            <w:pPr>
              <w:pStyle w:val="Tab"/>
              <w:jc w:val="left"/>
              <w:rPr>
                <w:rFonts w:ascii="Times" w:hAnsi="Times"/>
                <w:lang w:val="en-US"/>
              </w:rPr>
            </w:pPr>
          </w:p>
        </w:tc>
        <w:tc>
          <w:tcPr>
            <w:tcW w:w="1842" w:type="dxa"/>
            <w:vAlign w:val="center"/>
          </w:tcPr>
          <w:p w14:paraId="6BF3636A" w14:textId="77777777" w:rsidR="00A62FC3" w:rsidRPr="00DB3D01" w:rsidRDefault="00A62FC3" w:rsidP="00221B2C">
            <w:pPr>
              <w:pStyle w:val="Tab"/>
              <w:jc w:val="left"/>
              <w:rPr>
                <w:rFonts w:ascii="Times" w:hAnsi="Times"/>
                <w:lang w:val="en-US"/>
              </w:rPr>
            </w:pPr>
          </w:p>
        </w:tc>
        <w:tc>
          <w:tcPr>
            <w:tcW w:w="1418" w:type="dxa"/>
            <w:vAlign w:val="center"/>
          </w:tcPr>
          <w:p w14:paraId="7339CFF7" w14:textId="77777777" w:rsidR="00A62FC3" w:rsidRPr="00DB3D01" w:rsidRDefault="00A62FC3" w:rsidP="00221B2C">
            <w:pPr>
              <w:pStyle w:val="Tab"/>
              <w:jc w:val="left"/>
              <w:rPr>
                <w:rFonts w:ascii="Times" w:hAnsi="Times"/>
                <w:lang w:val="en-US"/>
              </w:rPr>
            </w:pPr>
          </w:p>
        </w:tc>
        <w:tc>
          <w:tcPr>
            <w:tcW w:w="1843" w:type="dxa"/>
            <w:vAlign w:val="center"/>
          </w:tcPr>
          <w:p w14:paraId="0BEC3DAE" w14:textId="77777777" w:rsidR="00A62FC3" w:rsidRPr="00DB3D01" w:rsidRDefault="00A62FC3" w:rsidP="00221B2C">
            <w:pPr>
              <w:pStyle w:val="Tab"/>
              <w:jc w:val="left"/>
              <w:rPr>
                <w:rFonts w:ascii="Times" w:hAnsi="Times"/>
                <w:lang w:val="en-US"/>
              </w:rPr>
            </w:pPr>
          </w:p>
        </w:tc>
        <w:tc>
          <w:tcPr>
            <w:tcW w:w="1417" w:type="dxa"/>
            <w:vAlign w:val="center"/>
          </w:tcPr>
          <w:p w14:paraId="0106F4F0" w14:textId="77777777" w:rsidR="00A62FC3" w:rsidRPr="00DB3D01" w:rsidRDefault="00A62FC3" w:rsidP="00221B2C">
            <w:pPr>
              <w:pStyle w:val="Tab"/>
              <w:jc w:val="left"/>
              <w:rPr>
                <w:rFonts w:ascii="Times" w:hAnsi="Times"/>
                <w:lang w:val="en-US"/>
              </w:rPr>
            </w:pPr>
          </w:p>
        </w:tc>
      </w:tr>
      <w:tr w:rsidR="00A62FC3" w:rsidRPr="00DB3D01" w14:paraId="02C0E244" w14:textId="77777777" w:rsidTr="00221B2C">
        <w:trPr>
          <w:cantSplit/>
        </w:trPr>
        <w:tc>
          <w:tcPr>
            <w:tcW w:w="3591" w:type="dxa"/>
            <w:vAlign w:val="center"/>
          </w:tcPr>
          <w:p w14:paraId="2ECCA269" w14:textId="77777777" w:rsidR="00A62FC3" w:rsidRPr="00221B2C" w:rsidRDefault="00A62FC3" w:rsidP="00221B2C">
            <w:pPr>
              <w:pStyle w:val="Tab"/>
              <w:jc w:val="left"/>
              <w:rPr>
                <w:rFonts w:ascii="Times" w:hAnsi="Times"/>
                <w:lang w:val="pt-BR"/>
              </w:rPr>
            </w:pPr>
            <w:r w:rsidRPr="00221B2C">
              <w:rPr>
                <w:rFonts w:ascii="Times" w:hAnsi="Times"/>
                <w:lang w:val="pt-BR"/>
              </w:rPr>
              <w:t>2.4 Proteção do trabalho: trabalho infantil e trabalho forçado</w:t>
            </w:r>
          </w:p>
        </w:tc>
        <w:tc>
          <w:tcPr>
            <w:tcW w:w="425" w:type="dxa"/>
            <w:vAlign w:val="center"/>
          </w:tcPr>
          <w:p w14:paraId="7B7F63BA" w14:textId="77777777" w:rsidR="00A62FC3" w:rsidRPr="00221B2C" w:rsidRDefault="00A62FC3" w:rsidP="00221B2C">
            <w:pPr>
              <w:pStyle w:val="Tab"/>
              <w:jc w:val="left"/>
              <w:rPr>
                <w:rFonts w:ascii="Times" w:hAnsi="Times"/>
                <w:lang w:val="pt-BR"/>
              </w:rPr>
            </w:pPr>
          </w:p>
        </w:tc>
        <w:tc>
          <w:tcPr>
            <w:tcW w:w="1134" w:type="dxa"/>
            <w:vAlign w:val="center"/>
          </w:tcPr>
          <w:p w14:paraId="6121D65C" w14:textId="77777777" w:rsidR="00A62FC3" w:rsidRPr="00221B2C" w:rsidRDefault="00A62FC3" w:rsidP="00221B2C">
            <w:pPr>
              <w:pStyle w:val="Tab"/>
              <w:jc w:val="left"/>
              <w:rPr>
                <w:rFonts w:ascii="Times" w:hAnsi="Times"/>
                <w:lang w:val="pt-BR"/>
              </w:rPr>
            </w:pPr>
          </w:p>
        </w:tc>
        <w:tc>
          <w:tcPr>
            <w:tcW w:w="426" w:type="dxa"/>
            <w:vAlign w:val="center"/>
          </w:tcPr>
          <w:p w14:paraId="6A296C59" w14:textId="77777777" w:rsidR="00A62FC3" w:rsidRPr="00221B2C" w:rsidRDefault="00A62FC3" w:rsidP="00221B2C">
            <w:pPr>
              <w:pStyle w:val="Tab"/>
              <w:jc w:val="left"/>
              <w:rPr>
                <w:rFonts w:ascii="Times" w:hAnsi="Times"/>
                <w:lang w:val="pt-BR"/>
              </w:rPr>
            </w:pPr>
          </w:p>
        </w:tc>
        <w:tc>
          <w:tcPr>
            <w:tcW w:w="1842" w:type="dxa"/>
            <w:vAlign w:val="center"/>
          </w:tcPr>
          <w:p w14:paraId="522E85DF" w14:textId="77777777" w:rsidR="00A62FC3" w:rsidRPr="00221B2C" w:rsidRDefault="00A62FC3" w:rsidP="00221B2C">
            <w:pPr>
              <w:pStyle w:val="Tab"/>
              <w:jc w:val="left"/>
              <w:rPr>
                <w:rFonts w:ascii="Times" w:hAnsi="Times"/>
                <w:lang w:val="pt-BR"/>
              </w:rPr>
            </w:pPr>
          </w:p>
        </w:tc>
        <w:tc>
          <w:tcPr>
            <w:tcW w:w="1418" w:type="dxa"/>
            <w:vAlign w:val="center"/>
          </w:tcPr>
          <w:p w14:paraId="5DD2994C" w14:textId="77777777" w:rsidR="00A62FC3" w:rsidRPr="00221B2C" w:rsidRDefault="00A62FC3" w:rsidP="00221B2C">
            <w:pPr>
              <w:pStyle w:val="Tab"/>
              <w:jc w:val="left"/>
              <w:rPr>
                <w:rFonts w:ascii="Times" w:hAnsi="Times"/>
                <w:lang w:val="pt-BR"/>
              </w:rPr>
            </w:pPr>
          </w:p>
        </w:tc>
        <w:tc>
          <w:tcPr>
            <w:tcW w:w="1843" w:type="dxa"/>
            <w:vAlign w:val="center"/>
          </w:tcPr>
          <w:p w14:paraId="734FD7EA" w14:textId="77777777" w:rsidR="00A62FC3" w:rsidRPr="00221B2C" w:rsidRDefault="00A62FC3" w:rsidP="00221B2C">
            <w:pPr>
              <w:pStyle w:val="Tab"/>
              <w:jc w:val="left"/>
              <w:rPr>
                <w:rFonts w:ascii="Times" w:hAnsi="Times"/>
                <w:lang w:val="pt-BR"/>
              </w:rPr>
            </w:pPr>
          </w:p>
        </w:tc>
        <w:tc>
          <w:tcPr>
            <w:tcW w:w="1417" w:type="dxa"/>
            <w:vAlign w:val="center"/>
          </w:tcPr>
          <w:p w14:paraId="591B2E02" w14:textId="77777777" w:rsidR="00A62FC3" w:rsidRPr="00221B2C" w:rsidRDefault="00A62FC3" w:rsidP="00221B2C">
            <w:pPr>
              <w:pStyle w:val="Tab"/>
              <w:jc w:val="left"/>
              <w:rPr>
                <w:rFonts w:ascii="Times" w:hAnsi="Times"/>
                <w:lang w:val="pt-BR"/>
              </w:rPr>
            </w:pPr>
          </w:p>
        </w:tc>
      </w:tr>
      <w:tr w:rsidR="00A62FC3" w:rsidRPr="00DB3D01" w14:paraId="785E4306" w14:textId="77777777" w:rsidTr="00221B2C">
        <w:trPr>
          <w:cantSplit/>
        </w:trPr>
        <w:tc>
          <w:tcPr>
            <w:tcW w:w="3591" w:type="dxa"/>
            <w:vAlign w:val="center"/>
          </w:tcPr>
          <w:p w14:paraId="3CB4EE85" w14:textId="77777777" w:rsidR="00A62FC3" w:rsidRPr="00DB3D01" w:rsidRDefault="00A62FC3" w:rsidP="00221B2C">
            <w:pPr>
              <w:pStyle w:val="Tab"/>
              <w:jc w:val="left"/>
              <w:rPr>
                <w:rFonts w:ascii="Times" w:hAnsi="Times"/>
                <w:lang w:val="en-US"/>
              </w:rPr>
            </w:pPr>
            <w:r w:rsidRPr="00DB3D01">
              <w:rPr>
                <w:rFonts w:ascii="Times" w:hAnsi="Times"/>
                <w:lang w:val="en-US"/>
              </w:rPr>
              <w:t>2.5 Mecanismo de reclamação</w:t>
            </w:r>
          </w:p>
        </w:tc>
        <w:tc>
          <w:tcPr>
            <w:tcW w:w="425" w:type="dxa"/>
            <w:vAlign w:val="center"/>
          </w:tcPr>
          <w:p w14:paraId="042F376B" w14:textId="77777777" w:rsidR="00A62FC3" w:rsidRPr="00DB3D01" w:rsidRDefault="00A62FC3" w:rsidP="00221B2C">
            <w:pPr>
              <w:pStyle w:val="Tab"/>
              <w:jc w:val="left"/>
              <w:rPr>
                <w:rFonts w:ascii="Times" w:hAnsi="Times"/>
                <w:lang w:val="en-US"/>
              </w:rPr>
            </w:pPr>
          </w:p>
        </w:tc>
        <w:tc>
          <w:tcPr>
            <w:tcW w:w="1134" w:type="dxa"/>
            <w:vAlign w:val="center"/>
          </w:tcPr>
          <w:p w14:paraId="226DB8D9" w14:textId="77777777" w:rsidR="00A62FC3" w:rsidRPr="00DB3D01" w:rsidRDefault="00A62FC3" w:rsidP="00221B2C">
            <w:pPr>
              <w:pStyle w:val="Tab"/>
              <w:jc w:val="left"/>
              <w:rPr>
                <w:rFonts w:ascii="Times" w:hAnsi="Times"/>
                <w:lang w:val="en-US"/>
              </w:rPr>
            </w:pPr>
          </w:p>
        </w:tc>
        <w:tc>
          <w:tcPr>
            <w:tcW w:w="426" w:type="dxa"/>
            <w:vAlign w:val="center"/>
          </w:tcPr>
          <w:p w14:paraId="6659206A" w14:textId="77777777" w:rsidR="00A62FC3" w:rsidRPr="00DB3D01" w:rsidRDefault="00A62FC3" w:rsidP="00221B2C">
            <w:pPr>
              <w:pStyle w:val="Tab"/>
              <w:jc w:val="left"/>
              <w:rPr>
                <w:rFonts w:ascii="Times" w:hAnsi="Times"/>
                <w:lang w:val="en-US"/>
              </w:rPr>
            </w:pPr>
          </w:p>
        </w:tc>
        <w:tc>
          <w:tcPr>
            <w:tcW w:w="1842" w:type="dxa"/>
            <w:vAlign w:val="center"/>
          </w:tcPr>
          <w:p w14:paraId="043D7C92" w14:textId="77777777" w:rsidR="00A62FC3" w:rsidRPr="00DB3D01" w:rsidRDefault="00A62FC3" w:rsidP="00221B2C">
            <w:pPr>
              <w:pStyle w:val="Tab"/>
              <w:jc w:val="left"/>
              <w:rPr>
                <w:rFonts w:ascii="Times" w:hAnsi="Times"/>
                <w:lang w:val="en-US"/>
              </w:rPr>
            </w:pPr>
          </w:p>
        </w:tc>
        <w:tc>
          <w:tcPr>
            <w:tcW w:w="1418" w:type="dxa"/>
            <w:vAlign w:val="center"/>
          </w:tcPr>
          <w:p w14:paraId="45E09C65" w14:textId="77777777" w:rsidR="00A62FC3" w:rsidRPr="00DB3D01" w:rsidRDefault="00A62FC3" w:rsidP="00221B2C">
            <w:pPr>
              <w:pStyle w:val="Tab"/>
              <w:jc w:val="left"/>
              <w:rPr>
                <w:rFonts w:ascii="Times" w:hAnsi="Times"/>
                <w:lang w:val="en-US"/>
              </w:rPr>
            </w:pPr>
          </w:p>
        </w:tc>
        <w:tc>
          <w:tcPr>
            <w:tcW w:w="1843" w:type="dxa"/>
            <w:vAlign w:val="center"/>
          </w:tcPr>
          <w:p w14:paraId="54DCA0BD" w14:textId="77777777" w:rsidR="00A62FC3" w:rsidRPr="00DB3D01" w:rsidRDefault="00A62FC3" w:rsidP="00221B2C">
            <w:pPr>
              <w:pStyle w:val="Tab"/>
              <w:jc w:val="left"/>
              <w:rPr>
                <w:rFonts w:ascii="Times" w:hAnsi="Times"/>
                <w:lang w:val="en-US"/>
              </w:rPr>
            </w:pPr>
          </w:p>
        </w:tc>
        <w:tc>
          <w:tcPr>
            <w:tcW w:w="1417" w:type="dxa"/>
            <w:vAlign w:val="center"/>
          </w:tcPr>
          <w:p w14:paraId="2F0F4888" w14:textId="77777777" w:rsidR="00A62FC3" w:rsidRPr="00DB3D01" w:rsidRDefault="00A62FC3" w:rsidP="00221B2C">
            <w:pPr>
              <w:pStyle w:val="Tab"/>
              <w:jc w:val="left"/>
              <w:rPr>
                <w:rFonts w:ascii="Times" w:hAnsi="Times"/>
                <w:lang w:val="en-US"/>
              </w:rPr>
            </w:pPr>
          </w:p>
        </w:tc>
      </w:tr>
      <w:tr w:rsidR="00A62FC3" w:rsidRPr="00DB3D01" w14:paraId="6C2C27E6" w14:textId="77777777" w:rsidTr="00221B2C">
        <w:trPr>
          <w:cantSplit/>
        </w:trPr>
        <w:tc>
          <w:tcPr>
            <w:tcW w:w="3591" w:type="dxa"/>
            <w:vAlign w:val="center"/>
          </w:tcPr>
          <w:p w14:paraId="533E312B" w14:textId="77777777" w:rsidR="00A62FC3" w:rsidRPr="00221B2C" w:rsidRDefault="00A62FC3" w:rsidP="00221B2C">
            <w:pPr>
              <w:pStyle w:val="Tab"/>
              <w:jc w:val="left"/>
              <w:rPr>
                <w:rFonts w:ascii="Times" w:hAnsi="Times"/>
                <w:lang w:val="pt-BR"/>
              </w:rPr>
            </w:pPr>
            <w:r w:rsidRPr="00221B2C">
              <w:rPr>
                <w:rFonts w:ascii="Times" w:hAnsi="Times"/>
                <w:lang w:val="pt-BR"/>
              </w:rPr>
              <w:t>2.6 Saúde e Segurança no Trabalho</w:t>
            </w:r>
          </w:p>
        </w:tc>
        <w:tc>
          <w:tcPr>
            <w:tcW w:w="425" w:type="dxa"/>
            <w:vAlign w:val="center"/>
          </w:tcPr>
          <w:p w14:paraId="13F11F5B" w14:textId="77777777" w:rsidR="00A62FC3" w:rsidRPr="00221B2C" w:rsidRDefault="00A62FC3" w:rsidP="00221B2C">
            <w:pPr>
              <w:pStyle w:val="Tab"/>
              <w:jc w:val="left"/>
              <w:rPr>
                <w:rFonts w:ascii="Times" w:hAnsi="Times"/>
                <w:lang w:val="pt-BR"/>
              </w:rPr>
            </w:pPr>
          </w:p>
        </w:tc>
        <w:tc>
          <w:tcPr>
            <w:tcW w:w="1134" w:type="dxa"/>
            <w:vAlign w:val="center"/>
          </w:tcPr>
          <w:p w14:paraId="244CACA5" w14:textId="77777777" w:rsidR="00A62FC3" w:rsidRPr="00221B2C" w:rsidRDefault="00A62FC3" w:rsidP="00221B2C">
            <w:pPr>
              <w:pStyle w:val="Tab"/>
              <w:jc w:val="left"/>
              <w:rPr>
                <w:rFonts w:ascii="Times" w:hAnsi="Times"/>
                <w:lang w:val="pt-BR"/>
              </w:rPr>
            </w:pPr>
          </w:p>
        </w:tc>
        <w:tc>
          <w:tcPr>
            <w:tcW w:w="426" w:type="dxa"/>
            <w:vAlign w:val="center"/>
          </w:tcPr>
          <w:p w14:paraId="2C87ED77" w14:textId="77777777" w:rsidR="00A62FC3" w:rsidRPr="00221B2C" w:rsidRDefault="00A62FC3" w:rsidP="00221B2C">
            <w:pPr>
              <w:pStyle w:val="Tab"/>
              <w:jc w:val="left"/>
              <w:rPr>
                <w:rFonts w:ascii="Times" w:hAnsi="Times"/>
                <w:lang w:val="pt-BR"/>
              </w:rPr>
            </w:pPr>
          </w:p>
        </w:tc>
        <w:tc>
          <w:tcPr>
            <w:tcW w:w="1842" w:type="dxa"/>
            <w:vAlign w:val="center"/>
          </w:tcPr>
          <w:p w14:paraId="75ADB88E" w14:textId="77777777" w:rsidR="00A62FC3" w:rsidRPr="00221B2C" w:rsidRDefault="00A62FC3" w:rsidP="00221B2C">
            <w:pPr>
              <w:pStyle w:val="Tab"/>
              <w:jc w:val="left"/>
              <w:rPr>
                <w:rFonts w:ascii="Times" w:hAnsi="Times"/>
                <w:lang w:val="pt-BR"/>
              </w:rPr>
            </w:pPr>
          </w:p>
        </w:tc>
        <w:tc>
          <w:tcPr>
            <w:tcW w:w="1418" w:type="dxa"/>
            <w:vAlign w:val="center"/>
          </w:tcPr>
          <w:p w14:paraId="248E26FC" w14:textId="77777777" w:rsidR="00A62FC3" w:rsidRPr="00221B2C" w:rsidRDefault="00A62FC3" w:rsidP="00221B2C">
            <w:pPr>
              <w:pStyle w:val="Tab"/>
              <w:jc w:val="left"/>
              <w:rPr>
                <w:rFonts w:ascii="Times" w:hAnsi="Times"/>
                <w:lang w:val="pt-BR"/>
              </w:rPr>
            </w:pPr>
          </w:p>
        </w:tc>
        <w:tc>
          <w:tcPr>
            <w:tcW w:w="1843" w:type="dxa"/>
            <w:vAlign w:val="center"/>
          </w:tcPr>
          <w:p w14:paraId="7C7A4DB6" w14:textId="77777777" w:rsidR="00A62FC3" w:rsidRPr="00221B2C" w:rsidRDefault="00A62FC3" w:rsidP="00221B2C">
            <w:pPr>
              <w:pStyle w:val="Tab"/>
              <w:jc w:val="left"/>
              <w:rPr>
                <w:rFonts w:ascii="Times" w:hAnsi="Times"/>
                <w:lang w:val="pt-BR"/>
              </w:rPr>
            </w:pPr>
          </w:p>
        </w:tc>
        <w:tc>
          <w:tcPr>
            <w:tcW w:w="1417" w:type="dxa"/>
            <w:vAlign w:val="center"/>
          </w:tcPr>
          <w:p w14:paraId="7B0439D9" w14:textId="77777777" w:rsidR="00A62FC3" w:rsidRPr="00221B2C" w:rsidRDefault="00A62FC3" w:rsidP="00221B2C">
            <w:pPr>
              <w:pStyle w:val="Tab"/>
              <w:jc w:val="left"/>
              <w:rPr>
                <w:rFonts w:ascii="Times" w:hAnsi="Times"/>
                <w:lang w:val="pt-BR"/>
              </w:rPr>
            </w:pPr>
          </w:p>
        </w:tc>
      </w:tr>
      <w:tr w:rsidR="00A62FC3" w:rsidRPr="00DB3D01" w14:paraId="410BEAC4" w14:textId="77777777" w:rsidTr="00221B2C">
        <w:trPr>
          <w:cantSplit/>
        </w:trPr>
        <w:tc>
          <w:tcPr>
            <w:tcW w:w="3591" w:type="dxa"/>
            <w:vAlign w:val="center"/>
          </w:tcPr>
          <w:p w14:paraId="75039C4F" w14:textId="77777777" w:rsidR="00A62FC3" w:rsidRPr="00DB3D01" w:rsidRDefault="00A62FC3" w:rsidP="00221B2C">
            <w:pPr>
              <w:pStyle w:val="Tab"/>
              <w:jc w:val="left"/>
              <w:rPr>
                <w:rFonts w:ascii="Times" w:hAnsi="Times"/>
                <w:lang w:val="en-US"/>
              </w:rPr>
            </w:pPr>
            <w:r w:rsidRPr="00DB3D01">
              <w:rPr>
                <w:rFonts w:ascii="Times" w:hAnsi="Times"/>
                <w:lang w:val="en-US"/>
              </w:rPr>
              <w:t>2.7 Trabalhadores contratados</w:t>
            </w:r>
          </w:p>
        </w:tc>
        <w:tc>
          <w:tcPr>
            <w:tcW w:w="425" w:type="dxa"/>
            <w:vAlign w:val="center"/>
          </w:tcPr>
          <w:p w14:paraId="26908959" w14:textId="77777777" w:rsidR="00A62FC3" w:rsidRPr="00DB3D01" w:rsidRDefault="00A62FC3" w:rsidP="00221B2C">
            <w:pPr>
              <w:pStyle w:val="Tab"/>
              <w:jc w:val="left"/>
              <w:rPr>
                <w:rFonts w:ascii="Times" w:hAnsi="Times"/>
                <w:lang w:val="en-US"/>
              </w:rPr>
            </w:pPr>
          </w:p>
        </w:tc>
        <w:tc>
          <w:tcPr>
            <w:tcW w:w="1134" w:type="dxa"/>
            <w:vAlign w:val="center"/>
          </w:tcPr>
          <w:p w14:paraId="11F1DE8C" w14:textId="77777777" w:rsidR="00A62FC3" w:rsidRPr="00DB3D01" w:rsidRDefault="00A62FC3" w:rsidP="00221B2C">
            <w:pPr>
              <w:pStyle w:val="Tab"/>
              <w:jc w:val="left"/>
              <w:rPr>
                <w:rFonts w:ascii="Times" w:hAnsi="Times"/>
                <w:lang w:val="en-US"/>
              </w:rPr>
            </w:pPr>
          </w:p>
        </w:tc>
        <w:tc>
          <w:tcPr>
            <w:tcW w:w="426" w:type="dxa"/>
            <w:vAlign w:val="center"/>
          </w:tcPr>
          <w:p w14:paraId="06F351B7" w14:textId="77777777" w:rsidR="00A62FC3" w:rsidRPr="00DB3D01" w:rsidRDefault="00A62FC3" w:rsidP="00221B2C">
            <w:pPr>
              <w:pStyle w:val="Tab"/>
              <w:jc w:val="left"/>
              <w:rPr>
                <w:rFonts w:ascii="Times" w:hAnsi="Times"/>
                <w:lang w:val="en-US"/>
              </w:rPr>
            </w:pPr>
          </w:p>
        </w:tc>
        <w:tc>
          <w:tcPr>
            <w:tcW w:w="1842" w:type="dxa"/>
            <w:vAlign w:val="center"/>
          </w:tcPr>
          <w:p w14:paraId="3F929D71" w14:textId="77777777" w:rsidR="00A62FC3" w:rsidRPr="00DB3D01" w:rsidRDefault="00A62FC3" w:rsidP="00221B2C">
            <w:pPr>
              <w:pStyle w:val="Tab"/>
              <w:jc w:val="left"/>
              <w:rPr>
                <w:rFonts w:ascii="Times" w:hAnsi="Times"/>
                <w:lang w:val="en-US"/>
              </w:rPr>
            </w:pPr>
          </w:p>
        </w:tc>
        <w:tc>
          <w:tcPr>
            <w:tcW w:w="1418" w:type="dxa"/>
            <w:vAlign w:val="center"/>
          </w:tcPr>
          <w:p w14:paraId="76AEC839" w14:textId="77777777" w:rsidR="00A62FC3" w:rsidRPr="00DB3D01" w:rsidRDefault="00A62FC3" w:rsidP="00221B2C">
            <w:pPr>
              <w:pStyle w:val="Tab"/>
              <w:jc w:val="left"/>
              <w:rPr>
                <w:rFonts w:ascii="Times" w:hAnsi="Times"/>
                <w:lang w:val="en-US"/>
              </w:rPr>
            </w:pPr>
          </w:p>
        </w:tc>
        <w:tc>
          <w:tcPr>
            <w:tcW w:w="1843" w:type="dxa"/>
            <w:vAlign w:val="center"/>
          </w:tcPr>
          <w:p w14:paraId="2A441A2F" w14:textId="77777777" w:rsidR="00A62FC3" w:rsidRPr="00DB3D01" w:rsidRDefault="00A62FC3" w:rsidP="00221B2C">
            <w:pPr>
              <w:pStyle w:val="Tab"/>
              <w:jc w:val="left"/>
              <w:rPr>
                <w:rFonts w:ascii="Times" w:hAnsi="Times"/>
                <w:lang w:val="en-US"/>
              </w:rPr>
            </w:pPr>
          </w:p>
        </w:tc>
        <w:tc>
          <w:tcPr>
            <w:tcW w:w="1417" w:type="dxa"/>
            <w:vAlign w:val="center"/>
          </w:tcPr>
          <w:p w14:paraId="11AD5112" w14:textId="77777777" w:rsidR="00A62FC3" w:rsidRPr="00DB3D01" w:rsidRDefault="00A62FC3" w:rsidP="00221B2C">
            <w:pPr>
              <w:pStyle w:val="Tab"/>
              <w:jc w:val="left"/>
              <w:rPr>
                <w:rFonts w:ascii="Times" w:hAnsi="Times"/>
                <w:lang w:val="en-US"/>
              </w:rPr>
            </w:pPr>
          </w:p>
        </w:tc>
      </w:tr>
      <w:tr w:rsidR="00A62FC3" w:rsidRPr="00DB3D01" w14:paraId="3D31E65F" w14:textId="77777777" w:rsidTr="00221B2C">
        <w:trPr>
          <w:cantSplit/>
        </w:trPr>
        <w:tc>
          <w:tcPr>
            <w:tcW w:w="3591" w:type="dxa"/>
            <w:vAlign w:val="center"/>
          </w:tcPr>
          <w:p w14:paraId="013A4922" w14:textId="77777777" w:rsidR="00A62FC3" w:rsidRPr="00DB3D01" w:rsidRDefault="00A62FC3" w:rsidP="00221B2C">
            <w:pPr>
              <w:pStyle w:val="Tab"/>
              <w:jc w:val="left"/>
              <w:rPr>
                <w:rFonts w:ascii="Times" w:hAnsi="Times"/>
                <w:lang w:val="en-US"/>
              </w:rPr>
            </w:pPr>
            <w:r w:rsidRPr="00DB3D01">
              <w:rPr>
                <w:rFonts w:ascii="Times" w:hAnsi="Times"/>
                <w:lang w:val="en-US"/>
              </w:rPr>
              <w:t>2.8 Trabalhadores no Trabalho Comunitário</w:t>
            </w:r>
          </w:p>
        </w:tc>
        <w:tc>
          <w:tcPr>
            <w:tcW w:w="425" w:type="dxa"/>
            <w:vAlign w:val="center"/>
          </w:tcPr>
          <w:p w14:paraId="34144E5B" w14:textId="77777777" w:rsidR="00A62FC3" w:rsidRPr="00DB3D01" w:rsidRDefault="00A62FC3" w:rsidP="00221B2C">
            <w:pPr>
              <w:pStyle w:val="Tab"/>
              <w:jc w:val="left"/>
              <w:rPr>
                <w:rFonts w:ascii="Times" w:hAnsi="Times"/>
                <w:lang w:val="en-US"/>
              </w:rPr>
            </w:pPr>
          </w:p>
        </w:tc>
        <w:tc>
          <w:tcPr>
            <w:tcW w:w="1134" w:type="dxa"/>
            <w:vAlign w:val="center"/>
          </w:tcPr>
          <w:p w14:paraId="0A0ECAF6" w14:textId="77777777" w:rsidR="00A62FC3" w:rsidRPr="00DB3D01" w:rsidRDefault="00A62FC3" w:rsidP="00221B2C">
            <w:pPr>
              <w:pStyle w:val="Tab"/>
              <w:jc w:val="left"/>
              <w:rPr>
                <w:rFonts w:ascii="Times" w:hAnsi="Times"/>
                <w:lang w:val="en-US"/>
              </w:rPr>
            </w:pPr>
          </w:p>
        </w:tc>
        <w:tc>
          <w:tcPr>
            <w:tcW w:w="426" w:type="dxa"/>
            <w:vAlign w:val="center"/>
          </w:tcPr>
          <w:p w14:paraId="748CEC6F" w14:textId="77777777" w:rsidR="00A62FC3" w:rsidRPr="00DB3D01" w:rsidRDefault="00A62FC3" w:rsidP="00221B2C">
            <w:pPr>
              <w:pStyle w:val="Tab"/>
              <w:jc w:val="left"/>
              <w:rPr>
                <w:rFonts w:ascii="Times" w:hAnsi="Times"/>
                <w:lang w:val="en-US"/>
              </w:rPr>
            </w:pPr>
          </w:p>
        </w:tc>
        <w:tc>
          <w:tcPr>
            <w:tcW w:w="1842" w:type="dxa"/>
            <w:vAlign w:val="center"/>
          </w:tcPr>
          <w:p w14:paraId="5D575532" w14:textId="77777777" w:rsidR="00A62FC3" w:rsidRPr="00DB3D01" w:rsidRDefault="00A62FC3" w:rsidP="00221B2C">
            <w:pPr>
              <w:pStyle w:val="Tab"/>
              <w:jc w:val="left"/>
              <w:rPr>
                <w:rFonts w:ascii="Times" w:hAnsi="Times"/>
                <w:lang w:val="en-US"/>
              </w:rPr>
            </w:pPr>
          </w:p>
        </w:tc>
        <w:tc>
          <w:tcPr>
            <w:tcW w:w="1418" w:type="dxa"/>
            <w:vAlign w:val="center"/>
          </w:tcPr>
          <w:p w14:paraId="7A6C52C6" w14:textId="77777777" w:rsidR="00A62FC3" w:rsidRPr="00DB3D01" w:rsidRDefault="00A62FC3" w:rsidP="00221B2C">
            <w:pPr>
              <w:pStyle w:val="Tab"/>
              <w:jc w:val="left"/>
              <w:rPr>
                <w:rFonts w:ascii="Times" w:hAnsi="Times"/>
                <w:lang w:val="en-US"/>
              </w:rPr>
            </w:pPr>
          </w:p>
        </w:tc>
        <w:tc>
          <w:tcPr>
            <w:tcW w:w="1843" w:type="dxa"/>
            <w:vAlign w:val="center"/>
          </w:tcPr>
          <w:p w14:paraId="28B0808C" w14:textId="77777777" w:rsidR="00A62FC3" w:rsidRPr="00DB3D01" w:rsidRDefault="00A62FC3" w:rsidP="00221B2C">
            <w:pPr>
              <w:pStyle w:val="Tab"/>
              <w:jc w:val="left"/>
              <w:rPr>
                <w:rFonts w:ascii="Times" w:hAnsi="Times"/>
                <w:lang w:val="en-US"/>
              </w:rPr>
            </w:pPr>
          </w:p>
        </w:tc>
        <w:tc>
          <w:tcPr>
            <w:tcW w:w="1417" w:type="dxa"/>
            <w:vAlign w:val="center"/>
          </w:tcPr>
          <w:p w14:paraId="1640560D" w14:textId="77777777" w:rsidR="00A62FC3" w:rsidRPr="00DB3D01" w:rsidRDefault="00A62FC3" w:rsidP="00221B2C">
            <w:pPr>
              <w:pStyle w:val="Tab"/>
              <w:jc w:val="left"/>
              <w:rPr>
                <w:rFonts w:ascii="Times" w:hAnsi="Times"/>
                <w:lang w:val="en-US"/>
              </w:rPr>
            </w:pPr>
          </w:p>
        </w:tc>
      </w:tr>
      <w:tr w:rsidR="00A62FC3" w:rsidRPr="00DB3D01" w14:paraId="76815EBE" w14:textId="77777777" w:rsidTr="00221B2C">
        <w:trPr>
          <w:cantSplit/>
        </w:trPr>
        <w:tc>
          <w:tcPr>
            <w:tcW w:w="12096" w:type="dxa"/>
            <w:gridSpan w:val="8"/>
            <w:shd w:val="clear" w:color="auto" w:fill="EDEDED" w:themeFill="accent3" w:themeFillTint="33"/>
            <w:vAlign w:val="center"/>
          </w:tcPr>
          <w:p w14:paraId="3E5FA673" w14:textId="77777777" w:rsidR="00A62FC3" w:rsidRPr="00221B2C" w:rsidRDefault="00A62FC3" w:rsidP="00221B2C">
            <w:pPr>
              <w:pStyle w:val="Tab"/>
              <w:jc w:val="left"/>
              <w:rPr>
                <w:rFonts w:ascii="Times" w:hAnsi="Times"/>
                <w:b/>
                <w:lang w:val="pt-BR"/>
              </w:rPr>
            </w:pPr>
            <w:r w:rsidRPr="00221B2C">
              <w:rPr>
                <w:rFonts w:ascii="Times" w:hAnsi="Times"/>
                <w:b/>
                <w:lang w:val="pt-BR"/>
              </w:rPr>
              <w:lastRenderedPageBreak/>
              <w:t>3. Eficiência dos recursos e prevenção e gestão da poluição</w:t>
            </w:r>
          </w:p>
        </w:tc>
      </w:tr>
      <w:tr w:rsidR="00A62FC3" w:rsidRPr="00DB3D01" w14:paraId="3AFC8AD9" w14:textId="77777777" w:rsidTr="00221B2C">
        <w:trPr>
          <w:cantSplit/>
        </w:trPr>
        <w:tc>
          <w:tcPr>
            <w:tcW w:w="3591" w:type="dxa"/>
            <w:vAlign w:val="center"/>
          </w:tcPr>
          <w:p w14:paraId="5C1C9E7A" w14:textId="77777777" w:rsidR="00A62FC3" w:rsidRPr="00DB3D01" w:rsidRDefault="00A62FC3" w:rsidP="00221B2C">
            <w:pPr>
              <w:pStyle w:val="Tab"/>
              <w:jc w:val="left"/>
              <w:rPr>
                <w:rFonts w:ascii="Times" w:hAnsi="Times"/>
                <w:lang w:val="en-US"/>
              </w:rPr>
            </w:pPr>
            <w:r w:rsidRPr="00DB3D01">
              <w:rPr>
                <w:rFonts w:ascii="Times" w:hAnsi="Times"/>
                <w:lang w:val="en-US"/>
              </w:rPr>
              <w:t>3.1 Uso de energia</w:t>
            </w:r>
          </w:p>
        </w:tc>
        <w:tc>
          <w:tcPr>
            <w:tcW w:w="425" w:type="dxa"/>
            <w:vAlign w:val="center"/>
          </w:tcPr>
          <w:p w14:paraId="50F8871C" w14:textId="77777777" w:rsidR="00A62FC3" w:rsidRPr="00DB3D01" w:rsidRDefault="00A62FC3" w:rsidP="00221B2C">
            <w:pPr>
              <w:pStyle w:val="Tab"/>
              <w:jc w:val="left"/>
              <w:rPr>
                <w:rFonts w:ascii="Times" w:hAnsi="Times"/>
                <w:lang w:val="en-US"/>
              </w:rPr>
            </w:pPr>
          </w:p>
        </w:tc>
        <w:tc>
          <w:tcPr>
            <w:tcW w:w="1134" w:type="dxa"/>
            <w:vAlign w:val="center"/>
          </w:tcPr>
          <w:p w14:paraId="69642060" w14:textId="77777777" w:rsidR="00A62FC3" w:rsidRPr="00DB3D01" w:rsidRDefault="00A62FC3" w:rsidP="00221B2C">
            <w:pPr>
              <w:pStyle w:val="Tab"/>
              <w:jc w:val="left"/>
              <w:rPr>
                <w:rFonts w:ascii="Times" w:hAnsi="Times"/>
                <w:lang w:val="en-US"/>
              </w:rPr>
            </w:pPr>
          </w:p>
        </w:tc>
        <w:tc>
          <w:tcPr>
            <w:tcW w:w="426" w:type="dxa"/>
            <w:vAlign w:val="center"/>
          </w:tcPr>
          <w:p w14:paraId="413AEF99" w14:textId="77777777" w:rsidR="00A62FC3" w:rsidRPr="00DB3D01" w:rsidRDefault="00A62FC3" w:rsidP="00221B2C">
            <w:pPr>
              <w:pStyle w:val="Tab"/>
              <w:jc w:val="left"/>
              <w:rPr>
                <w:rFonts w:ascii="Times" w:hAnsi="Times"/>
                <w:lang w:val="en-US"/>
              </w:rPr>
            </w:pPr>
          </w:p>
        </w:tc>
        <w:tc>
          <w:tcPr>
            <w:tcW w:w="1842" w:type="dxa"/>
            <w:vAlign w:val="center"/>
          </w:tcPr>
          <w:p w14:paraId="0D068991" w14:textId="77777777" w:rsidR="00A62FC3" w:rsidRPr="00DB3D01" w:rsidRDefault="00A62FC3" w:rsidP="00221B2C">
            <w:pPr>
              <w:pStyle w:val="Tab"/>
              <w:jc w:val="left"/>
              <w:rPr>
                <w:rFonts w:ascii="Times" w:hAnsi="Times"/>
                <w:lang w:val="en-US"/>
              </w:rPr>
            </w:pPr>
          </w:p>
        </w:tc>
        <w:tc>
          <w:tcPr>
            <w:tcW w:w="1418" w:type="dxa"/>
            <w:vAlign w:val="center"/>
          </w:tcPr>
          <w:p w14:paraId="4ED83001" w14:textId="77777777" w:rsidR="00A62FC3" w:rsidRPr="00DB3D01" w:rsidRDefault="00A62FC3" w:rsidP="00221B2C">
            <w:pPr>
              <w:pStyle w:val="Tab"/>
              <w:jc w:val="left"/>
              <w:rPr>
                <w:rFonts w:ascii="Times" w:hAnsi="Times"/>
                <w:lang w:val="en-US"/>
              </w:rPr>
            </w:pPr>
          </w:p>
        </w:tc>
        <w:tc>
          <w:tcPr>
            <w:tcW w:w="1843" w:type="dxa"/>
            <w:vAlign w:val="center"/>
          </w:tcPr>
          <w:p w14:paraId="56B67645" w14:textId="77777777" w:rsidR="00A62FC3" w:rsidRPr="00DB3D01" w:rsidRDefault="00A62FC3" w:rsidP="00221B2C">
            <w:pPr>
              <w:pStyle w:val="Tab"/>
              <w:jc w:val="left"/>
              <w:rPr>
                <w:rFonts w:ascii="Times" w:hAnsi="Times"/>
                <w:lang w:val="en-US"/>
              </w:rPr>
            </w:pPr>
          </w:p>
        </w:tc>
        <w:tc>
          <w:tcPr>
            <w:tcW w:w="1417" w:type="dxa"/>
            <w:vAlign w:val="center"/>
          </w:tcPr>
          <w:p w14:paraId="30E42217" w14:textId="77777777" w:rsidR="00A62FC3" w:rsidRPr="00DB3D01" w:rsidRDefault="00A62FC3" w:rsidP="00221B2C">
            <w:pPr>
              <w:pStyle w:val="Tab"/>
              <w:jc w:val="left"/>
              <w:rPr>
                <w:rFonts w:ascii="Times" w:hAnsi="Times"/>
                <w:lang w:val="en-US"/>
              </w:rPr>
            </w:pPr>
          </w:p>
        </w:tc>
      </w:tr>
      <w:tr w:rsidR="00A62FC3" w:rsidRPr="00DB3D01" w14:paraId="1873BBD8" w14:textId="77777777" w:rsidTr="00221B2C">
        <w:trPr>
          <w:cantSplit/>
        </w:trPr>
        <w:tc>
          <w:tcPr>
            <w:tcW w:w="3591" w:type="dxa"/>
            <w:vAlign w:val="center"/>
          </w:tcPr>
          <w:p w14:paraId="05676D0B" w14:textId="77777777" w:rsidR="00A62FC3" w:rsidRPr="00DB3D01" w:rsidRDefault="00A62FC3" w:rsidP="00221B2C">
            <w:pPr>
              <w:pStyle w:val="Tab"/>
              <w:jc w:val="left"/>
              <w:rPr>
                <w:rFonts w:ascii="Times" w:hAnsi="Times"/>
                <w:lang w:val="en-US"/>
              </w:rPr>
            </w:pPr>
            <w:r w:rsidRPr="00DB3D01">
              <w:rPr>
                <w:rFonts w:ascii="Times" w:hAnsi="Times"/>
                <w:lang w:val="en-US"/>
              </w:rPr>
              <w:t>3.2 Uso de água</w:t>
            </w:r>
          </w:p>
        </w:tc>
        <w:tc>
          <w:tcPr>
            <w:tcW w:w="425" w:type="dxa"/>
            <w:vAlign w:val="center"/>
          </w:tcPr>
          <w:p w14:paraId="6BCEFA0A" w14:textId="77777777" w:rsidR="00A62FC3" w:rsidRPr="00DB3D01" w:rsidRDefault="00A62FC3" w:rsidP="00221B2C">
            <w:pPr>
              <w:pStyle w:val="Tab"/>
              <w:jc w:val="left"/>
              <w:rPr>
                <w:rFonts w:ascii="Times" w:hAnsi="Times"/>
                <w:lang w:val="en-US"/>
              </w:rPr>
            </w:pPr>
          </w:p>
        </w:tc>
        <w:tc>
          <w:tcPr>
            <w:tcW w:w="1134" w:type="dxa"/>
            <w:vAlign w:val="center"/>
          </w:tcPr>
          <w:p w14:paraId="7E5B3090" w14:textId="77777777" w:rsidR="00A62FC3" w:rsidRPr="00DB3D01" w:rsidRDefault="00A62FC3" w:rsidP="00221B2C">
            <w:pPr>
              <w:pStyle w:val="Tab"/>
              <w:jc w:val="left"/>
              <w:rPr>
                <w:rFonts w:ascii="Times" w:hAnsi="Times"/>
                <w:lang w:val="en-US"/>
              </w:rPr>
            </w:pPr>
          </w:p>
        </w:tc>
        <w:tc>
          <w:tcPr>
            <w:tcW w:w="426" w:type="dxa"/>
            <w:vAlign w:val="center"/>
          </w:tcPr>
          <w:p w14:paraId="0B6309EA" w14:textId="77777777" w:rsidR="00A62FC3" w:rsidRPr="00DB3D01" w:rsidRDefault="00A62FC3" w:rsidP="00221B2C">
            <w:pPr>
              <w:pStyle w:val="Tab"/>
              <w:jc w:val="left"/>
              <w:rPr>
                <w:rFonts w:ascii="Times" w:hAnsi="Times"/>
                <w:lang w:val="en-US"/>
              </w:rPr>
            </w:pPr>
          </w:p>
        </w:tc>
        <w:tc>
          <w:tcPr>
            <w:tcW w:w="1842" w:type="dxa"/>
            <w:vAlign w:val="center"/>
          </w:tcPr>
          <w:p w14:paraId="71800463" w14:textId="77777777" w:rsidR="00A62FC3" w:rsidRPr="00DB3D01" w:rsidRDefault="00A62FC3" w:rsidP="00221B2C">
            <w:pPr>
              <w:pStyle w:val="Tab"/>
              <w:jc w:val="left"/>
              <w:rPr>
                <w:rFonts w:ascii="Times" w:hAnsi="Times"/>
                <w:lang w:val="en-US"/>
              </w:rPr>
            </w:pPr>
          </w:p>
        </w:tc>
        <w:tc>
          <w:tcPr>
            <w:tcW w:w="1418" w:type="dxa"/>
            <w:vAlign w:val="center"/>
          </w:tcPr>
          <w:p w14:paraId="57353483" w14:textId="77777777" w:rsidR="00A62FC3" w:rsidRPr="00DB3D01" w:rsidRDefault="00A62FC3" w:rsidP="00221B2C">
            <w:pPr>
              <w:pStyle w:val="Tab"/>
              <w:jc w:val="left"/>
              <w:rPr>
                <w:rFonts w:ascii="Times" w:hAnsi="Times"/>
                <w:lang w:val="en-US"/>
              </w:rPr>
            </w:pPr>
          </w:p>
        </w:tc>
        <w:tc>
          <w:tcPr>
            <w:tcW w:w="1843" w:type="dxa"/>
            <w:vAlign w:val="center"/>
          </w:tcPr>
          <w:p w14:paraId="2F2C6AAB" w14:textId="77777777" w:rsidR="00A62FC3" w:rsidRPr="00DB3D01" w:rsidRDefault="00A62FC3" w:rsidP="00221B2C">
            <w:pPr>
              <w:pStyle w:val="Tab"/>
              <w:jc w:val="left"/>
              <w:rPr>
                <w:rFonts w:ascii="Times" w:hAnsi="Times"/>
                <w:lang w:val="en-US"/>
              </w:rPr>
            </w:pPr>
          </w:p>
        </w:tc>
        <w:tc>
          <w:tcPr>
            <w:tcW w:w="1417" w:type="dxa"/>
            <w:vAlign w:val="center"/>
          </w:tcPr>
          <w:p w14:paraId="5604FD3C" w14:textId="77777777" w:rsidR="00A62FC3" w:rsidRPr="00DB3D01" w:rsidRDefault="00A62FC3" w:rsidP="00221B2C">
            <w:pPr>
              <w:pStyle w:val="Tab"/>
              <w:jc w:val="left"/>
              <w:rPr>
                <w:rFonts w:ascii="Times" w:hAnsi="Times"/>
                <w:lang w:val="en-US"/>
              </w:rPr>
            </w:pPr>
          </w:p>
        </w:tc>
      </w:tr>
      <w:tr w:rsidR="00A62FC3" w:rsidRPr="00DB3D01" w14:paraId="6E520DD6" w14:textId="77777777" w:rsidTr="00221B2C">
        <w:trPr>
          <w:cantSplit/>
        </w:trPr>
        <w:tc>
          <w:tcPr>
            <w:tcW w:w="3591" w:type="dxa"/>
            <w:vAlign w:val="center"/>
          </w:tcPr>
          <w:p w14:paraId="2AFA072A" w14:textId="77777777" w:rsidR="00A62FC3" w:rsidRPr="00DB3D01" w:rsidRDefault="00A62FC3" w:rsidP="00221B2C">
            <w:pPr>
              <w:pStyle w:val="Tab"/>
              <w:jc w:val="left"/>
              <w:rPr>
                <w:rFonts w:ascii="Times" w:hAnsi="Times"/>
                <w:lang w:val="en-US"/>
              </w:rPr>
            </w:pPr>
            <w:r w:rsidRPr="00DB3D01">
              <w:rPr>
                <w:rFonts w:ascii="Times" w:hAnsi="Times"/>
                <w:lang w:val="en-US"/>
              </w:rPr>
              <w:t>3.3 Uso da matéria prima</w:t>
            </w:r>
          </w:p>
        </w:tc>
        <w:tc>
          <w:tcPr>
            <w:tcW w:w="425" w:type="dxa"/>
            <w:vAlign w:val="center"/>
          </w:tcPr>
          <w:p w14:paraId="54F1AADA" w14:textId="77777777" w:rsidR="00A62FC3" w:rsidRPr="00DB3D01" w:rsidRDefault="00A62FC3" w:rsidP="00221B2C">
            <w:pPr>
              <w:pStyle w:val="Tab"/>
              <w:jc w:val="left"/>
              <w:rPr>
                <w:rFonts w:ascii="Times" w:hAnsi="Times"/>
                <w:lang w:val="en-US"/>
              </w:rPr>
            </w:pPr>
          </w:p>
        </w:tc>
        <w:tc>
          <w:tcPr>
            <w:tcW w:w="1134" w:type="dxa"/>
            <w:vAlign w:val="center"/>
          </w:tcPr>
          <w:p w14:paraId="563449CE" w14:textId="77777777" w:rsidR="00A62FC3" w:rsidRPr="00DB3D01" w:rsidRDefault="00A62FC3" w:rsidP="00221B2C">
            <w:pPr>
              <w:pStyle w:val="Tab"/>
              <w:jc w:val="left"/>
              <w:rPr>
                <w:rFonts w:ascii="Times" w:hAnsi="Times"/>
                <w:lang w:val="en-US"/>
              </w:rPr>
            </w:pPr>
          </w:p>
        </w:tc>
        <w:tc>
          <w:tcPr>
            <w:tcW w:w="426" w:type="dxa"/>
            <w:vAlign w:val="center"/>
          </w:tcPr>
          <w:p w14:paraId="2F005128" w14:textId="77777777" w:rsidR="00A62FC3" w:rsidRPr="00DB3D01" w:rsidRDefault="00A62FC3" w:rsidP="00221B2C">
            <w:pPr>
              <w:pStyle w:val="Tab"/>
              <w:jc w:val="left"/>
              <w:rPr>
                <w:rFonts w:ascii="Times" w:hAnsi="Times"/>
                <w:lang w:val="en-US"/>
              </w:rPr>
            </w:pPr>
          </w:p>
        </w:tc>
        <w:tc>
          <w:tcPr>
            <w:tcW w:w="1842" w:type="dxa"/>
            <w:vAlign w:val="center"/>
          </w:tcPr>
          <w:p w14:paraId="3A3645E5" w14:textId="77777777" w:rsidR="00A62FC3" w:rsidRPr="00DB3D01" w:rsidRDefault="00A62FC3" w:rsidP="00221B2C">
            <w:pPr>
              <w:pStyle w:val="Tab"/>
              <w:jc w:val="left"/>
              <w:rPr>
                <w:rFonts w:ascii="Times" w:hAnsi="Times"/>
                <w:lang w:val="en-US"/>
              </w:rPr>
            </w:pPr>
          </w:p>
        </w:tc>
        <w:tc>
          <w:tcPr>
            <w:tcW w:w="1418" w:type="dxa"/>
            <w:vAlign w:val="center"/>
          </w:tcPr>
          <w:p w14:paraId="4F243E47" w14:textId="77777777" w:rsidR="00A62FC3" w:rsidRPr="00DB3D01" w:rsidRDefault="00A62FC3" w:rsidP="00221B2C">
            <w:pPr>
              <w:pStyle w:val="Tab"/>
              <w:jc w:val="left"/>
              <w:rPr>
                <w:rFonts w:ascii="Times" w:hAnsi="Times"/>
                <w:lang w:val="en-US"/>
              </w:rPr>
            </w:pPr>
          </w:p>
        </w:tc>
        <w:tc>
          <w:tcPr>
            <w:tcW w:w="1843" w:type="dxa"/>
            <w:vAlign w:val="center"/>
          </w:tcPr>
          <w:p w14:paraId="3C760CB3" w14:textId="77777777" w:rsidR="00A62FC3" w:rsidRPr="00DB3D01" w:rsidRDefault="00A62FC3" w:rsidP="00221B2C">
            <w:pPr>
              <w:pStyle w:val="Tab"/>
              <w:jc w:val="left"/>
              <w:rPr>
                <w:rFonts w:ascii="Times" w:hAnsi="Times"/>
                <w:lang w:val="en-US"/>
              </w:rPr>
            </w:pPr>
          </w:p>
        </w:tc>
        <w:tc>
          <w:tcPr>
            <w:tcW w:w="1417" w:type="dxa"/>
            <w:vAlign w:val="center"/>
          </w:tcPr>
          <w:p w14:paraId="17D1FFE1" w14:textId="77777777" w:rsidR="00A62FC3" w:rsidRPr="00DB3D01" w:rsidRDefault="00A62FC3" w:rsidP="00221B2C">
            <w:pPr>
              <w:pStyle w:val="Tab"/>
              <w:jc w:val="left"/>
              <w:rPr>
                <w:rFonts w:ascii="Times" w:hAnsi="Times"/>
                <w:lang w:val="en-US"/>
              </w:rPr>
            </w:pPr>
          </w:p>
        </w:tc>
      </w:tr>
      <w:tr w:rsidR="00A62FC3" w:rsidRPr="00DB3D01" w14:paraId="4F4AE5EA" w14:textId="77777777" w:rsidTr="00221B2C">
        <w:trPr>
          <w:cantSplit/>
        </w:trPr>
        <w:tc>
          <w:tcPr>
            <w:tcW w:w="3591" w:type="dxa"/>
            <w:vAlign w:val="center"/>
          </w:tcPr>
          <w:p w14:paraId="5CE9C64C" w14:textId="77777777" w:rsidR="00A62FC3" w:rsidRPr="00DB3D01" w:rsidRDefault="00A62FC3" w:rsidP="00221B2C">
            <w:pPr>
              <w:pStyle w:val="Tab"/>
              <w:jc w:val="left"/>
              <w:rPr>
                <w:rFonts w:ascii="Times" w:hAnsi="Times"/>
                <w:lang w:val="en-US"/>
              </w:rPr>
            </w:pPr>
            <w:r w:rsidRPr="00DB3D01">
              <w:rPr>
                <w:rFonts w:ascii="Times" w:hAnsi="Times"/>
                <w:lang w:val="en-US"/>
              </w:rPr>
              <w:t>3.4 Poluição do ar</w:t>
            </w:r>
          </w:p>
        </w:tc>
        <w:tc>
          <w:tcPr>
            <w:tcW w:w="425" w:type="dxa"/>
            <w:vAlign w:val="center"/>
          </w:tcPr>
          <w:p w14:paraId="0F693FAF" w14:textId="77777777" w:rsidR="00A62FC3" w:rsidRPr="00DB3D01" w:rsidRDefault="00A62FC3" w:rsidP="00221B2C">
            <w:pPr>
              <w:pStyle w:val="Tab"/>
              <w:jc w:val="left"/>
              <w:rPr>
                <w:rFonts w:ascii="Times" w:hAnsi="Times"/>
                <w:lang w:val="en-US"/>
              </w:rPr>
            </w:pPr>
          </w:p>
        </w:tc>
        <w:tc>
          <w:tcPr>
            <w:tcW w:w="1134" w:type="dxa"/>
            <w:vAlign w:val="center"/>
          </w:tcPr>
          <w:p w14:paraId="53BCC988" w14:textId="77777777" w:rsidR="00A62FC3" w:rsidRPr="00DB3D01" w:rsidRDefault="00A62FC3" w:rsidP="00221B2C">
            <w:pPr>
              <w:pStyle w:val="Tab"/>
              <w:jc w:val="left"/>
              <w:rPr>
                <w:rFonts w:ascii="Times" w:hAnsi="Times"/>
                <w:lang w:val="en-US"/>
              </w:rPr>
            </w:pPr>
          </w:p>
        </w:tc>
        <w:tc>
          <w:tcPr>
            <w:tcW w:w="426" w:type="dxa"/>
            <w:vAlign w:val="center"/>
          </w:tcPr>
          <w:p w14:paraId="0C8C3FA6" w14:textId="77777777" w:rsidR="00A62FC3" w:rsidRPr="00DB3D01" w:rsidRDefault="00A62FC3" w:rsidP="00221B2C">
            <w:pPr>
              <w:pStyle w:val="Tab"/>
              <w:jc w:val="left"/>
              <w:rPr>
                <w:rFonts w:ascii="Times" w:hAnsi="Times"/>
                <w:lang w:val="en-US"/>
              </w:rPr>
            </w:pPr>
          </w:p>
        </w:tc>
        <w:tc>
          <w:tcPr>
            <w:tcW w:w="1842" w:type="dxa"/>
            <w:vAlign w:val="center"/>
          </w:tcPr>
          <w:p w14:paraId="7B728397" w14:textId="77777777" w:rsidR="00A62FC3" w:rsidRPr="00DB3D01" w:rsidRDefault="00A62FC3" w:rsidP="00221B2C">
            <w:pPr>
              <w:pStyle w:val="Tab"/>
              <w:jc w:val="left"/>
              <w:rPr>
                <w:rFonts w:ascii="Times" w:hAnsi="Times"/>
                <w:lang w:val="en-US"/>
              </w:rPr>
            </w:pPr>
          </w:p>
        </w:tc>
        <w:tc>
          <w:tcPr>
            <w:tcW w:w="1418" w:type="dxa"/>
            <w:vAlign w:val="center"/>
          </w:tcPr>
          <w:p w14:paraId="732F3236" w14:textId="77777777" w:rsidR="00A62FC3" w:rsidRPr="00DB3D01" w:rsidRDefault="00A62FC3" w:rsidP="00221B2C">
            <w:pPr>
              <w:pStyle w:val="Tab"/>
              <w:jc w:val="left"/>
              <w:rPr>
                <w:rFonts w:ascii="Times" w:hAnsi="Times"/>
                <w:lang w:val="en-US"/>
              </w:rPr>
            </w:pPr>
          </w:p>
        </w:tc>
        <w:tc>
          <w:tcPr>
            <w:tcW w:w="1843" w:type="dxa"/>
            <w:vAlign w:val="center"/>
          </w:tcPr>
          <w:p w14:paraId="74A63348" w14:textId="77777777" w:rsidR="00A62FC3" w:rsidRPr="00DB3D01" w:rsidRDefault="00A62FC3" w:rsidP="00221B2C">
            <w:pPr>
              <w:pStyle w:val="Tab"/>
              <w:jc w:val="left"/>
              <w:rPr>
                <w:rFonts w:ascii="Times" w:hAnsi="Times"/>
                <w:lang w:val="en-US"/>
              </w:rPr>
            </w:pPr>
          </w:p>
        </w:tc>
        <w:tc>
          <w:tcPr>
            <w:tcW w:w="1417" w:type="dxa"/>
            <w:vAlign w:val="center"/>
          </w:tcPr>
          <w:p w14:paraId="270A4020" w14:textId="77777777" w:rsidR="00A62FC3" w:rsidRPr="00DB3D01" w:rsidRDefault="00A62FC3" w:rsidP="00221B2C">
            <w:pPr>
              <w:pStyle w:val="Tab"/>
              <w:jc w:val="left"/>
              <w:rPr>
                <w:rFonts w:ascii="Times" w:hAnsi="Times"/>
                <w:lang w:val="en-US"/>
              </w:rPr>
            </w:pPr>
          </w:p>
        </w:tc>
      </w:tr>
      <w:tr w:rsidR="00A62FC3" w:rsidRPr="00DB3D01" w14:paraId="2972D2A3" w14:textId="77777777" w:rsidTr="00221B2C">
        <w:trPr>
          <w:cantSplit/>
        </w:trPr>
        <w:tc>
          <w:tcPr>
            <w:tcW w:w="3591" w:type="dxa"/>
            <w:vAlign w:val="center"/>
          </w:tcPr>
          <w:p w14:paraId="07631721" w14:textId="1C132BBB" w:rsidR="00A62FC3" w:rsidRPr="00221B2C" w:rsidRDefault="00A62FC3" w:rsidP="00221B2C">
            <w:pPr>
              <w:pStyle w:val="Tab"/>
              <w:jc w:val="left"/>
              <w:rPr>
                <w:rFonts w:ascii="Times" w:hAnsi="Times"/>
                <w:lang w:val="pt-BR"/>
              </w:rPr>
            </w:pPr>
            <w:r w:rsidRPr="00221B2C">
              <w:rPr>
                <w:rFonts w:ascii="Times" w:hAnsi="Times"/>
                <w:lang w:val="pt-BR"/>
              </w:rPr>
              <w:t>3.5 Gestão de Resíduos Perigosos e Não Perigosos</w:t>
            </w:r>
          </w:p>
        </w:tc>
        <w:tc>
          <w:tcPr>
            <w:tcW w:w="425" w:type="dxa"/>
            <w:vAlign w:val="center"/>
          </w:tcPr>
          <w:p w14:paraId="7F7B0DA6" w14:textId="77777777" w:rsidR="00A62FC3" w:rsidRPr="00221B2C" w:rsidRDefault="00A62FC3" w:rsidP="00221B2C">
            <w:pPr>
              <w:pStyle w:val="Tab"/>
              <w:jc w:val="left"/>
              <w:rPr>
                <w:rFonts w:ascii="Times" w:hAnsi="Times"/>
                <w:lang w:val="pt-BR"/>
              </w:rPr>
            </w:pPr>
          </w:p>
        </w:tc>
        <w:tc>
          <w:tcPr>
            <w:tcW w:w="1134" w:type="dxa"/>
            <w:vAlign w:val="center"/>
          </w:tcPr>
          <w:p w14:paraId="2EC79024" w14:textId="77777777" w:rsidR="00A62FC3" w:rsidRPr="00221B2C" w:rsidRDefault="00A62FC3" w:rsidP="00221B2C">
            <w:pPr>
              <w:pStyle w:val="Tab"/>
              <w:jc w:val="left"/>
              <w:rPr>
                <w:rFonts w:ascii="Times" w:hAnsi="Times"/>
                <w:lang w:val="pt-BR"/>
              </w:rPr>
            </w:pPr>
          </w:p>
        </w:tc>
        <w:tc>
          <w:tcPr>
            <w:tcW w:w="426" w:type="dxa"/>
            <w:vAlign w:val="center"/>
          </w:tcPr>
          <w:p w14:paraId="38F19211" w14:textId="77777777" w:rsidR="00A62FC3" w:rsidRPr="00221B2C" w:rsidRDefault="00A62FC3" w:rsidP="00221B2C">
            <w:pPr>
              <w:pStyle w:val="Tab"/>
              <w:jc w:val="left"/>
              <w:rPr>
                <w:rFonts w:ascii="Times" w:hAnsi="Times"/>
                <w:lang w:val="pt-BR"/>
              </w:rPr>
            </w:pPr>
          </w:p>
        </w:tc>
        <w:tc>
          <w:tcPr>
            <w:tcW w:w="1842" w:type="dxa"/>
            <w:vAlign w:val="center"/>
          </w:tcPr>
          <w:p w14:paraId="267D599D" w14:textId="77777777" w:rsidR="00A62FC3" w:rsidRPr="00221B2C" w:rsidRDefault="00A62FC3" w:rsidP="00221B2C">
            <w:pPr>
              <w:pStyle w:val="Tab"/>
              <w:jc w:val="left"/>
              <w:rPr>
                <w:rFonts w:ascii="Times" w:hAnsi="Times"/>
                <w:lang w:val="pt-BR"/>
              </w:rPr>
            </w:pPr>
          </w:p>
        </w:tc>
        <w:tc>
          <w:tcPr>
            <w:tcW w:w="1418" w:type="dxa"/>
            <w:vAlign w:val="center"/>
          </w:tcPr>
          <w:p w14:paraId="31E3A1CB" w14:textId="77777777" w:rsidR="00A62FC3" w:rsidRPr="00221B2C" w:rsidRDefault="00A62FC3" w:rsidP="00221B2C">
            <w:pPr>
              <w:pStyle w:val="Tab"/>
              <w:jc w:val="left"/>
              <w:rPr>
                <w:rFonts w:ascii="Times" w:hAnsi="Times"/>
                <w:lang w:val="pt-BR"/>
              </w:rPr>
            </w:pPr>
          </w:p>
        </w:tc>
        <w:tc>
          <w:tcPr>
            <w:tcW w:w="1843" w:type="dxa"/>
            <w:vAlign w:val="center"/>
          </w:tcPr>
          <w:p w14:paraId="04C2C6B6" w14:textId="77777777" w:rsidR="00A62FC3" w:rsidRPr="00221B2C" w:rsidRDefault="00A62FC3" w:rsidP="00221B2C">
            <w:pPr>
              <w:pStyle w:val="Tab"/>
              <w:jc w:val="left"/>
              <w:rPr>
                <w:rFonts w:ascii="Times" w:hAnsi="Times"/>
                <w:lang w:val="pt-BR"/>
              </w:rPr>
            </w:pPr>
          </w:p>
        </w:tc>
        <w:tc>
          <w:tcPr>
            <w:tcW w:w="1417" w:type="dxa"/>
            <w:vAlign w:val="center"/>
          </w:tcPr>
          <w:p w14:paraId="3F4DDF0D" w14:textId="77777777" w:rsidR="00A62FC3" w:rsidRPr="00221B2C" w:rsidRDefault="00A62FC3" w:rsidP="00221B2C">
            <w:pPr>
              <w:pStyle w:val="Tab"/>
              <w:jc w:val="left"/>
              <w:rPr>
                <w:rFonts w:ascii="Times" w:hAnsi="Times"/>
                <w:lang w:val="pt-BR"/>
              </w:rPr>
            </w:pPr>
          </w:p>
        </w:tc>
      </w:tr>
      <w:tr w:rsidR="00A62FC3" w:rsidRPr="00DB3D01" w14:paraId="44353063" w14:textId="77777777" w:rsidTr="00221B2C">
        <w:trPr>
          <w:cantSplit/>
        </w:trPr>
        <w:tc>
          <w:tcPr>
            <w:tcW w:w="3591" w:type="dxa"/>
            <w:vAlign w:val="center"/>
          </w:tcPr>
          <w:p w14:paraId="350773AF" w14:textId="11FB1C55" w:rsidR="00A62FC3" w:rsidRPr="00221B2C" w:rsidRDefault="00A62FC3" w:rsidP="00221B2C">
            <w:pPr>
              <w:pStyle w:val="Tab"/>
              <w:jc w:val="left"/>
              <w:rPr>
                <w:rFonts w:ascii="Times" w:hAnsi="Times"/>
                <w:lang w:val="pt-BR"/>
              </w:rPr>
            </w:pPr>
            <w:r w:rsidRPr="00221B2C">
              <w:rPr>
                <w:rFonts w:ascii="Times" w:hAnsi="Times"/>
                <w:lang w:val="pt-BR"/>
              </w:rPr>
              <w:t>3.6 Gerenciamento de Produtos Químicos e Materiais Perigosos, incluindo a produção de resíduos perigosos, principalmente devido à reciclagem, reutilização (segunda vida) e descarte de baterias de veículos elétricos gastos.</w:t>
            </w:r>
          </w:p>
        </w:tc>
        <w:tc>
          <w:tcPr>
            <w:tcW w:w="425" w:type="dxa"/>
            <w:vAlign w:val="center"/>
          </w:tcPr>
          <w:p w14:paraId="79EDCA73" w14:textId="77777777" w:rsidR="00A62FC3" w:rsidRPr="00221B2C" w:rsidRDefault="00A62FC3" w:rsidP="00221B2C">
            <w:pPr>
              <w:pStyle w:val="Tab"/>
              <w:jc w:val="left"/>
              <w:rPr>
                <w:rFonts w:ascii="Times" w:hAnsi="Times"/>
                <w:lang w:val="pt-BR"/>
              </w:rPr>
            </w:pPr>
          </w:p>
        </w:tc>
        <w:tc>
          <w:tcPr>
            <w:tcW w:w="1134" w:type="dxa"/>
            <w:vAlign w:val="center"/>
          </w:tcPr>
          <w:p w14:paraId="327CA1BA" w14:textId="77777777" w:rsidR="00A62FC3" w:rsidRPr="00221B2C" w:rsidRDefault="00A62FC3" w:rsidP="00221B2C">
            <w:pPr>
              <w:pStyle w:val="Tab"/>
              <w:jc w:val="left"/>
              <w:rPr>
                <w:rFonts w:ascii="Times" w:hAnsi="Times"/>
                <w:lang w:val="pt-BR"/>
              </w:rPr>
            </w:pPr>
          </w:p>
        </w:tc>
        <w:tc>
          <w:tcPr>
            <w:tcW w:w="426" w:type="dxa"/>
            <w:vAlign w:val="center"/>
          </w:tcPr>
          <w:p w14:paraId="72553176" w14:textId="77777777" w:rsidR="00A62FC3" w:rsidRPr="00221B2C" w:rsidRDefault="00A62FC3" w:rsidP="00221B2C">
            <w:pPr>
              <w:pStyle w:val="Tab"/>
              <w:jc w:val="left"/>
              <w:rPr>
                <w:rFonts w:ascii="Times" w:hAnsi="Times"/>
                <w:lang w:val="pt-BR"/>
              </w:rPr>
            </w:pPr>
          </w:p>
        </w:tc>
        <w:tc>
          <w:tcPr>
            <w:tcW w:w="1842" w:type="dxa"/>
            <w:vAlign w:val="center"/>
          </w:tcPr>
          <w:p w14:paraId="4957745A" w14:textId="77777777" w:rsidR="00A62FC3" w:rsidRPr="00221B2C" w:rsidRDefault="00A62FC3" w:rsidP="00221B2C">
            <w:pPr>
              <w:pStyle w:val="Tab"/>
              <w:jc w:val="left"/>
              <w:rPr>
                <w:rFonts w:ascii="Times" w:hAnsi="Times"/>
                <w:lang w:val="pt-BR"/>
              </w:rPr>
            </w:pPr>
          </w:p>
        </w:tc>
        <w:tc>
          <w:tcPr>
            <w:tcW w:w="1418" w:type="dxa"/>
            <w:vAlign w:val="center"/>
          </w:tcPr>
          <w:p w14:paraId="3B177D88" w14:textId="77777777" w:rsidR="00A62FC3" w:rsidRPr="00221B2C" w:rsidRDefault="00A62FC3" w:rsidP="00221B2C">
            <w:pPr>
              <w:pStyle w:val="Tab"/>
              <w:jc w:val="left"/>
              <w:rPr>
                <w:rFonts w:ascii="Times" w:hAnsi="Times"/>
                <w:lang w:val="pt-BR"/>
              </w:rPr>
            </w:pPr>
          </w:p>
        </w:tc>
        <w:tc>
          <w:tcPr>
            <w:tcW w:w="1843" w:type="dxa"/>
            <w:vAlign w:val="center"/>
          </w:tcPr>
          <w:p w14:paraId="0F37A646" w14:textId="77777777" w:rsidR="00A62FC3" w:rsidRPr="00221B2C" w:rsidRDefault="00A62FC3" w:rsidP="00221B2C">
            <w:pPr>
              <w:pStyle w:val="Tab"/>
              <w:jc w:val="left"/>
              <w:rPr>
                <w:rFonts w:ascii="Times" w:hAnsi="Times"/>
                <w:lang w:val="pt-BR"/>
              </w:rPr>
            </w:pPr>
          </w:p>
        </w:tc>
        <w:tc>
          <w:tcPr>
            <w:tcW w:w="1417" w:type="dxa"/>
            <w:vAlign w:val="center"/>
          </w:tcPr>
          <w:p w14:paraId="64F27311" w14:textId="77777777" w:rsidR="00A62FC3" w:rsidRPr="00221B2C" w:rsidRDefault="00A62FC3" w:rsidP="00221B2C">
            <w:pPr>
              <w:pStyle w:val="Tab"/>
              <w:jc w:val="left"/>
              <w:rPr>
                <w:rFonts w:ascii="Times" w:hAnsi="Times"/>
                <w:lang w:val="pt-BR"/>
              </w:rPr>
            </w:pPr>
          </w:p>
        </w:tc>
      </w:tr>
      <w:tr w:rsidR="00A62FC3" w:rsidRPr="00DB3D01" w14:paraId="729EA105" w14:textId="77777777" w:rsidTr="00221B2C">
        <w:trPr>
          <w:cantSplit/>
        </w:trPr>
        <w:tc>
          <w:tcPr>
            <w:tcW w:w="3591" w:type="dxa"/>
            <w:vAlign w:val="center"/>
          </w:tcPr>
          <w:p w14:paraId="478E1E4E" w14:textId="77777777" w:rsidR="00A62FC3" w:rsidRPr="00DB3D01" w:rsidRDefault="00A62FC3" w:rsidP="00221B2C">
            <w:pPr>
              <w:pStyle w:val="Tab"/>
              <w:jc w:val="left"/>
              <w:rPr>
                <w:rFonts w:ascii="Times" w:hAnsi="Times"/>
                <w:lang w:val="en-US"/>
              </w:rPr>
            </w:pPr>
            <w:r w:rsidRPr="00DB3D01">
              <w:rPr>
                <w:rFonts w:ascii="Times" w:hAnsi="Times"/>
                <w:lang w:val="en-US"/>
              </w:rPr>
              <w:t>3.7 Gestão de pesticidas</w:t>
            </w:r>
          </w:p>
        </w:tc>
        <w:tc>
          <w:tcPr>
            <w:tcW w:w="425" w:type="dxa"/>
            <w:vAlign w:val="center"/>
          </w:tcPr>
          <w:p w14:paraId="322D7618" w14:textId="77777777" w:rsidR="00A62FC3" w:rsidRPr="00DB3D01" w:rsidRDefault="00A62FC3" w:rsidP="00221B2C">
            <w:pPr>
              <w:pStyle w:val="Tab"/>
              <w:jc w:val="left"/>
              <w:rPr>
                <w:rFonts w:ascii="Times" w:hAnsi="Times"/>
                <w:lang w:val="en-US"/>
              </w:rPr>
            </w:pPr>
          </w:p>
        </w:tc>
        <w:tc>
          <w:tcPr>
            <w:tcW w:w="1134" w:type="dxa"/>
            <w:vAlign w:val="center"/>
          </w:tcPr>
          <w:p w14:paraId="151855CE" w14:textId="77777777" w:rsidR="00A62FC3" w:rsidRPr="00DB3D01" w:rsidRDefault="00A62FC3" w:rsidP="00221B2C">
            <w:pPr>
              <w:pStyle w:val="Tab"/>
              <w:jc w:val="left"/>
              <w:rPr>
                <w:rFonts w:ascii="Times" w:hAnsi="Times"/>
                <w:lang w:val="en-US"/>
              </w:rPr>
            </w:pPr>
          </w:p>
        </w:tc>
        <w:tc>
          <w:tcPr>
            <w:tcW w:w="426" w:type="dxa"/>
            <w:vAlign w:val="center"/>
          </w:tcPr>
          <w:p w14:paraId="61A08691" w14:textId="77777777" w:rsidR="00A62FC3" w:rsidRPr="00DB3D01" w:rsidRDefault="00A62FC3" w:rsidP="00221B2C">
            <w:pPr>
              <w:pStyle w:val="Tab"/>
              <w:jc w:val="left"/>
              <w:rPr>
                <w:rFonts w:ascii="Times" w:hAnsi="Times"/>
                <w:lang w:val="en-US"/>
              </w:rPr>
            </w:pPr>
          </w:p>
        </w:tc>
        <w:tc>
          <w:tcPr>
            <w:tcW w:w="1842" w:type="dxa"/>
            <w:vAlign w:val="center"/>
          </w:tcPr>
          <w:p w14:paraId="6657547F" w14:textId="77777777" w:rsidR="00A62FC3" w:rsidRPr="00DB3D01" w:rsidRDefault="00A62FC3" w:rsidP="00221B2C">
            <w:pPr>
              <w:pStyle w:val="Tab"/>
              <w:jc w:val="left"/>
              <w:rPr>
                <w:rFonts w:ascii="Times" w:hAnsi="Times"/>
                <w:lang w:val="en-US"/>
              </w:rPr>
            </w:pPr>
          </w:p>
        </w:tc>
        <w:tc>
          <w:tcPr>
            <w:tcW w:w="1418" w:type="dxa"/>
            <w:vAlign w:val="center"/>
          </w:tcPr>
          <w:p w14:paraId="3F517496" w14:textId="77777777" w:rsidR="00A62FC3" w:rsidRPr="00DB3D01" w:rsidRDefault="00A62FC3" w:rsidP="00221B2C">
            <w:pPr>
              <w:pStyle w:val="Tab"/>
              <w:jc w:val="left"/>
              <w:rPr>
                <w:rFonts w:ascii="Times" w:hAnsi="Times"/>
                <w:lang w:val="en-US"/>
              </w:rPr>
            </w:pPr>
          </w:p>
        </w:tc>
        <w:tc>
          <w:tcPr>
            <w:tcW w:w="1843" w:type="dxa"/>
            <w:vAlign w:val="center"/>
          </w:tcPr>
          <w:p w14:paraId="32F28046" w14:textId="77777777" w:rsidR="00A62FC3" w:rsidRPr="00DB3D01" w:rsidRDefault="00A62FC3" w:rsidP="00221B2C">
            <w:pPr>
              <w:pStyle w:val="Tab"/>
              <w:jc w:val="left"/>
              <w:rPr>
                <w:rFonts w:ascii="Times" w:hAnsi="Times"/>
                <w:lang w:val="en-US"/>
              </w:rPr>
            </w:pPr>
          </w:p>
        </w:tc>
        <w:tc>
          <w:tcPr>
            <w:tcW w:w="1417" w:type="dxa"/>
            <w:vAlign w:val="center"/>
          </w:tcPr>
          <w:p w14:paraId="1C2FD8D8" w14:textId="77777777" w:rsidR="00A62FC3" w:rsidRPr="00DB3D01" w:rsidRDefault="00A62FC3" w:rsidP="00221B2C">
            <w:pPr>
              <w:pStyle w:val="Tab"/>
              <w:jc w:val="left"/>
              <w:rPr>
                <w:rFonts w:ascii="Times" w:hAnsi="Times"/>
                <w:lang w:val="en-US"/>
              </w:rPr>
            </w:pPr>
          </w:p>
        </w:tc>
      </w:tr>
      <w:tr w:rsidR="00A62FC3" w:rsidRPr="00DB3D01" w14:paraId="326BEC35" w14:textId="77777777" w:rsidTr="00221B2C">
        <w:trPr>
          <w:cantSplit/>
        </w:trPr>
        <w:tc>
          <w:tcPr>
            <w:tcW w:w="12096" w:type="dxa"/>
            <w:gridSpan w:val="8"/>
            <w:shd w:val="clear" w:color="auto" w:fill="EDEDED" w:themeFill="accent3" w:themeFillTint="33"/>
            <w:vAlign w:val="center"/>
          </w:tcPr>
          <w:p w14:paraId="4A9432C1" w14:textId="77777777" w:rsidR="00A62FC3" w:rsidRPr="00DB3D01" w:rsidRDefault="00A62FC3" w:rsidP="00221B2C">
            <w:pPr>
              <w:pStyle w:val="Tab"/>
              <w:jc w:val="left"/>
              <w:rPr>
                <w:rFonts w:ascii="Times" w:hAnsi="Times"/>
                <w:b/>
                <w:lang w:val="en-US"/>
              </w:rPr>
            </w:pPr>
            <w:r w:rsidRPr="00DB3D01">
              <w:rPr>
                <w:rFonts w:ascii="Times" w:hAnsi="Times"/>
                <w:b/>
                <w:lang w:val="en-US"/>
              </w:rPr>
              <w:t>4. Saúde e segurança comunitárias</w:t>
            </w:r>
          </w:p>
        </w:tc>
      </w:tr>
      <w:tr w:rsidR="00A62FC3" w:rsidRPr="00DB3D01" w14:paraId="77EE2F33" w14:textId="77777777" w:rsidTr="00221B2C">
        <w:trPr>
          <w:cantSplit/>
        </w:trPr>
        <w:tc>
          <w:tcPr>
            <w:tcW w:w="3591" w:type="dxa"/>
            <w:vAlign w:val="center"/>
          </w:tcPr>
          <w:p w14:paraId="71517BC7" w14:textId="77777777" w:rsidR="00A62FC3" w:rsidRPr="00221B2C" w:rsidRDefault="00A62FC3" w:rsidP="00221B2C">
            <w:pPr>
              <w:pStyle w:val="Tab"/>
              <w:jc w:val="left"/>
              <w:rPr>
                <w:rFonts w:ascii="Times" w:hAnsi="Times"/>
                <w:lang w:val="pt-BR"/>
              </w:rPr>
            </w:pPr>
            <w:r w:rsidRPr="00221B2C">
              <w:rPr>
                <w:rFonts w:ascii="Times" w:hAnsi="Times"/>
                <w:lang w:val="pt-BR"/>
              </w:rPr>
              <w:t>4.1 Projeto e Segurança de Infraestrutura e Equipamentos</w:t>
            </w:r>
          </w:p>
        </w:tc>
        <w:tc>
          <w:tcPr>
            <w:tcW w:w="425" w:type="dxa"/>
            <w:vAlign w:val="center"/>
          </w:tcPr>
          <w:p w14:paraId="5E0668EB" w14:textId="77777777" w:rsidR="00A62FC3" w:rsidRPr="00221B2C" w:rsidRDefault="00A62FC3" w:rsidP="00221B2C">
            <w:pPr>
              <w:pStyle w:val="Tab"/>
              <w:jc w:val="left"/>
              <w:rPr>
                <w:rFonts w:ascii="Times" w:hAnsi="Times"/>
                <w:lang w:val="pt-BR"/>
              </w:rPr>
            </w:pPr>
          </w:p>
        </w:tc>
        <w:tc>
          <w:tcPr>
            <w:tcW w:w="1134" w:type="dxa"/>
            <w:vAlign w:val="center"/>
          </w:tcPr>
          <w:p w14:paraId="36F3E14E" w14:textId="77777777" w:rsidR="00A62FC3" w:rsidRPr="00221B2C" w:rsidRDefault="00A62FC3" w:rsidP="00221B2C">
            <w:pPr>
              <w:pStyle w:val="Tab"/>
              <w:jc w:val="left"/>
              <w:rPr>
                <w:rFonts w:ascii="Times" w:hAnsi="Times"/>
                <w:lang w:val="pt-BR"/>
              </w:rPr>
            </w:pPr>
          </w:p>
        </w:tc>
        <w:tc>
          <w:tcPr>
            <w:tcW w:w="426" w:type="dxa"/>
            <w:vAlign w:val="center"/>
          </w:tcPr>
          <w:p w14:paraId="45173052" w14:textId="77777777" w:rsidR="00A62FC3" w:rsidRPr="00221B2C" w:rsidRDefault="00A62FC3" w:rsidP="00221B2C">
            <w:pPr>
              <w:pStyle w:val="Tab"/>
              <w:jc w:val="left"/>
              <w:rPr>
                <w:rFonts w:ascii="Times" w:hAnsi="Times"/>
                <w:lang w:val="pt-BR"/>
              </w:rPr>
            </w:pPr>
          </w:p>
        </w:tc>
        <w:tc>
          <w:tcPr>
            <w:tcW w:w="1842" w:type="dxa"/>
            <w:vAlign w:val="center"/>
          </w:tcPr>
          <w:p w14:paraId="25A5A277" w14:textId="77777777" w:rsidR="00A62FC3" w:rsidRPr="00221B2C" w:rsidRDefault="00A62FC3" w:rsidP="00221B2C">
            <w:pPr>
              <w:pStyle w:val="Tab"/>
              <w:jc w:val="left"/>
              <w:rPr>
                <w:rFonts w:ascii="Times" w:hAnsi="Times"/>
                <w:lang w:val="pt-BR"/>
              </w:rPr>
            </w:pPr>
          </w:p>
        </w:tc>
        <w:tc>
          <w:tcPr>
            <w:tcW w:w="1418" w:type="dxa"/>
            <w:vAlign w:val="center"/>
          </w:tcPr>
          <w:p w14:paraId="5E567F8D" w14:textId="77777777" w:rsidR="00A62FC3" w:rsidRPr="00221B2C" w:rsidRDefault="00A62FC3" w:rsidP="00221B2C">
            <w:pPr>
              <w:pStyle w:val="Tab"/>
              <w:jc w:val="left"/>
              <w:rPr>
                <w:rFonts w:ascii="Times" w:hAnsi="Times"/>
                <w:lang w:val="pt-BR"/>
              </w:rPr>
            </w:pPr>
          </w:p>
        </w:tc>
        <w:tc>
          <w:tcPr>
            <w:tcW w:w="1843" w:type="dxa"/>
            <w:vAlign w:val="center"/>
          </w:tcPr>
          <w:p w14:paraId="376839A3" w14:textId="77777777" w:rsidR="00A62FC3" w:rsidRPr="00221B2C" w:rsidRDefault="00A62FC3" w:rsidP="00221B2C">
            <w:pPr>
              <w:pStyle w:val="Tab"/>
              <w:jc w:val="left"/>
              <w:rPr>
                <w:rFonts w:ascii="Times" w:hAnsi="Times"/>
                <w:lang w:val="pt-BR"/>
              </w:rPr>
            </w:pPr>
          </w:p>
        </w:tc>
        <w:tc>
          <w:tcPr>
            <w:tcW w:w="1417" w:type="dxa"/>
            <w:vAlign w:val="center"/>
          </w:tcPr>
          <w:p w14:paraId="3477EDE5" w14:textId="77777777" w:rsidR="00A62FC3" w:rsidRPr="00221B2C" w:rsidRDefault="00A62FC3" w:rsidP="00221B2C">
            <w:pPr>
              <w:pStyle w:val="Tab"/>
              <w:jc w:val="left"/>
              <w:rPr>
                <w:rFonts w:ascii="Times" w:hAnsi="Times"/>
                <w:lang w:val="pt-BR"/>
              </w:rPr>
            </w:pPr>
          </w:p>
        </w:tc>
      </w:tr>
      <w:tr w:rsidR="00A62FC3" w:rsidRPr="00DB3D01" w14:paraId="7F82406A" w14:textId="77777777" w:rsidTr="00221B2C">
        <w:trPr>
          <w:cantSplit/>
        </w:trPr>
        <w:tc>
          <w:tcPr>
            <w:tcW w:w="3591" w:type="dxa"/>
            <w:vAlign w:val="center"/>
          </w:tcPr>
          <w:p w14:paraId="07959C89" w14:textId="77777777" w:rsidR="00A62FC3" w:rsidRPr="00DB3D01" w:rsidRDefault="00A62FC3" w:rsidP="00221B2C">
            <w:pPr>
              <w:pStyle w:val="Tab"/>
              <w:jc w:val="left"/>
              <w:rPr>
                <w:rFonts w:ascii="Times" w:hAnsi="Times"/>
                <w:lang w:val="en-US"/>
              </w:rPr>
            </w:pPr>
            <w:r w:rsidRPr="00DB3D01">
              <w:rPr>
                <w:rFonts w:ascii="Times" w:hAnsi="Times"/>
                <w:lang w:val="en-US"/>
              </w:rPr>
              <w:t>4.2 Segurança dos Serviços</w:t>
            </w:r>
          </w:p>
        </w:tc>
        <w:tc>
          <w:tcPr>
            <w:tcW w:w="425" w:type="dxa"/>
            <w:vAlign w:val="center"/>
          </w:tcPr>
          <w:p w14:paraId="11A2E18E" w14:textId="77777777" w:rsidR="00A62FC3" w:rsidRPr="00DB3D01" w:rsidRDefault="00A62FC3" w:rsidP="00221B2C">
            <w:pPr>
              <w:pStyle w:val="Tab"/>
              <w:jc w:val="left"/>
              <w:rPr>
                <w:rFonts w:ascii="Times" w:hAnsi="Times"/>
                <w:lang w:val="en-US"/>
              </w:rPr>
            </w:pPr>
          </w:p>
        </w:tc>
        <w:tc>
          <w:tcPr>
            <w:tcW w:w="1134" w:type="dxa"/>
            <w:vAlign w:val="center"/>
          </w:tcPr>
          <w:p w14:paraId="30B3B763" w14:textId="77777777" w:rsidR="00A62FC3" w:rsidRPr="00DB3D01" w:rsidRDefault="00A62FC3" w:rsidP="00221B2C">
            <w:pPr>
              <w:pStyle w:val="Tab"/>
              <w:jc w:val="left"/>
              <w:rPr>
                <w:rFonts w:ascii="Times" w:hAnsi="Times"/>
                <w:lang w:val="en-US"/>
              </w:rPr>
            </w:pPr>
          </w:p>
        </w:tc>
        <w:tc>
          <w:tcPr>
            <w:tcW w:w="426" w:type="dxa"/>
            <w:vAlign w:val="center"/>
          </w:tcPr>
          <w:p w14:paraId="798F30A5" w14:textId="77777777" w:rsidR="00A62FC3" w:rsidRPr="00DB3D01" w:rsidRDefault="00A62FC3" w:rsidP="00221B2C">
            <w:pPr>
              <w:pStyle w:val="Tab"/>
              <w:jc w:val="left"/>
              <w:rPr>
                <w:rFonts w:ascii="Times" w:hAnsi="Times"/>
                <w:lang w:val="en-US"/>
              </w:rPr>
            </w:pPr>
          </w:p>
        </w:tc>
        <w:tc>
          <w:tcPr>
            <w:tcW w:w="1842" w:type="dxa"/>
            <w:vAlign w:val="center"/>
          </w:tcPr>
          <w:p w14:paraId="054A286D" w14:textId="77777777" w:rsidR="00A62FC3" w:rsidRPr="00DB3D01" w:rsidRDefault="00A62FC3" w:rsidP="00221B2C">
            <w:pPr>
              <w:pStyle w:val="Tab"/>
              <w:jc w:val="left"/>
              <w:rPr>
                <w:rFonts w:ascii="Times" w:hAnsi="Times"/>
                <w:lang w:val="en-US"/>
              </w:rPr>
            </w:pPr>
          </w:p>
        </w:tc>
        <w:tc>
          <w:tcPr>
            <w:tcW w:w="1418" w:type="dxa"/>
            <w:vAlign w:val="center"/>
          </w:tcPr>
          <w:p w14:paraId="08FD8217" w14:textId="77777777" w:rsidR="00A62FC3" w:rsidRPr="00DB3D01" w:rsidRDefault="00A62FC3" w:rsidP="00221B2C">
            <w:pPr>
              <w:pStyle w:val="Tab"/>
              <w:jc w:val="left"/>
              <w:rPr>
                <w:rFonts w:ascii="Times" w:hAnsi="Times"/>
                <w:lang w:val="en-US"/>
              </w:rPr>
            </w:pPr>
          </w:p>
        </w:tc>
        <w:tc>
          <w:tcPr>
            <w:tcW w:w="1843" w:type="dxa"/>
            <w:vAlign w:val="center"/>
          </w:tcPr>
          <w:p w14:paraId="00747172" w14:textId="77777777" w:rsidR="00A62FC3" w:rsidRPr="00DB3D01" w:rsidRDefault="00A62FC3" w:rsidP="00221B2C">
            <w:pPr>
              <w:pStyle w:val="Tab"/>
              <w:jc w:val="left"/>
              <w:rPr>
                <w:rFonts w:ascii="Times" w:hAnsi="Times"/>
                <w:lang w:val="en-US"/>
              </w:rPr>
            </w:pPr>
          </w:p>
        </w:tc>
        <w:tc>
          <w:tcPr>
            <w:tcW w:w="1417" w:type="dxa"/>
            <w:vAlign w:val="center"/>
          </w:tcPr>
          <w:p w14:paraId="0E30C1AA" w14:textId="77777777" w:rsidR="00A62FC3" w:rsidRPr="00DB3D01" w:rsidRDefault="00A62FC3" w:rsidP="00221B2C">
            <w:pPr>
              <w:pStyle w:val="Tab"/>
              <w:jc w:val="left"/>
              <w:rPr>
                <w:rFonts w:ascii="Times" w:hAnsi="Times"/>
                <w:lang w:val="en-US"/>
              </w:rPr>
            </w:pPr>
          </w:p>
        </w:tc>
      </w:tr>
      <w:tr w:rsidR="00A62FC3" w:rsidRPr="00DB3D01" w14:paraId="515CEF17" w14:textId="77777777" w:rsidTr="00221B2C">
        <w:trPr>
          <w:cantSplit/>
        </w:trPr>
        <w:tc>
          <w:tcPr>
            <w:tcW w:w="3591" w:type="dxa"/>
            <w:vAlign w:val="center"/>
          </w:tcPr>
          <w:p w14:paraId="42EE2DE9" w14:textId="77777777" w:rsidR="00A62FC3" w:rsidRPr="00DB3D01" w:rsidRDefault="00A62FC3" w:rsidP="00221B2C">
            <w:pPr>
              <w:pStyle w:val="Tab"/>
              <w:jc w:val="left"/>
              <w:rPr>
                <w:rFonts w:ascii="Times" w:hAnsi="Times"/>
                <w:lang w:val="en-US"/>
              </w:rPr>
            </w:pPr>
            <w:r w:rsidRPr="00DB3D01">
              <w:rPr>
                <w:rFonts w:ascii="Times" w:hAnsi="Times"/>
                <w:lang w:val="en-US"/>
              </w:rPr>
              <w:t>4.3 Tráfego e Segurança Rodoviária</w:t>
            </w:r>
          </w:p>
        </w:tc>
        <w:tc>
          <w:tcPr>
            <w:tcW w:w="425" w:type="dxa"/>
            <w:vAlign w:val="center"/>
          </w:tcPr>
          <w:p w14:paraId="46642E6B" w14:textId="77777777" w:rsidR="00A62FC3" w:rsidRPr="00DB3D01" w:rsidRDefault="00A62FC3" w:rsidP="00221B2C">
            <w:pPr>
              <w:pStyle w:val="Tab"/>
              <w:jc w:val="left"/>
              <w:rPr>
                <w:rFonts w:ascii="Times" w:hAnsi="Times"/>
                <w:lang w:val="en-US"/>
              </w:rPr>
            </w:pPr>
          </w:p>
        </w:tc>
        <w:tc>
          <w:tcPr>
            <w:tcW w:w="1134" w:type="dxa"/>
            <w:vAlign w:val="center"/>
          </w:tcPr>
          <w:p w14:paraId="0C55927F" w14:textId="77777777" w:rsidR="00A62FC3" w:rsidRPr="00DB3D01" w:rsidRDefault="00A62FC3" w:rsidP="00221B2C">
            <w:pPr>
              <w:pStyle w:val="Tab"/>
              <w:jc w:val="left"/>
              <w:rPr>
                <w:rFonts w:ascii="Times" w:hAnsi="Times"/>
                <w:lang w:val="en-US"/>
              </w:rPr>
            </w:pPr>
          </w:p>
        </w:tc>
        <w:tc>
          <w:tcPr>
            <w:tcW w:w="426" w:type="dxa"/>
            <w:vAlign w:val="center"/>
          </w:tcPr>
          <w:p w14:paraId="49E1BA86" w14:textId="77777777" w:rsidR="00A62FC3" w:rsidRPr="00DB3D01" w:rsidRDefault="00A62FC3" w:rsidP="00221B2C">
            <w:pPr>
              <w:pStyle w:val="Tab"/>
              <w:jc w:val="left"/>
              <w:rPr>
                <w:rFonts w:ascii="Times" w:hAnsi="Times"/>
                <w:lang w:val="en-US"/>
              </w:rPr>
            </w:pPr>
          </w:p>
        </w:tc>
        <w:tc>
          <w:tcPr>
            <w:tcW w:w="1842" w:type="dxa"/>
            <w:vAlign w:val="center"/>
          </w:tcPr>
          <w:p w14:paraId="73BD7CD8" w14:textId="77777777" w:rsidR="00A62FC3" w:rsidRPr="00DB3D01" w:rsidRDefault="00A62FC3" w:rsidP="00221B2C">
            <w:pPr>
              <w:pStyle w:val="Tab"/>
              <w:jc w:val="left"/>
              <w:rPr>
                <w:rFonts w:ascii="Times" w:hAnsi="Times"/>
                <w:lang w:val="en-US"/>
              </w:rPr>
            </w:pPr>
          </w:p>
        </w:tc>
        <w:tc>
          <w:tcPr>
            <w:tcW w:w="1418" w:type="dxa"/>
            <w:vAlign w:val="center"/>
          </w:tcPr>
          <w:p w14:paraId="476B6653" w14:textId="77777777" w:rsidR="00A62FC3" w:rsidRPr="00DB3D01" w:rsidRDefault="00A62FC3" w:rsidP="00221B2C">
            <w:pPr>
              <w:pStyle w:val="Tab"/>
              <w:jc w:val="left"/>
              <w:rPr>
                <w:rFonts w:ascii="Times" w:hAnsi="Times"/>
                <w:lang w:val="en-US"/>
              </w:rPr>
            </w:pPr>
          </w:p>
        </w:tc>
        <w:tc>
          <w:tcPr>
            <w:tcW w:w="1843" w:type="dxa"/>
            <w:vAlign w:val="center"/>
          </w:tcPr>
          <w:p w14:paraId="7E4161BB" w14:textId="77777777" w:rsidR="00A62FC3" w:rsidRPr="00DB3D01" w:rsidRDefault="00A62FC3" w:rsidP="00221B2C">
            <w:pPr>
              <w:pStyle w:val="Tab"/>
              <w:jc w:val="left"/>
              <w:rPr>
                <w:rFonts w:ascii="Times" w:hAnsi="Times"/>
                <w:lang w:val="en-US"/>
              </w:rPr>
            </w:pPr>
          </w:p>
        </w:tc>
        <w:tc>
          <w:tcPr>
            <w:tcW w:w="1417" w:type="dxa"/>
            <w:vAlign w:val="center"/>
          </w:tcPr>
          <w:p w14:paraId="2D4F2C22" w14:textId="77777777" w:rsidR="00A62FC3" w:rsidRPr="00DB3D01" w:rsidRDefault="00A62FC3" w:rsidP="00221B2C">
            <w:pPr>
              <w:pStyle w:val="Tab"/>
              <w:jc w:val="left"/>
              <w:rPr>
                <w:rFonts w:ascii="Times" w:hAnsi="Times"/>
                <w:lang w:val="en-US"/>
              </w:rPr>
            </w:pPr>
          </w:p>
        </w:tc>
      </w:tr>
      <w:tr w:rsidR="00A62FC3" w:rsidRPr="00DB3D01" w14:paraId="09291077" w14:textId="77777777" w:rsidTr="00221B2C">
        <w:trPr>
          <w:cantSplit/>
        </w:trPr>
        <w:tc>
          <w:tcPr>
            <w:tcW w:w="3591" w:type="dxa"/>
            <w:vAlign w:val="center"/>
          </w:tcPr>
          <w:p w14:paraId="754D1DEB" w14:textId="77777777" w:rsidR="00A62FC3" w:rsidRPr="00DB3D01" w:rsidRDefault="00A62FC3" w:rsidP="00221B2C">
            <w:pPr>
              <w:pStyle w:val="Tab"/>
              <w:jc w:val="left"/>
              <w:rPr>
                <w:rFonts w:ascii="Times" w:hAnsi="Times"/>
                <w:lang w:val="en-US"/>
              </w:rPr>
            </w:pPr>
            <w:r w:rsidRPr="00DB3D01">
              <w:rPr>
                <w:rFonts w:ascii="Times" w:hAnsi="Times"/>
                <w:lang w:val="en-US"/>
              </w:rPr>
              <w:t>4.4 Impactos nos Serviços Ecossistêmicos</w:t>
            </w:r>
          </w:p>
        </w:tc>
        <w:tc>
          <w:tcPr>
            <w:tcW w:w="425" w:type="dxa"/>
            <w:vAlign w:val="center"/>
          </w:tcPr>
          <w:p w14:paraId="2A81B509" w14:textId="77777777" w:rsidR="00A62FC3" w:rsidRPr="00DB3D01" w:rsidRDefault="00A62FC3" w:rsidP="00221B2C">
            <w:pPr>
              <w:pStyle w:val="Tab"/>
              <w:jc w:val="left"/>
              <w:rPr>
                <w:rFonts w:ascii="Times" w:hAnsi="Times"/>
                <w:lang w:val="en-US"/>
              </w:rPr>
            </w:pPr>
          </w:p>
        </w:tc>
        <w:tc>
          <w:tcPr>
            <w:tcW w:w="1134" w:type="dxa"/>
            <w:vAlign w:val="center"/>
          </w:tcPr>
          <w:p w14:paraId="4D0AED11" w14:textId="77777777" w:rsidR="00A62FC3" w:rsidRPr="00DB3D01" w:rsidRDefault="00A62FC3" w:rsidP="00221B2C">
            <w:pPr>
              <w:pStyle w:val="Tab"/>
              <w:jc w:val="left"/>
              <w:rPr>
                <w:rFonts w:ascii="Times" w:hAnsi="Times"/>
                <w:lang w:val="en-US"/>
              </w:rPr>
            </w:pPr>
          </w:p>
        </w:tc>
        <w:tc>
          <w:tcPr>
            <w:tcW w:w="426" w:type="dxa"/>
            <w:vAlign w:val="center"/>
          </w:tcPr>
          <w:p w14:paraId="37357400" w14:textId="77777777" w:rsidR="00A62FC3" w:rsidRPr="00DB3D01" w:rsidRDefault="00A62FC3" w:rsidP="00221B2C">
            <w:pPr>
              <w:pStyle w:val="Tab"/>
              <w:jc w:val="left"/>
              <w:rPr>
                <w:rFonts w:ascii="Times" w:hAnsi="Times"/>
                <w:lang w:val="en-US"/>
              </w:rPr>
            </w:pPr>
          </w:p>
        </w:tc>
        <w:tc>
          <w:tcPr>
            <w:tcW w:w="1842" w:type="dxa"/>
            <w:vAlign w:val="center"/>
          </w:tcPr>
          <w:p w14:paraId="18B00123" w14:textId="77777777" w:rsidR="00A62FC3" w:rsidRPr="00DB3D01" w:rsidRDefault="00A62FC3" w:rsidP="00221B2C">
            <w:pPr>
              <w:pStyle w:val="Tab"/>
              <w:jc w:val="left"/>
              <w:rPr>
                <w:rFonts w:ascii="Times" w:hAnsi="Times"/>
                <w:lang w:val="en-US"/>
              </w:rPr>
            </w:pPr>
          </w:p>
        </w:tc>
        <w:tc>
          <w:tcPr>
            <w:tcW w:w="1418" w:type="dxa"/>
            <w:vAlign w:val="center"/>
          </w:tcPr>
          <w:p w14:paraId="33286D17" w14:textId="77777777" w:rsidR="00A62FC3" w:rsidRPr="00DB3D01" w:rsidRDefault="00A62FC3" w:rsidP="00221B2C">
            <w:pPr>
              <w:pStyle w:val="Tab"/>
              <w:jc w:val="left"/>
              <w:rPr>
                <w:rFonts w:ascii="Times" w:hAnsi="Times"/>
                <w:lang w:val="en-US"/>
              </w:rPr>
            </w:pPr>
          </w:p>
        </w:tc>
        <w:tc>
          <w:tcPr>
            <w:tcW w:w="1843" w:type="dxa"/>
            <w:vAlign w:val="center"/>
          </w:tcPr>
          <w:p w14:paraId="30EDC8DF" w14:textId="77777777" w:rsidR="00A62FC3" w:rsidRPr="00DB3D01" w:rsidRDefault="00A62FC3" w:rsidP="00221B2C">
            <w:pPr>
              <w:pStyle w:val="Tab"/>
              <w:jc w:val="left"/>
              <w:rPr>
                <w:rFonts w:ascii="Times" w:hAnsi="Times"/>
                <w:lang w:val="en-US"/>
              </w:rPr>
            </w:pPr>
          </w:p>
        </w:tc>
        <w:tc>
          <w:tcPr>
            <w:tcW w:w="1417" w:type="dxa"/>
            <w:vAlign w:val="center"/>
          </w:tcPr>
          <w:p w14:paraId="2D3FF1B9" w14:textId="77777777" w:rsidR="00A62FC3" w:rsidRPr="00DB3D01" w:rsidRDefault="00A62FC3" w:rsidP="00221B2C">
            <w:pPr>
              <w:pStyle w:val="Tab"/>
              <w:jc w:val="left"/>
              <w:rPr>
                <w:rFonts w:ascii="Times" w:hAnsi="Times"/>
                <w:lang w:val="en-US"/>
              </w:rPr>
            </w:pPr>
          </w:p>
        </w:tc>
      </w:tr>
      <w:tr w:rsidR="00A62FC3" w:rsidRPr="00DB3D01" w14:paraId="0F151F3A" w14:textId="77777777" w:rsidTr="00221B2C">
        <w:trPr>
          <w:cantSplit/>
        </w:trPr>
        <w:tc>
          <w:tcPr>
            <w:tcW w:w="3591" w:type="dxa"/>
            <w:vAlign w:val="center"/>
          </w:tcPr>
          <w:p w14:paraId="076958EF" w14:textId="77777777" w:rsidR="00A62FC3" w:rsidRPr="00221B2C" w:rsidRDefault="00A62FC3" w:rsidP="00221B2C">
            <w:pPr>
              <w:pStyle w:val="Tab"/>
              <w:jc w:val="left"/>
              <w:rPr>
                <w:rFonts w:ascii="Times" w:hAnsi="Times"/>
                <w:lang w:val="pt-BR"/>
              </w:rPr>
            </w:pPr>
            <w:r w:rsidRPr="00221B2C">
              <w:rPr>
                <w:rFonts w:ascii="Times" w:hAnsi="Times"/>
                <w:lang w:val="pt-BR"/>
              </w:rPr>
              <w:t>4.5 Exposição comunitária a problemas de saúde</w:t>
            </w:r>
          </w:p>
        </w:tc>
        <w:tc>
          <w:tcPr>
            <w:tcW w:w="425" w:type="dxa"/>
            <w:vAlign w:val="center"/>
          </w:tcPr>
          <w:p w14:paraId="6F858909" w14:textId="77777777" w:rsidR="00A62FC3" w:rsidRPr="00221B2C" w:rsidRDefault="00A62FC3" w:rsidP="00221B2C">
            <w:pPr>
              <w:pStyle w:val="Tab"/>
              <w:jc w:val="left"/>
              <w:rPr>
                <w:rFonts w:ascii="Times" w:hAnsi="Times"/>
                <w:lang w:val="pt-BR"/>
              </w:rPr>
            </w:pPr>
          </w:p>
        </w:tc>
        <w:tc>
          <w:tcPr>
            <w:tcW w:w="1134" w:type="dxa"/>
            <w:vAlign w:val="center"/>
          </w:tcPr>
          <w:p w14:paraId="70E711A8" w14:textId="77777777" w:rsidR="00A62FC3" w:rsidRPr="00221B2C" w:rsidRDefault="00A62FC3" w:rsidP="00221B2C">
            <w:pPr>
              <w:pStyle w:val="Tab"/>
              <w:jc w:val="left"/>
              <w:rPr>
                <w:rFonts w:ascii="Times" w:hAnsi="Times"/>
                <w:lang w:val="pt-BR"/>
              </w:rPr>
            </w:pPr>
          </w:p>
        </w:tc>
        <w:tc>
          <w:tcPr>
            <w:tcW w:w="426" w:type="dxa"/>
            <w:vAlign w:val="center"/>
          </w:tcPr>
          <w:p w14:paraId="6B9D4FBE" w14:textId="77777777" w:rsidR="00A62FC3" w:rsidRPr="00221B2C" w:rsidRDefault="00A62FC3" w:rsidP="00221B2C">
            <w:pPr>
              <w:pStyle w:val="Tab"/>
              <w:jc w:val="left"/>
              <w:rPr>
                <w:rFonts w:ascii="Times" w:hAnsi="Times"/>
                <w:lang w:val="pt-BR"/>
              </w:rPr>
            </w:pPr>
          </w:p>
        </w:tc>
        <w:tc>
          <w:tcPr>
            <w:tcW w:w="1842" w:type="dxa"/>
            <w:vAlign w:val="center"/>
          </w:tcPr>
          <w:p w14:paraId="0D0913A7" w14:textId="77777777" w:rsidR="00A62FC3" w:rsidRPr="00221B2C" w:rsidRDefault="00A62FC3" w:rsidP="00221B2C">
            <w:pPr>
              <w:pStyle w:val="Tab"/>
              <w:jc w:val="left"/>
              <w:rPr>
                <w:rFonts w:ascii="Times" w:hAnsi="Times"/>
                <w:lang w:val="pt-BR"/>
              </w:rPr>
            </w:pPr>
          </w:p>
        </w:tc>
        <w:tc>
          <w:tcPr>
            <w:tcW w:w="1418" w:type="dxa"/>
            <w:vAlign w:val="center"/>
          </w:tcPr>
          <w:p w14:paraId="3043A93D" w14:textId="77777777" w:rsidR="00A62FC3" w:rsidRPr="00221B2C" w:rsidRDefault="00A62FC3" w:rsidP="00221B2C">
            <w:pPr>
              <w:pStyle w:val="Tab"/>
              <w:jc w:val="left"/>
              <w:rPr>
                <w:rFonts w:ascii="Times" w:hAnsi="Times"/>
                <w:lang w:val="pt-BR"/>
              </w:rPr>
            </w:pPr>
          </w:p>
        </w:tc>
        <w:tc>
          <w:tcPr>
            <w:tcW w:w="1843" w:type="dxa"/>
            <w:vAlign w:val="center"/>
          </w:tcPr>
          <w:p w14:paraId="2EC04C26" w14:textId="77777777" w:rsidR="00A62FC3" w:rsidRPr="00221B2C" w:rsidRDefault="00A62FC3" w:rsidP="00221B2C">
            <w:pPr>
              <w:pStyle w:val="Tab"/>
              <w:jc w:val="left"/>
              <w:rPr>
                <w:rFonts w:ascii="Times" w:hAnsi="Times"/>
                <w:lang w:val="pt-BR"/>
              </w:rPr>
            </w:pPr>
          </w:p>
        </w:tc>
        <w:tc>
          <w:tcPr>
            <w:tcW w:w="1417" w:type="dxa"/>
            <w:vAlign w:val="center"/>
          </w:tcPr>
          <w:p w14:paraId="2236101E" w14:textId="77777777" w:rsidR="00A62FC3" w:rsidRPr="00221B2C" w:rsidRDefault="00A62FC3" w:rsidP="00221B2C">
            <w:pPr>
              <w:pStyle w:val="Tab"/>
              <w:jc w:val="left"/>
              <w:rPr>
                <w:rFonts w:ascii="Times" w:hAnsi="Times"/>
                <w:lang w:val="pt-BR"/>
              </w:rPr>
            </w:pPr>
          </w:p>
        </w:tc>
      </w:tr>
      <w:tr w:rsidR="00A62FC3" w:rsidRPr="00DB3D01" w14:paraId="34780096" w14:textId="77777777" w:rsidTr="00221B2C">
        <w:trPr>
          <w:cantSplit/>
        </w:trPr>
        <w:tc>
          <w:tcPr>
            <w:tcW w:w="3591" w:type="dxa"/>
            <w:vAlign w:val="center"/>
          </w:tcPr>
          <w:p w14:paraId="385B9CC2" w14:textId="77777777" w:rsidR="00A62FC3" w:rsidRPr="00221B2C" w:rsidRDefault="00A62FC3" w:rsidP="00221B2C">
            <w:pPr>
              <w:pStyle w:val="Tab"/>
              <w:jc w:val="left"/>
              <w:rPr>
                <w:rFonts w:ascii="Times" w:hAnsi="Times"/>
                <w:lang w:val="pt-BR"/>
              </w:rPr>
            </w:pPr>
            <w:r w:rsidRPr="00221B2C">
              <w:rPr>
                <w:rFonts w:ascii="Times" w:hAnsi="Times"/>
                <w:lang w:val="pt-BR"/>
              </w:rPr>
              <w:t>4.6 Gestão e Segurança de Materiais Perigosos</w:t>
            </w:r>
          </w:p>
        </w:tc>
        <w:tc>
          <w:tcPr>
            <w:tcW w:w="425" w:type="dxa"/>
            <w:vAlign w:val="center"/>
          </w:tcPr>
          <w:p w14:paraId="2D998A28" w14:textId="77777777" w:rsidR="00A62FC3" w:rsidRPr="00221B2C" w:rsidRDefault="00A62FC3" w:rsidP="00221B2C">
            <w:pPr>
              <w:pStyle w:val="Tab"/>
              <w:jc w:val="left"/>
              <w:rPr>
                <w:rFonts w:ascii="Times" w:hAnsi="Times"/>
                <w:lang w:val="pt-BR"/>
              </w:rPr>
            </w:pPr>
          </w:p>
        </w:tc>
        <w:tc>
          <w:tcPr>
            <w:tcW w:w="1134" w:type="dxa"/>
            <w:vAlign w:val="center"/>
          </w:tcPr>
          <w:p w14:paraId="7655E58A" w14:textId="77777777" w:rsidR="00A62FC3" w:rsidRPr="00221B2C" w:rsidRDefault="00A62FC3" w:rsidP="00221B2C">
            <w:pPr>
              <w:pStyle w:val="Tab"/>
              <w:jc w:val="left"/>
              <w:rPr>
                <w:rFonts w:ascii="Times" w:hAnsi="Times"/>
                <w:lang w:val="pt-BR"/>
              </w:rPr>
            </w:pPr>
          </w:p>
        </w:tc>
        <w:tc>
          <w:tcPr>
            <w:tcW w:w="426" w:type="dxa"/>
            <w:vAlign w:val="center"/>
          </w:tcPr>
          <w:p w14:paraId="5853C423" w14:textId="77777777" w:rsidR="00A62FC3" w:rsidRPr="00221B2C" w:rsidRDefault="00A62FC3" w:rsidP="00221B2C">
            <w:pPr>
              <w:pStyle w:val="Tab"/>
              <w:jc w:val="left"/>
              <w:rPr>
                <w:rFonts w:ascii="Times" w:hAnsi="Times"/>
                <w:lang w:val="pt-BR"/>
              </w:rPr>
            </w:pPr>
          </w:p>
        </w:tc>
        <w:tc>
          <w:tcPr>
            <w:tcW w:w="1842" w:type="dxa"/>
            <w:vAlign w:val="center"/>
          </w:tcPr>
          <w:p w14:paraId="209846DD" w14:textId="77777777" w:rsidR="00A62FC3" w:rsidRPr="00221B2C" w:rsidRDefault="00A62FC3" w:rsidP="00221B2C">
            <w:pPr>
              <w:pStyle w:val="Tab"/>
              <w:jc w:val="left"/>
              <w:rPr>
                <w:rFonts w:ascii="Times" w:hAnsi="Times"/>
                <w:lang w:val="pt-BR"/>
              </w:rPr>
            </w:pPr>
          </w:p>
        </w:tc>
        <w:tc>
          <w:tcPr>
            <w:tcW w:w="1418" w:type="dxa"/>
            <w:vAlign w:val="center"/>
          </w:tcPr>
          <w:p w14:paraId="0CE33F17" w14:textId="77777777" w:rsidR="00A62FC3" w:rsidRPr="00221B2C" w:rsidRDefault="00A62FC3" w:rsidP="00221B2C">
            <w:pPr>
              <w:pStyle w:val="Tab"/>
              <w:jc w:val="left"/>
              <w:rPr>
                <w:rFonts w:ascii="Times" w:hAnsi="Times"/>
                <w:lang w:val="pt-BR"/>
              </w:rPr>
            </w:pPr>
          </w:p>
        </w:tc>
        <w:tc>
          <w:tcPr>
            <w:tcW w:w="1843" w:type="dxa"/>
            <w:vAlign w:val="center"/>
          </w:tcPr>
          <w:p w14:paraId="04F80EAE" w14:textId="77777777" w:rsidR="00A62FC3" w:rsidRPr="00221B2C" w:rsidRDefault="00A62FC3" w:rsidP="00221B2C">
            <w:pPr>
              <w:pStyle w:val="Tab"/>
              <w:jc w:val="left"/>
              <w:rPr>
                <w:rFonts w:ascii="Times" w:hAnsi="Times"/>
                <w:lang w:val="pt-BR"/>
              </w:rPr>
            </w:pPr>
          </w:p>
        </w:tc>
        <w:tc>
          <w:tcPr>
            <w:tcW w:w="1417" w:type="dxa"/>
            <w:vAlign w:val="center"/>
          </w:tcPr>
          <w:p w14:paraId="3B57DAF7" w14:textId="77777777" w:rsidR="00A62FC3" w:rsidRPr="00221B2C" w:rsidRDefault="00A62FC3" w:rsidP="00221B2C">
            <w:pPr>
              <w:pStyle w:val="Tab"/>
              <w:jc w:val="left"/>
              <w:rPr>
                <w:rFonts w:ascii="Times" w:hAnsi="Times"/>
                <w:lang w:val="pt-BR"/>
              </w:rPr>
            </w:pPr>
          </w:p>
        </w:tc>
      </w:tr>
      <w:tr w:rsidR="00A62FC3" w:rsidRPr="00DB3D01" w14:paraId="6EF6DF60" w14:textId="77777777" w:rsidTr="00221B2C">
        <w:trPr>
          <w:cantSplit/>
        </w:trPr>
        <w:tc>
          <w:tcPr>
            <w:tcW w:w="3591" w:type="dxa"/>
            <w:vAlign w:val="center"/>
          </w:tcPr>
          <w:p w14:paraId="7ABB3F93" w14:textId="77777777" w:rsidR="00A62FC3" w:rsidRPr="00221B2C" w:rsidRDefault="00A62FC3" w:rsidP="00221B2C">
            <w:pPr>
              <w:pStyle w:val="Tab"/>
              <w:jc w:val="left"/>
              <w:rPr>
                <w:rFonts w:ascii="Times" w:hAnsi="Times"/>
                <w:lang w:val="pt-BR"/>
              </w:rPr>
            </w:pPr>
            <w:r w:rsidRPr="00221B2C">
              <w:rPr>
                <w:rFonts w:ascii="Times" w:hAnsi="Times"/>
                <w:lang w:val="pt-BR"/>
              </w:rPr>
              <w:t>4.7 Preparação e resposta a emergências</w:t>
            </w:r>
          </w:p>
        </w:tc>
        <w:tc>
          <w:tcPr>
            <w:tcW w:w="425" w:type="dxa"/>
            <w:vAlign w:val="center"/>
          </w:tcPr>
          <w:p w14:paraId="7C82D65F" w14:textId="77777777" w:rsidR="00A62FC3" w:rsidRPr="00221B2C" w:rsidRDefault="00A62FC3" w:rsidP="00221B2C">
            <w:pPr>
              <w:pStyle w:val="Tab"/>
              <w:jc w:val="left"/>
              <w:rPr>
                <w:rFonts w:ascii="Times" w:hAnsi="Times"/>
                <w:lang w:val="pt-BR"/>
              </w:rPr>
            </w:pPr>
          </w:p>
        </w:tc>
        <w:tc>
          <w:tcPr>
            <w:tcW w:w="1134" w:type="dxa"/>
            <w:vAlign w:val="center"/>
          </w:tcPr>
          <w:p w14:paraId="4266F0F9" w14:textId="77777777" w:rsidR="00A62FC3" w:rsidRPr="00221B2C" w:rsidRDefault="00A62FC3" w:rsidP="00221B2C">
            <w:pPr>
              <w:pStyle w:val="Tab"/>
              <w:jc w:val="left"/>
              <w:rPr>
                <w:rFonts w:ascii="Times" w:hAnsi="Times"/>
                <w:lang w:val="pt-BR"/>
              </w:rPr>
            </w:pPr>
          </w:p>
        </w:tc>
        <w:tc>
          <w:tcPr>
            <w:tcW w:w="426" w:type="dxa"/>
            <w:vAlign w:val="center"/>
          </w:tcPr>
          <w:p w14:paraId="0237610B" w14:textId="77777777" w:rsidR="00A62FC3" w:rsidRPr="00221B2C" w:rsidRDefault="00A62FC3" w:rsidP="00221B2C">
            <w:pPr>
              <w:pStyle w:val="Tab"/>
              <w:jc w:val="left"/>
              <w:rPr>
                <w:rFonts w:ascii="Times" w:hAnsi="Times"/>
                <w:lang w:val="pt-BR"/>
              </w:rPr>
            </w:pPr>
          </w:p>
        </w:tc>
        <w:tc>
          <w:tcPr>
            <w:tcW w:w="1842" w:type="dxa"/>
            <w:vAlign w:val="center"/>
          </w:tcPr>
          <w:p w14:paraId="21929BA5" w14:textId="77777777" w:rsidR="00A62FC3" w:rsidRPr="00221B2C" w:rsidRDefault="00A62FC3" w:rsidP="00221B2C">
            <w:pPr>
              <w:pStyle w:val="Tab"/>
              <w:jc w:val="left"/>
              <w:rPr>
                <w:rFonts w:ascii="Times" w:hAnsi="Times"/>
                <w:lang w:val="pt-BR"/>
              </w:rPr>
            </w:pPr>
          </w:p>
        </w:tc>
        <w:tc>
          <w:tcPr>
            <w:tcW w:w="1418" w:type="dxa"/>
            <w:vAlign w:val="center"/>
          </w:tcPr>
          <w:p w14:paraId="1069C8B6" w14:textId="77777777" w:rsidR="00A62FC3" w:rsidRPr="00221B2C" w:rsidRDefault="00A62FC3" w:rsidP="00221B2C">
            <w:pPr>
              <w:pStyle w:val="Tab"/>
              <w:jc w:val="left"/>
              <w:rPr>
                <w:rFonts w:ascii="Times" w:hAnsi="Times"/>
                <w:lang w:val="pt-BR"/>
              </w:rPr>
            </w:pPr>
          </w:p>
        </w:tc>
        <w:tc>
          <w:tcPr>
            <w:tcW w:w="1843" w:type="dxa"/>
            <w:vAlign w:val="center"/>
          </w:tcPr>
          <w:p w14:paraId="4545A856" w14:textId="77777777" w:rsidR="00A62FC3" w:rsidRPr="00221B2C" w:rsidRDefault="00A62FC3" w:rsidP="00221B2C">
            <w:pPr>
              <w:pStyle w:val="Tab"/>
              <w:jc w:val="left"/>
              <w:rPr>
                <w:rFonts w:ascii="Times" w:hAnsi="Times"/>
                <w:lang w:val="pt-BR"/>
              </w:rPr>
            </w:pPr>
          </w:p>
        </w:tc>
        <w:tc>
          <w:tcPr>
            <w:tcW w:w="1417" w:type="dxa"/>
            <w:vAlign w:val="center"/>
          </w:tcPr>
          <w:p w14:paraId="1C57CA41" w14:textId="77777777" w:rsidR="00A62FC3" w:rsidRPr="00221B2C" w:rsidRDefault="00A62FC3" w:rsidP="00221B2C">
            <w:pPr>
              <w:pStyle w:val="Tab"/>
              <w:jc w:val="left"/>
              <w:rPr>
                <w:rFonts w:ascii="Times" w:hAnsi="Times"/>
                <w:lang w:val="pt-BR"/>
              </w:rPr>
            </w:pPr>
          </w:p>
        </w:tc>
      </w:tr>
      <w:tr w:rsidR="00A62FC3" w:rsidRPr="00DB3D01" w14:paraId="59893B1F" w14:textId="77777777" w:rsidTr="00221B2C">
        <w:trPr>
          <w:cantSplit/>
          <w:trHeight w:val="266"/>
        </w:trPr>
        <w:tc>
          <w:tcPr>
            <w:tcW w:w="3591" w:type="dxa"/>
            <w:vAlign w:val="center"/>
          </w:tcPr>
          <w:p w14:paraId="0FE455D2" w14:textId="77777777" w:rsidR="00A62FC3" w:rsidRPr="00DB3D01" w:rsidRDefault="00A62FC3" w:rsidP="00221B2C">
            <w:pPr>
              <w:pStyle w:val="Tab"/>
              <w:jc w:val="left"/>
              <w:rPr>
                <w:rFonts w:ascii="Times" w:hAnsi="Times"/>
                <w:lang w:val="en-US"/>
              </w:rPr>
            </w:pPr>
            <w:r w:rsidRPr="00DB3D01">
              <w:rPr>
                <w:rFonts w:ascii="Times" w:hAnsi="Times"/>
                <w:lang w:val="en-US"/>
              </w:rPr>
              <w:t>4.8 Pessoal de Segurança</w:t>
            </w:r>
          </w:p>
        </w:tc>
        <w:tc>
          <w:tcPr>
            <w:tcW w:w="425" w:type="dxa"/>
            <w:vAlign w:val="center"/>
          </w:tcPr>
          <w:p w14:paraId="45BD1B00" w14:textId="77777777" w:rsidR="00A62FC3" w:rsidRPr="00DB3D01" w:rsidRDefault="00A62FC3" w:rsidP="00221B2C">
            <w:pPr>
              <w:pStyle w:val="Tab"/>
              <w:jc w:val="left"/>
              <w:rPr>
                <w:rFonts w:ascii="Times" w:hAnsi="Times"/>
                <w:lang w:val="en-US"/>
              </w:rPr>
            </w:pPr>
          </w:p>
        </w:tc>
        <w:tc>
          <w:tcPr>
            <w:tcW w:w="1134" w:type="dxa"/>
            <w:vAlign w:val="center"/>
          </w:tcPr>
          <w:p w14:paraId="02C1B44F" w14:textId="77777777" w:rsidR="00A62FC3" w:rsidRPr="00DB3D01" w:rsidRDefault="00A62FC3" w:rsidP="00221B2C">
            <w:pPr>
              <w:pStyle w:val="Tab"/>
              <w:jc w:val="left"/>
              <w:rPr>
                <w:rFonts w:ascii="Times" w:hAnsi="Times"/>
                <w:lang w:val="en-US"/>
              </w:rPr>
            </w:pPr>
          </w:p>
        </w:tc>
        <w:tc>
          <w:tcPr>
            <w:tcW w:w="426" w:type="dxa"/>
            <w:vAlign w:val="center"/>
          </w:tcPr>
          <w:p w14:paraId="5C2EDDFD" w14:textId="77777777" w:rsidR="00A62FC3" w:rsidRPr="00DB3D01" w:rsidRDefault="00A62FC3" w:rsidP="00221B2C">
            <w:pPr>
              <w:pStyle w:val="Tab"/>
              <w:jc w:val="left"/>
              <w:rPr>
                <w:rFonts w:ascii="Times" w:hAnsi="Times"/>
                <w:lang w:val="en-US"/>
              </w:rPr>
            </w:pPr>
          </w:p>
        </w:tc>
        <w:tc>
          <w:tcPr>
            <w:tcW w:w="1842" w:type="dxa"/>
            <w:vAlign w:val="center"/>
          </w:tcPr>
          <w:p w14:paraId="0D0721F6" w14:textId="77777777" w:rsidR="00A62FC3" w:rsidRPr="00DB3D01" w:rsidRDefault="00A62FC3" w:rsidP="00221B2C">
            <w:pPr>
              <w:pStyle w:val="Tab"/>
              <w:jc w:val="left"/>
              <w:rPr>
                <w:rFonts w:ascii="Times" w:hAnsi="Times"/>
                <w:lang w:val="en-US"/>
              </w:rPr>
            </w:pPr>
          </w:p>
        </w:tc>
        <w:tc>
          <w:tcPr>
            <w:tcW w:w="1418" w:type="dxa"/>
            <w:vAlign w:val="center"/>
          </w:tcPr>
          <w:p w14:paraId="65AE85D3" w14:textId="77777777" w:rsidR="00A62FC3" w:rsidRPr="00DB3D01" w:rsidRDefault="00A62FC3" w:rsidP="00221B2C">
            <w:pPr>
              <w:pStyle w:val="Tab"/>
              <w:jc w:val="left"/>
              <w:rPr>
                <w:rFonts w:ascii="Times" w:hAnsi="Times"/>
                <w:lang w:val="en-US"/>
              </w:rPr>
            </w:pPr>
          </w:p>
        </w:tc>
        <w:tc>
          <w:tcPr>
            <w:tcW w:w="1843" w:type="dxa"/>
            <w:vAlign w:val="center"/>
          </w:tcPr>
          <w:p w14:paraId="7350D6FA" w14:textId="77777777" w:rsidR="00A62FC3" w:rsidRPr="00DB3D01" w:rsidRDefault="00A62FC3" w:rsidP="00221B2C">
            <w:pPr>
              <w:pStyle w:val="Tab"/>
              <w:jc w:val="left"/>
              <w:rPr>
                <w:rFonts w:ascii="Times" w:hAnsi="Times"/>
                <w:lang w:val="en-US"/>
              </w:rPr>
            </w:pPr>
          </w:p>
        </w:tc>
        <w:tc>
          <w:tcPr>
            <w:tcW w:w="1417" w:type="dxa"/>
            <w:vAlign w:val="center"/>
          </w:tcPr>
          <w:p w14:paraId="7F54212A" w14:textId="77777777" w:rsidR="00A62FC3" w:rsidRPr="00DB3D01" w:rsidRDefault="00A62FC3" w:rsidP="00221B2C">
            <w:pPr>
              <w:pStyle w:val="Tab"/>
              <w:jc w:val="left"/>
              <w:rPr>
                <w:rFonts w:ascii="Times" w:hAnsi="Times"/>
                <w:lang w:val="en-US"/>
              </w:rPr>
            </w:pPr>
          </w:p>
        </w:tc>
      </w:tr>
      <w:tr w:rsidR="00A62FC3" w:rsidRPr="00DB3D01" w14:paraId="2E34CEDB" w14:textId="77777777" w:rsidTr="00221B2C">
        <w:trPr>
          <w:cantSplit/>
        </w:trPr>
        <w:tc>
          <w:tcPr>
            <w:tcW w:w="12096" w:type="dxa"/>
            <w:gridSpan w:val="8"/>
            <w:shd w:val="clear" w:color="auto" w:fill="EDEDED" w:themeFill="accent3" w:themeFillTint="33"/>
            <w:vAlign w:val="center"/>
          </w:tcPr>
          <w:p w14:paraId="00ADFFA3" w14:textId="77777777" w:rsidR="00A62FC3" w:rsidRPr="00221B2C" w:rsidRDefault="00A62FC3" w:rsidP="00221B2C">
            <w:pPr>
              <w:pStyle w:val="Tab"/>
              <w:jc w:val="left"/>
              <w:rPr>
                <w:rFonts w:ascii="Times" w:hAnsi="Times"/>
                <w:b/>
                <w:lang w:val="pt-BR"/>
              </w:rPr>
            </w:pPr>
            <w:r w:rsidRPr="00221B2C">
              <w:rPr>
                <w:rFonts w:ascii="Times" w:hAnsi="Times"/>
                <w:b/>
                <w:lang w:val="pt-BR"/>
              </w:rPr>
              <w:t>5. Aquisição de terras, restrições ao uso da terra e reassentamento involuntário</w:t>
            </w:r>
          </w:p>
        </w:tc>
      </w:tr>
      <w:tr w:rsidR="00A62FC3" w:rsidRPr="00DB3D01" w14:paraId="785F46CD" w14:textId="77777777" w:rsidTr="00221B2C">
        <w:trPr>
          <w:cantSplit/>
        </w:trPr>
        <w:tc>
          <w:tcPr>
            <w:tcW w:w="3591" w:type="dxa"/>
            <w:vAlign w:val="center"/>
          </w:tcPr>
          <w:p w14:paraId="3AF07BB4" w14:textId="77777777" w:rsidR="00A62FC3" w:rsidRPr="00DB3D01" w:rsidRDefault="00A62FC3" w:rsidP="00221B2C">
            <w:pPr>
              <w:pStyle w:val="Tab"/>
              <w:jc w:val="left"/>
              <w:rPr>
                <w:rFonts w:ascii="Times" w:hAnsi="Times"/>
                <w:lang w:val="en-US"/>
              </w:rPr>
            </w:pPr>
            <w:r w:rsidRPr="00DB3D01">
              <w:rPr>
                <w:rFonts w:ascii="Times" w:hAnsi="Times"/>
                <w:lang w:val="en-US"/>
              </w:rPr>
              <w:t xml:space="preserve">5.1 Projeto (minimização do reassentamento) </w:t>
            </w:r>
          </w:p>
        </w:tc>
        <w:tc>
          <w:tcPr>
            <w:tcW w:w="425" w:type="dxa"/>
            <w:vAlign w:val="center"/>
          </w:tcPr>
          <w:p w14:paraId="36C68D0F" w14:textId="77777777" w:rsidR="00A62FC3" w:rsidRPr="00DB3D01" w:rsidRDefault="00A62FC3" w:rsidP="00221B2C">
            <w:pPr>
              <w:pStyle w:val="Tab"/>
              <w:jc w:val="left"/>
              <w:rPr>
                <w:rFonts w:ascii="Times" w:hAnsi="Times"/>
                <w:lang w:val="en-US"/>
              </w:rPr>
            </w:pPr>
          </w:p>
        </w:tc>
        <w:tc>
          <w:tcPr>
            <w:tcW w:w="1134" w:type="dxa"/>
            <w:vAlign w:val="center"/>
          </w:tcPr>
          <w:p w14:paraId="7A1E4074" w14:textId="77777777" w:rsidR="00A62FC3" w:rsidRPr="00DB3D01" w:rsidRDefault="00A62FC3" w:rsidP="00221B2C">
            <w:pPr>
              <w:pStyle w:val="Tab"/>
              <w:jc w:val="left"/>
              <w:rPr>
                <w:rFonts w:ascii="Times" w:hAnsi="Times"/>
                <w:lang w:val="en-US"/>
              </w:rPr>
            </w:pPr>
          </w:p>
        </w:tc>
        <w:tc>
          <w:tcPr>
            <w:tcW w:w="426" w:type="dxa"/>
            <w:vAlign w:val="center"/>
          </w:tcPr>
          <w:p w14:paraId="759B9155" w14:textId="77777777" w:rsidR="00A62FC3" w:rsidRPr="00DB3D01" w:rsidRDefault="00A62FC3" w:rsidP="00221B2C">
            <w:pPr>
              <w:pStyle w:val="Tab"/>
              <w:jc w:val="left"/>
              <w:rPr>
                <w:rFonts w:ascii="Times" w:hAnsi="Times"/>
                <w:lang w:val="en-US"/>
              </w:rPr>
            </w:pPr>
          </w:p>
        </w:tc>
        <w:tc>
          <w:tcPr>
            <w:tcW w:w="1842" w:type="dxa"/>
            <w:vAlign w:val="center"/>
          </w:tcPr>
          <w:p w14:paraId="6C2358FF" w14:textId="77777777" w:rsidR="00A62FC3" w:rsidRPr="00DB3D01" w:rsidRDefault="00A62FC3" w:rsidP="00221B2C">
            <w:pPr>
              <w:pStyle w:val="Tab"/>
              <w:jc w:val="left"/>
              <w:rPr>
                <w:rFonts w:ascii="Times" w:hAnsi="Times"/>
                <w:lang w:val="en-US"/>
              </w:rPr>
            </w:pPr>
          </w:p>
        </w:tc>
        <w:tc>
          <w:tcPr>
            <w:tcW w:w="1418" w:type="dxa"/>
            <w:vAlign w:val="center"/>
          </w:tcPr>
          <w:p w14:paraId="231A16DD" w14:textId="77777777" w:rsidR="00A62FC3" w:rsidRPr="00DB3D01" w:rsidRDefault="00A62FC3" w:rsidP="00221B2C">
            <w:pPr>
              <w:pStyle w:val="Tab"/>
              <w:jc w:val="left"/>
              <w:rPr>
                <w:rFonts w:ascii="Times" w:hAnsi="Times"/>
                <w:lang w:val="en-US"/>
              </w:rPr>
            </w:pPr>
          </w:p>
        </w:tc>
        <w:tc>
          <w:tcPr>
            <w:tcW w:w="1843" w:type="dxa"/>
            <w:vAlign w:val="center"/>
          </w:tcPr>
          <w:p w14:paraId="3AEBE93D" w14:textId="77777777" w:rsidR="00A62FC3" w:rsidRPr="00DB3D01" w:rsidRDefault="00A62FC3" w:rsidP="00221B2C">
            <w:pPr>
              <w:pStyle w:val="Tab"/>
              <w:jc w:val="left"/>
              <w:rPr>
                <w:rFonts w:ascii="Times" w:hAnsi="Times"/>
                <w:lang w:val="en-US"/>
              </w:rPr>
            </w:pPr>
          </w:p>
        </w:tc>
        <w:tc>
          <w:tcPr>
            <w:tcW w:w="1417" w:type="dxa"/>
            <w:vAlign w:val="center"/>
          </w:tcPr>
          <w:p w14:paraId="075F918B" w14:textId="77777777" w:rsidR="00A62FC3" w:rsidRPr="00DB3D01" w:rsidRDefault="00A62FC3" w:rsidP="00221B2C">
            <w:pPr>
              <w:pStyle w:val="Tab"/>
              <w:jc w:val="left"/>
              <w:rPr>
                <w:rFonts w:ascii="Times" w:hAnsi="Times"/>
                <w:lang w:val="en-US"/>
              </w:rPr>
            </w:pPr>
          </w:p>
        </w:tc>
      </w:tr>
      <w:tr w:rsidR="00A62FC3" w:rsidRPr="00DB3D01" w14:paraId="3FEEE38F" w14:textId="77777777" w:rsidTr="00221B2C">
        <w:trPr>
          <w:cantSplit/>
        </w:trPr>
        <w:tc>
          <w:tcPr>
            <w:tcW w:w="3591" w:type="dxa"/>
            <w:vAlign w:val="center"/>
          </w:tcPr>
          <w:p w14:paraId="7A2C2759" w14:textId="77777777" w:rsidR="00A62FC3" w:rsidRPr="00221B2C" w:rsidRDefault="00A62FC3" w:rsidP="00221B2C">
            <w:pPr>
              <w:pStyle w:val="Tab"/>
              <w:jc w:val="left"/>
              <w:rPr>
                <w:rFonts w:ascii="Times" w:hAnsi="Times"/>
                <w:lang w:val="pt-BR"/>
              </w:rPr>
            </w:pPr>
            <w:r w:rsidRPr="00221B2C">
              <w:rPr>
                <w:rFonts w:ascii="Times" w:hAnsi="Times"/>
                <w:lang w:val="pt-BR"/>
              </w:rPr>
              <w:t>5.2 Compensação e benefícios para pessoas afetadas</w:t>
            </w:r>
          </w:p>
        </w:tc>
        <w:tc>
          <w:tcPr>
            <w:tcW w:w="425" w:type="dxa"/>
            <w:vAlign w:val="center"/>
          </w:tcPr>
          <w:p w14:paraId="0AEE6B5C" w14:textId="77777777" w:rsidR="00A62FC3" w:rsidRPr="00221B2C" w:rsidRDefault="00A62FC3" w:rsidP="00221B2C">
            <w:pPr>
              <w:pStyle w:val="Tab"/>
              <w:jc w:val="left"/>
              <w:rPr>
                <w:rFonts w:ascii="Times" w:hAnsi="Times"/>
                <w:lang w:val="pt-BR"/>
              </w:rPr>
            </w:pPr>
          </w:p>
        </w:tc>
        <w:tc>
          <w:tcPr>
            <w:tcW w:w="1134" w:type="dxa"/>
            <w:vAlign w:val="center"/>
          </w:tcPr>
          <w:p w14:paraId="77995CCB" w14:textId="77777777" w:rsidR="00A62FC3" w:rsidRPr="00221B2C" w:rsidRDefault="00A62FC3" w:rsidP="00221B2C">
            <w:pPr>
              <w:pStyle w:val="Tab"/>
              <w:jc w:val="left"/>
              <w:rPr>
                <w:rFonts w:ascii="Times" w:hAnsi="Times"/>
                <w:lang w:val="pt-BR"/>
              </w:rPr>
            </w:pPr>
          </w:p>
        </w:tc>
        <w:tc>
          <w:tcPr>
            <w:tcW w:w="426" w:type="dxa"/>
            <w:vAlign w:val="center"/>
          </w:tcPr>
          <w:p w14:paraId="5189D6AD" w14:textId="77777777" w:rsidR="00A62FC3" w:rsidRPr="00221B2C" w:rsidRDefault="00A62FC3" w:rsidP="00221B2C">
            <w:pPr>
              <w:pStyle w:val="Tab"/>
              <w:jc w:val="left"/>
              <w:rPr>
                <w:rFonts w:ascii="Times" w:hAnsi="Times"/>
                <w:lang w:val="pt-BR"/>
              </w:rPr>
            </w:pPr>
          </w:p>
        </w:tc>
        <w:tc>
          <w:tcPr>
            <w:tcW w:w="1842" w:type="dxa"/>
            <w:vAlign w:val="center"/>
          </w:tcPr>
          <w:p w14:paraId="2FFD7926" w14:textId="77777777" w:rsidR="00A62FC3" w:rsidRPr="00221B2C" w:rsidRDefault="00A62FC3" w:rsidP="00221B2C">
            <w:pPr>
              <w:pStyle w:val="Tab"/>
              <w:jc w:val="left"/>
              <w:rPr>
                <w:rFonts w:ascii="Times" w:hAnsi="Times"/>
                <w:lang w:val="pt-BR"/>
              </w:rPr>
            </w:pPr>
          </w:p>
        </w:tc>
        <w:tc>
          <w:tcPr>
            <w:tcW w:w="1418" w:type="dxa"/>
            <w:vAlign w:val="center"/>
          </w:tcPr>
          <w:p w14:paraId="2A1D7987" w14:textId="77777777" w:rsidR="00A62FC3" w:rsidRPr="00221B2C" w:rsidRDefault="00A62FC3" w:rsidP="00221B2C">
            <w:pPr>
              <w:pStyle w:val="Tab"/>
              <w:jc w:val="left"/>
              <w:rPr>
                <w:rFonts w:ascii="Times" w:hAnsi="Times"/>
                <w:lang w:val="pt-BR"/>
              </w:rPr>
            </w:pPr>
          </w:p>
        </w:tc>
        <w:tc>
          <w:tcPr>
            <w:tcW w:w="1843" w:type="dxa"/>
            <w:vAlign w:val="center"/>
          </w:tcPr>
          <w:p w14:paraId="47CBF7E6" w14:textId="77777777" w:rsidR="00A62FC3" w:rsidRPr="00221B2C" w:rsidRDefault="00A62FC3" w:rsidP="00221B2C">
            <w:pPr>
              <w:pStyle w:val="Tab"/>
              <w:jc w:val="left"/>
              <w:rPr>
                <w:rFonts w:ascii="Times" w:hAnsi="Times"/>
                <w:lang w:val="pt-BR"/>
              </w:rPr>
            </w:pPr>
          </w:p>
        </w:tc>
        <w:tc>
          <w:tcPr>
            <w:tcW w:w="1417" w:type="dxa"/>
            <w:vAlign w:val="center"/>
          </w:tcPr>
          <w:p w14:paraId="76F213CF" w14:textId="77777777" w:rsidR="00A62FC3" w:rsidRPr="00221B2C" w:rsidRDefault="00A62FC3" w:rsidP="00221B2C">
            <w:pPr>
              <w:pStyle w:val="Tab"/>
              <w:jc w:val="left"/>
              <w:rPr>
                <w:rFonts w:ascii="Times" w:hAnsi="Times"/>
                <w:lang w:val="pt-BR"/>
              </w:rPr>
            </w:pPr>
          </w:p>
        </w:tc>
      </w:tr>
      <w:tr w:rsidR="00A62FC3" w:rsidRPr="00DB3D01" w14:paraId="6E8E1D69" w14:textId="77777777" w:rsidTr="00221B2C">
        <w:trPr>
          <w:cantSplit/>
        </w:trPr>
        <w:tc>
          <w:tcPr>
            <w:tcW w:w="3591" w:type="dxa"/>
            <w:vAlign w:val="center"/>
          </w:tcPr>
          <w:p w14:paraId="4A9CCC6D" w14:textId="77777777" w:rsidR="00A62FC3" w:rsidRPr="00DB3D01" w:rsidRDefault="00A62FC3" w:rsidP="00221B2C">
            <w:pPr>
              <w:pStyle w:val="Tab"/>
              <w:jc w:val="left"/>
              <w:rPr>
                <w:rFonts w:ascii="Times" w:hAnsi="Times"/>
                <w:lang w:val="en-US"/>
              </w:rPr>
            </w:pPr>
            <w:r w:rsidRPr="00DB3D01">
              <w:rPr>
                <w:rFonts w:ascii="Times" w:hAnsi="Times"/>
                <w:lang w:val="en-US"/>
              </w:rPr>
              <w:lastRenderedPageBreak/>
              <w:t>5.3 Engajamento da comunidade</w:t>
            </w:r>
          </w:p>
        </w:tc>
        <w:tc>
          <w:tcPr>
            <w:tcW w:w="425" w:type="dxa"/>
            <w:vAlign w:val="center"/>
          </w:tcPr>
          <w:p w14:paraId="7C5B4584" w14:textId="77777777" w:rsidR="00A62FC3" w:rsidRPr="00DB3D01" w:rsidRDefault="00A62FC3" w:rsidP="00221B2C">
            <w:pPr>
              <w:pStyle w:val="Tab"/>
              <w:jc w:val="left"/>
              <w:rPr>
                <w:rFonts w:ascii="Times" w:hAnsi="Times"/>
                <w:lang w:val="en-US"/>
              </w:rPr>
            </w:pPr>
          </w:p>
        </w:tc>
        <w:tc>
          <w:tcPr>
            <w:tcW w:w="1134" w:type="dxa"/>
            <w:vAlign w:val="center"/>
          </w:tcPr>
          <w:p w14:paraId="5486C393" w14:textId="77777777" w:rsidR="00A62FC3" w:rsidRPr="00DB3D01" w:rsidRDefault="00A62FC3" w:rsidP="00221B2C">
            <w:pPr>
              <w:pStyle w:val="Tab"/>
              <w:jc w:val="left"/>
              <w:rPr>
                <w:rFonts w:ascii="Times" w:hAnsi="Times"/>
                <w:lang w:val="en-US"/>
              </w:rPr>
            </w:pPr>
          </w:p>
        </w:tc>
        <w:tc>
          <w:tcPr>
            <w:tcW w:w="426" w:type="dxa"/>
            <w:vAlign w:val="center"/>
          </w:tcPr>
          <w:p w14:paraId="5109CA86" w14:textId="77777777" w:rsidR="00A62FC3" w:rsidRPr="00DB3D01" w:rsidRDefault="00A62FC3" w:rsidP="00221B2C">
            <w:pPr>
              <w:pStyle w:val="Tab"/>
              <w:jc w:val="left"/>
              <w:rPr>
                <w:rFonts w:ascii="Times" w:hAnsi="Times"/>
                <w:lang w:val="en-US"/>
              </w:rPr>
            </w:pPr>
          </w:p>
        </w:tc>
        <w:tc>
          <w:tcPr>
            <w:tcW w:w="1842" w:type="dxa"/>
            <w:vAlign w:val="center"/>
          </w:tcPr>
          <w:p w14:paraId="7FAB54A3" w14:textId="77777777" w:rsidR="00A62FC3" w:rsidRPr="00DB3D01" w:rsidRDefault="00A62FC3" w:rsidP="00221B2C">
            <w:pPr>
              <w:pStyle w:val="Tab"/>
              <w:jc w:val="left"/>
              <w:rPr>
                <w:rFonts w:ascii="Times" w:hAnsi="Times"/>
                <w:lang w:val="en-US"/>
              </w:rPr>
            </w:pPr>
          </w:p>
        </w:tc>
        <w:tc>
          <w:tcPr>
            <w:tcW w:w="1418" w:type="dxa"/>
            <w:vAlign w:val="center"/>
          </w:tcPr>
          <w:p w14:paraId="6ADAE8DF" w14:textId="77777777" w:rsidR="00A62FC3" w:rsidRPr="00DB3D01" w:rsidRDefault="00A62FC3" w:rsidP="00221B2C">
            <w:pPr>
              <w:pStyle w:val="Tab"/>
              <w:jc w:val="left"/>
              <w:rPr>
                <w:rFonts w:ascii="Times" w:hAnsi="Times"/>
                <w:lang w:val="en-US"/>
              </w:rPr>
            </w:pPr>
          </w:p>
        </w:tc>
        <w:tc>
          <w:tcPr>
            <w:tcW w:w="1843" w:type="dxa"/>
            <w:vAlign w:val="center"/>
          </w:tcPr>
          <w:p w14:paraId="6B24B65C" w14:textId="77777777" w:rsidR="00A62FC3" w:rsidRPr="00DB3D01" w:rsidRDefault="00A62FC3" w:rsidP="00221B2C">
            <w:pPr>
              <w:pStyle w:val="Tab"/>
              <w:jc w:val="left"/>
              <w:rPr>
                <w:rFonts w:ascii="Times" w:hAnsi="Times"/>
                <w:lang w:val="en-US"/>
              </w:rPr>
            </w:pPr>
          </w:p>
        </w:tc>
        <w:tc>
          <w:tcPr>
            <w:tcW w:w="1417" w:type="dxa"/>
            <w:vAlign w:val="center"/>
          </w:tcPr>
          <w:p w14:paraId="7A74D14B" w14:textId="77777777" w:rsidR="00A62FC3" w:rsidRPr="00DB3D01" w:rsidRDefault="00A62FC3" w:rsidP="00221B2C">
            <w:pPr>
              <w:pStyle w:val="Tab"/>
              <w:jc w:val="left"/>
              <w:rPr>
                <w:rFonts w:ascii="Times" w:hAnsi="Times"/>
                <w:lang w:val="en-US"/>
              </w:rPr>
            </w:pPr>
          </w:p>
        </w:tc>
      </w:tr>
      <w:tr w:rsidR="00A62FC3" w:rsidRPr="00DB3D01" w14:paraId="493C58B8" w14:textId="77777777" w:rsidTr="00221B2C">
        <w:trPr>
          <w:cantSplit/>
        </w:trPr>
        <w:tc>
          <w:tcPr>
            <w:tcW w:w="3591" w:type="dxa"/>
            <w:vAlign w:val="center"/>
          </w:tcPr>
          <w:p w14:paraId="5D0B2606" w14:textId="77777777" w:rsidR="00A62FC3" w:rsidRPr="00DB3D01" w:rsidRDefault="00A62FC3" w:rsidP="00221B2C">
            <w:pPr>
              <w:pStyle w:val="Tab"/>
              <w:jc w:val="left"/>
              <w:rPr>
                <w:rFonts w:ascii="Times" w:hAnsi="Times"/>
                <w:lang w:val="en-US"/>
              </w:rPr>
            </w:pPr>
            <w:r w:rsidRPr="00DB3D01">
              <w:rPr>
                <w:rFonts w:ascii="Times" w:hAnsi="Times"/>
                <w:lang w:val="en-US"/>
              </w:rPr>
              <w:t>5.4 Mecanismo de reclamação</w:t>
            </w:r>
          </w:p>
        </w:tc>
        <w:tc>
          <w:tcPr>
            <w:tcW w:w="425" w:type="dxa"/>
            <w:vAlign w:val="center"/>
          </w:tcPr>
          <w:p w14:paraId="0FBEAF24" w14:textId="77777777" w:rsidR="00A62FC3" w:rsidRPr="00DB3D01" w:rsidRDefault="00A62FC3" w:rsidP="00221B2C">
            <w:pPr>
              <w:pStyle w:val="Tab"/>
              <w:jc w:val="left"/>
              <w:rPr>
                <w:rFonts w:ascii="Times" w:hAnsi="Times"/>
                <w:lang w:val="en-US"/>
              </w:rPr>
            </w:pPr>
          </w:p>
        </w:tc>
        <w:tc>
          <w:tcPr>
            <w:tcW w:w="1134" w:type="dxa"/>
            <w:vAlign w:val="center"/>
          </w:tcPr>
          <w:p w14:paraId="2151AE54" w14:textId="77777777" w:rsidR="00A62FC3" w:rsidRPr="00DB3D01" w:rsidRDefault="00A62FC3" w:rsidP="00221B2C">
            <w:pPr>
              <w:pStyle w:val="Tab"/>
              <w:jc w:val="left"/>
              <w:rPr>
                <w:rFonts w:ascii="Times" w:hAnsi="Times"/>
                <w:lang w:val="en-US"/>
              </w:rPr>
            </w:pPr>
          </w:p>
        </w:tc>
        <w:tc>
          <w:tcPr>
            <w:tcW w:w="426" w:type="dxa"/>
            <w:vAlign w:val="center"/>
          </w:tcPr>
          <w:p w14:paraId="55999379" w14:textId="77777777" w:rsidR="00A62FC3" w:rsidRPr="00DB3D01" w:rsidRDefault="00A62FC3" w:rsidP="00221B2C">
            <w:pPr>
              <w:pStyle w:val="Tab"/>
              <w:jc w:val="left"/>
              <w:rPr>
                <w:rFonts w:ascii="Times" w:hAnsi="Times"/>
                <w:lang w:val="en-US"/>
              </w:rPr>
            </w:pPr>
          </w:p>
        </w:tc>
        <w:tc>
          <w:tcPr>
            <w:tcW w:w="1842" w:type="dxa"/>
            <w:vAlign w:val="center"/>
          </w:tcPr>
          <w:p w14:paraId="7FBB6351" w14:textId="77777777" w:rsidR="00A62FC3" w:rsidRPr="00DB3D01" w:rsidRDefault="00A62FC3" w:rsidP="00221B2C">
            <w:pPr>
              <w:pStyle w:val="Tab"/>
              <w:jc w:val="left"/>
              <w:rPr>
                <w:rFonts w:ascii="Times" w:hAnsi="Times"/>
                <w:lang w:val="en-US"/>
              </w:rPr>
            </w:pPr>
          </w:p>
        </w:tc>
        <w:tc>
          <w:tcPr>
            <w:tcW w:w="1418" w:type="dxa"/>
            <w:vAlign w:val="center"/>
          </w:tcPr>
          <w:p w14:paraId="52DE1CE0" w14:textId="77777777" w:rsidR="00A62FC3" w:rsidRPr="00DB3D01" w:rsidRDefault="00A62FC3" w:rsidP="00221B2C">
            <w:pPr>
              <w:pStyle w:val="Tab"/>
              <w:jc w:val="left"/>
              <w:rPr>
                <w:rFonts w:ascii="Times" w:hAnsi="Times"/>
                <w:lang w:val="en-US"/>
              </w:rPr>
            </w:pPr>
          </w:p>
        </w:tc>
        <w:tc>
          <w:tcPr>
            <w:tcW w:w="1843" w:type="dxa"/>
            <w:vAlign w:val="center"/>
          </w:tcPr>
          <w:p w14:paraId="2E06A05B" w14:textId="77777777" w:rsidR="00A62FC3" w:rsidRPr="00DB3D01" w:rsidRDefault="00A62FC3" w:rsidP="00221B2C">
            <w:pPr>
              <w:pStyle w:val="Tab"/>
              <w:jc w:val="left"/>
              <w:rPr>
                <w:rFonts w:ascii="Times" w:hAnsi="Times"/>
                <w:lang w:val="en-US"/>
              </w:rPr>
            </w:pPr>
          </w:p>
        </w:tc>
        <w:tc>
          <w:tcPr>
            <w:tcW w:w="1417" w:type="dxa"/>
            <w:vAlign w:val="center"/>
          </w:tcPr>
          <w:p w14:paraId="4F429AE0" w14:textId="77777777" w:rsidR="00A62FC3" w:rsidRPr="00DB3D01" w:rsidRDefault="00A62FC3" w:rsidP="00221B2C">
            <w:pPr>
              <w:pStyle w:val="Tab"/>
              <w:jc w:val="left"/>
              <w:rPr>
                <w:rFonts w:ascii="Times" w:hAnsi="Times"/>
                <w:lang w:val="en-US"/>
              </w:rPr>
            </w:pPr>
          </w:p>
        </w:tc>
      </w:tr>
      <w:tr w:rsidR="00A62FC3" w:rsidRPr="00DB3D01" w14:paraId="0A099403" w14:textId="77777777" w:rsidTr="00221B2C">
        <w:trPr>
          <w:cantSplit/>
        </w:trPr>
        <w:tc>
          <w:tcPr>
            <w:tcW w:w="3591" w:type="dxa"/>
            <w:vAlign w:val="center"/>
          </w:tcPr>
          <w:p w14:paraId="2B24606A" w14:textId="77777777" w:rsidR="00A62FC3" w:rsidRPr="00DB3D01" w:rsidRDefault="00A62FC3" w:rsidP="00221B2C">
            <w:pPr>
              <w:pStyle w:val="Tab"/>
              <w:jc w:val="left"/>
              <w:rPr>
                <w:rFonts w:ascii="Times" w:hAnsi="Times"/>
                <w:lang w:val="en-US"/>
              </w:rPr>
            </w:pPr>
            <w:r w:rsidRPr="00DB3D01">
              <w:rPr>
                <w:rFonts w:ascii="Times" w:hAnsi="Times"/>
                <w:lang w:val="en-US"/>
              </w:rPr>
              <w:t>5.5 Planejamento e Implementação</w:t>
            </w:r>
          </w:p>
        </w:tc>
        <w:tc>
          <w:tcPr>
            <w:tcW w:w="425" w:type="dxa"/>
            <w:vAlign w:val="center"/>
          </w:tcPr>
          <w:p w14:paraId="2D93869E" w14:textId="77777777" w:rsidR="00A62FC3" w:rsidRPr="00DB3D01" w:rsidRDefault="00A62FC3" w:rsidP="00221B2C">
            <w:pPr>
              <w:pStyle w:val="Tab"/>
              <w:jc w:val="left"/>
              <w:rPr>
                <w:rFonts w:ascii="Times" w:hAnsi="Times"/>
                <w:lang w:val="en-US"/>
              </w:rPr>
            </w:pPr>
          </w:p>
        </w:tc>
        <w:tc>
          <w:tcPr>
            <w:tcW w:w="1134" w:type="dxa"/>
            <w:vAlign w:val="center"/>
          </w:tcPr>
          <w:p w14:paraId="0FA03983" w14:textId="77777777" w:rsidR="00A62FC3" w:rsidRPr="00DB3D01" w:rsidRDefault="00A62FC3" w:rsidP="00221B2C">
            <w:pPr>
              <w:pStyle w:val="Tab"/>
              <w:jc w:val="left"/>
              <w:rPr>
                <w:rFonts w:ascii="Times" w:hAnsi="Times"/>
                <w:lang w:val="en-US"/>
              </w:rPr>
            </w:pPr>
          </w:p>
        </w:tc>
        <w:tc>
          <w:tcPr>
            <w:tcW w:w="426" w:type="dxa"/>
            <w:vAlign w:val="center"/>
          </w:tcPr>
          <w:p w14:paraId="10CB0F77" w14:textId="77777777" w:rsidR="00A62FC3" w:rsidRPr="00DB3D01" w:rsidRDefault="00A62FC3" w:rsidP="00221B2C">
            <w:pPr>
              <w:pStyle w:val="Tab"/>
              <w:jc w:val="left"/>
              <w:rPr>
                <w:rFonts w:ascii="Times" w:hAnsi="Times"/>
                <w:lang w:val="en-US"/>
              </w:rPr>
            </w:pPr>
          </w:p>
        </w:tc>
        <w:tc>
          <w:tcPr>
            <w:tcW w:w="1842" w:type="dxa"/>
            <w:vAlign w:val="center"/>
          </w:tcPr>
          <w:p w14:paraId="591CF689" w14:textId="77777777" w:rsidR="00A62FC3" w:rsidRPr="00DB3D01" w:rsidRDefault="00A62FC3" w:rsidP="00221B2C">
            <w:pPr>
              <w:pStyle w:val="Tab"/>
              <w:jc w:val="left"/>
              <w:rPr>
                <w:rFonts w:ascii="Times" w:hAnsi="Times"/>
                <w:lang w:val="en-US"/>
              </w:rPr>
            </w:pPr>
          </w:p>
        </w:tc>
        <w:tc>
          <w:tcPr>
            <w:tcW w:w="1418" w:type="dxa"/>
            <w:vAlign w:val="center"/>
          </w:tcPr>
          <w:p w14:paraId="472AC959" w14:textId="77777777" w:rsidR="00A62FC3" w:rsidRPr="00DB3D01" w:rsidRDefault="00A62FC3" w:rsidP="00221B2C">
            <w:pPr>
              <w:pStyle w:val="Tab"/>
              <w:jc w:val="left"/>
              <w:rPr>
                <w:rFonts w:ascii="Times" w:hAnsi="Times"/>
                <w:lang w:val="en-US"/>
              </w:rPr>
            </w:pPr>
          </w:p>
        </w:tc>
        <w:tc>
          <w:tcPr>
            <w:tcW w:w="1843" w:type="dxa"/>
            <w:vAlign w:val="center"/>
          </w:tcPr>
          <w:p w14:paraId="4F7B4488" w14:textId="77777777" w:rsidR="00A62FC3" w:rsidRPr="00DB3D01" w:rsidRDefault="00A62FC3" w:rsidP="00221B2C">
            <w:pPr>
              <w:pStyle w:val="Tab"/>
              <w:jc w:val="left"/>
              <w:rPr>
                <w:rFonts w:ascii="Times" w:hAnsi="Times"/>
                <w:lang w:val="en-US"/>
              </w:rPr>
            </w:pPr>
          </w:p>
        </w:tc>
        <w:tc>
          <w:tcPr>
            <w:tcW w:w="1417" w:type="dxa"/>
            <w:vAlign w:val="center"/>
          </w:tcPr>
          <w:p w14:paraId="4700F025" w14:textId="77777777" w:rsidR="00A62FC3" w:rsidRPr="00DB3D01" w:rsidRDefault="00A62FC3" w:rsidP="00221B2C">
            <w:pPr>
              <w:pStyle w:val="Tab"/>
              <w:jc w:val="left"/>
              <w:rPr>
                <w:rFonts w:ascii="Times" w:hAnsi="Times"/>
                <w:lang w:val="en-US"/>
              </w:rPr>
            </w:pPr>
          </w:p>
        </w:tc>
      </w:tr>
      <w:tr w:rsidR="00A62FC3" w:rsidRPr="00DB3D01" w14:paraId="4BEE64C0" w14:textId="77777777" w:rsidTr="00221B2C">
        <w:trPr>
          <w:cantSplit/>
        </w:trPr>
        <w:tc>
          <w:tcPr>
            <w:tcW w:w="3591" w:type="dxa"/>
            <w:vAlign w:val="center"/>
          </w:tcPr>
          <w:p w14:paraId="2C7FDF07" w14:textId="77777777" w:rsidR="00A62FC3" w:rsidRPr="00DB3D01" w:rsidRDefault="00A62FC3" w:rsidP="00221B2C">
            <w:pPr>
              <w:pStyle w:val="Tab"/>
              <w:jc w:val="left"/>
              <w:rPr>
                <w:rFonts w:ascii="Times" w:hAnsi="Times"/>
                <w:lang w:val="en-US"/>
              </w:rPr>
            </w:pPr>
            <w:r w:rsidRPr="00DB3D01">
              <w:rPr>
                <w:rFonts w:ascii="Times" w:hAnsi="Times"/>
                <w:lang w:val="en-US"/>
              </w:rPr>
              <w:t>5.6 Deslocamento físico</w:t>
            </w:r>
          </w:p>
        </w:tc>
        <w:tc>
          <w:tcPr>
            <w:tcW w:w="425" w:type="dxa"/>
            <w:vAlign w:val="center"/>
          </w:tcPr>
          <w:p w14:paraId="409BE244" w14:textId="77777777" w:rsidR="00A62FC3" w:rsidRPr="00DB3D01" w:rsidRDefault="00A62FC3" w:rsidP="00221B2C">
            <w:pPr>
              <w:pStyle w:val="Tab"/>
              <w:jc w:val="left"/>
              <w:rPr>
                <w:rFonts w:ascii="Times" w:hAnsi="Times"/>
                <w:lang w:val="en-US"/>
              </w:rPr>
            </w:pPr>
          </w:p>
        </w:tc>
        <w:tc>
          <w:tcPr>
            <w:tcW w:w="1134" w:type="dxa"/>
            <w:vAlign w:val="center"/>
          </w:tcPr>
          <w:p w14:paraId="3744128F" w14:textId="77777777" w:rsidR="00A62FC3" w:rsidRPr="00DB3D01" w:rsidRDefault="00A62FC3" w:rsidP="00221B2C">
            <w:pPr>
              <w:pStyle w:val="Tab"/>
              <w:jc w:val="left"/>
              <w:rPr>
                <w:rFonts w:ascii="Times" w:hAnsi="Times"/>
                <w:lang w:val="en-US"/>
              </w:rPr>
            </w:pPr>
          </w:p>
        </w:tc>
        <w:tc>
          <w:tcPr>
            <w:tcW w:w="426" w:type="dxa"/>
            <w:vAlign w:val="center"/>
          </w:tcPr>
          <w:p w14:paraId="4988D935" w14:textId="77777777" w:rsidR="00A62FC3" w:rsidRPr="00DB3D01" w:rsidRDefault="00A62FC3" w:rsidP="00221B2C">
            <w:pPr>
              <w:pStyle w:val="Tab"/>
              <w:jc w:val="left"/>
              <w:rPr>
                <w:rFonts w:ascii="Times" w:hAnsi="Times"/>
                <w:lang w:val="en-US"/>
              </w:rPr>
            </w:pPr>
          </w:p>
        </w:tc>
        <w:tc>
          <w:tcPr>
            <w:tcW w:w="1842" w:type="dxa"/>
            <w:vAlign w:val="center"/>
          </w:tcPr>
          <w:p w14:paraId="22019741" w14:textId="77777777" w:rsidR="00A62FC3" w:rsidRPr="00DB3D01" w:rsidRDefault="00A62FC3" w:rsidP="00221B2C">
            <w:pPr>
              <w:pStyle w:val="Tab"/>
              <w:jc w:val="left"/>
              <w:rPr>
                <w:rFonts w:ascii="Times" w:hAnsi="Times"/>
                <w:lang w:val="en-US"/>
              </w:rPr>
            </w:pPr>
          </w:p>
        </w:tc>
        <w:tc>
          <w:tcPr>
            <w:tcW w:w="1418" w:type="dxa"/>
            <w:vAlign w:val="center"/>
          </w:tcPr>
          <w:p w14:paraId="321459A7" w14:textId="77777777" w:rsidR="00A62FC3" w:rsidRPr="00DB3D01" w:rsidRDefault="00A62FC3" w:rsidP="00221B2C">
            <w:pPr>
              <w:pStyle w:val="Tab"/>
              <w:jc w:val="left"/>
              <w:rPr>
                <w:rFonts w:ascii="Times" w:hAnsi="Times"/>
                <w:lang w:val="en-US"/>
              </w:rPr>
            </w:pPr>
          </w:p>
        </w:tc>
        <w:tc>
          <w:tcPr>
            <w:tcW w:w="1843" w:type="dxa"/>
            <w:vAlign w:val="center"/>
          </w:tcPr>
          <w:p w14:paraId="51C0289E" w14:textId="77777777" w:rsidR="00A62FC3" w:rsidRPr="00DB3D01" w:rsidRDefault="00A62FC3" w:rsidP="00221B2C">
            <w:pPr>
              <w:pStyle w:val="Tab"/>
              <w:jc w:val="left"/>
              <w:rPr>
                <w:rFonts w:ascii="Times" w:hAnsi="Times"/>
                <w:lang w:val="en-US"/>
              </w:rPr>
            </w:pPr>
          </w:p>
        </w:tc>
        <w:tc>
          <w:tcPr>
            <w:tcW w:w="1417" w:type="dxa"/>
            <w:vAlign w:val="center"/>
          </w:tcPr>
          <w:p w14:paraId="53E32424" w14:textId="77777777" w:rsidR="00A62FC3" w:rsidRPr="00DB3D01" w:rsidRDefault="00A62FC3" w:rsidP="00221B2C">
            <w:pPr>
              <w:pStyle w:val="Tab"/>
              <w:jc w:val="left"/>
              <w:rPr>
                <w:rFonts w:ascii="Times" w:hAnsi="Times"/>
                <w:lang w:val="en-US"/>
              </w:rPr>
            </w:pPr>
          </w:p>
        </w:tc>
      </w:tr>
      <w:tr w:rsidR="00A62FC3" w:rsidRPr="00DB3D01" w14:paraId="330D29E3" w14:textId="77777777" w:rsidTr="00221B2C">
        <w:trPr>
          <w:cantSplit/>
        </w:trPr>
        <w:tc>
          <w:tcPr>
            <w:tcW w:w="3591" w:type="dxa"/>
            <w:vAlign w:val="center"/>
          </w:tcPr>
          <w:p w14:paraId="139BF444" w14:textId="77777777" w:rsidR="00A62FC3" w:rsidRPr="00DB3D01" w:rsidRDefault="00A62FC3" w:rsidP="00221B2C">
            <w:pPr>
              <w:pStyle w:val="Tab"/>
              <w:jc w:val="left"/>
              <w:rPr>
                <w:rFonts w:ascii="Times" w:hAnsi="Times"/>
                <w:lang w:val="en-US"/>
              </w:rPr>
            </w:pPr>
            <w:r w:rsidRPr="00DB3D01">
              <w:rPr>
                <w:rFonts w:ascii="Times" w:hAnsi="Times"/>
                <w:lang w:val="en-US"/>
              </w:rPr>
              <w:t>5.7 Deslocamento econômico</w:t>
            </w:r>
          </w:p>
        </w:tc>
        <w:tc>
          <w:tcPr>
            <w:tcW w:w="425" w:type="dxa"/>
            <w:vAlign w:val="center"/>
          </w:tcPr>
          <w:p w14:paraId="60F6985D" w14:textId="77777777" w:rsidR="00A62FC3" w:rsidRPr="00DB3D01" w:rsidRDefault="00A62FC3" w:rsidP="00221B2C">
            <w:pPr>
              <w:pStyle w:val="Tab"/>
              <w:jc w:val="left"/>
              <w:rPr>
                <w:rFonts w:ascii="Times" w:hAnsi="Times"/>
                <w:lang w:val="en-US"/>
              </w:rPr>
            </w:pPr>
          </w:p>
        </w:tc>
        <w:tc>
          <w:tcPr>
            <w:tcW w:w="1134" w:type="dxa"/>
            <w:vAlign w:val="center"/>
          </w:tcPr>
          <w:p w14:paraId="6F400272" w14:textId="77777777" w:rsidR="00A62FC3" w:rsidRPr="00DB3D01" w:rsidRDefault="00A62FC3" w:rsidP="00221B2C">
            <w:pPr>
              <w:pStyle w:val="Tab"/>
              <w:jc w:val="left"/>
              <w:rPr>
                <w:rFonts w:ascii="Times" w:hAnsi="Times"/>
                <w:lang w:val="en-US"/>
              </w:rPr>
            </w:pPr>
          </w:p>
        </w:tc>
        <w:tc>
          <w:tcPr>
            <w:tcW w:w="426" w:type="dxa"/>
            <w:vAlign w:val="center"/>
          </w:tcPr>
          <w:p w14:paraId="05AAC761" w14:textId="77777777" w:rsidR="00A62FC3" w:rsidRPr="00DB3D01" w:rsidRDefault="00A62FC3" w:rsidP="00221B2C">
            <w:pPr>
              <w:pStyle w:val="Tab"/>
              <w:jc w:val="left"/>
              <w:rPr>
                <w:rFonts w:ascii="Times" w:hAnsi="Times"/>
                <w:lang w:val="en-US"/>
              </w:rPr>
            </w:pPr>
          </w:p>
        </w:tc>
        <w:tc>
          <w:tcPr>
            <w:tcW w:w="1842" w:type="dxa"/>
            <w:vAlign w:val="center"/>
          </w:tcPr>
          <w:p w14:paraId="03AF8060" w14:textId="77777777" w:rsidR="00A62FC3" w:rsidRPr="00DB3D01" w:rsidRDefault="00A62FC3" w:rsidP="00221B2C">
            <w:pPr>
              <w:pStyle w:val="Tab"/>
              <w:jc w:val="left"/>
              <w:rPr>
                <w:rFonts w:ascii="Times" w:hAnsi="Times"/>
                <w:lang w:val="en-US"/>
              </w:rPr>
            </w:pPr>
          </w:p>
        </w:tc>
        <w:tc>
          <w:tcPr>
            <w:tcW w:w="1418" w:type="dxa"/>
            <w:vAlign w:val="center"/>
          </w:tcPr>
          <w:p w14:paraId="7EDC95D3" w14:textId="77777777" w:rsidR="00A62FC3" w:rsidRPr="00DB3D01" w:rsidRDefault="00A62FC3" w:rsidP="00221B2C">
            <w:pPr>
              <w:pStyle w:val="Tab"/>
              <w:jc w:val="left"/>
              <w:rPr>
                <w:rFonts w:ascii="Times" w:hAnsi="Times"/>
                <w:lang w:val="en-US"/>
              </w:rPr>
            </w:pPr>
          </w:p>
        </w:tc>
        <w:tc>
          <w:tcPr>
            <w:tcW w:w="1843" w:type="dxa"/>
            <w:vAlign w:val="center"/>
          </w:tcPr>
          <w:p w14:paraId="6F6CAD45" w14:textId="77777777" w:rsidR="00A62FC3" w:rsidRPr="00DB3D01" w:rsidRDefault="00A62FC3" w:rsidP="00221B2C">
            <w:pPr>
              <w:pStyle w:val="Tab"/>
              <w:jc w:val="left"/>
              <w:rPr>
                <w:rFonts w:ascii="Times" w:hAnsi="Times"/>
                <w:lang w:val="en-US"/>
              </w:rPr>
            </w:pPr>
          </w:p>
        </w:tc>
        <w:tc>
          <w:tcPr>
            <w:tcW w:w="1417" w:type="dxa"/>
            <w:vAlign w:val="center"/>
          </w:tcPr>
          <w:p w14:paraId="37402661" w14:textId="77777777" w:rsidR="00A62FC3" w:rsidRPr="00DB3D01" w:rsidRDefault="00A62FC3" w:rsidP="00221B2C">
            <w:pPr>
              <w:pStyle w:val="Tab"/>
              <w:jc w:val="left"/>
              <w:rPr>
                <w:rFonts w:ascii="Times" w:hAnsi="Times"/>
                <w:lang w:val="en-US"/>
              </w:rPr>
            </w:pPr>
          </w:p>
        </w:tc>
      </w:tr>
      <w:tr w:rsidR="00A62FC3" w:rsidRPr="00DB3D01" w14:paraId="5D227DCD" w14:textId="77777777" w:rsidTr="00221B2C">
        <w:trPr>
          <w:cantSplit/>
        </w:trPr>
        <w:tc>
          <w:tcPr>
            <w:tcW w:w="3591" w:type="dxa"/>
            <w:vAlign w:val="center"/>
          </w:tcPr>
          <w:p w14:paraId="1B0CAA5B" w14:textId="77777777" w:rsidR="00A62FC3" w:rsidRPr="00221B2C" w:rsidRDefault="00A62FC3" w:rsidP="00221B2C">
            <w:pPr>
              <w:pStyle w:val="Tab"/>
              <w:jc w:val="left"/>
              <w:rPr>
                <w:rFonts w:ascii="Times" w:hAnsi="Times"/>
                <w:lang w:val="pt-BR"/>
              </w:rPr>
            </w:pPr>
            <w:r w:rsidRPr="00221B2C">
              <w:rPr>
                <w:rFonts w:ascii="Times" w:hAnsi="Times"/>
                <w:lang w:val="pt-BR"/>
              </w:rPr>
              <w:t>5.8 Colaboração com outras agências responsáveis ou jurisdições subnacionais</w:t>
            </w:r>
          </w:p>
        </w:tc>
        <w:tc>
          <w:tcPr>
            <w:tcW w:w="425" w:type="dxa"/>
            <w:vAlign w:val="center"/>
          </w:tcPr>
          <w:p w14:paraId="4FF02413" w14:textId="77777777" w:rsidR="00A62FC3" w:rsidRPr="00221B2C" w:rsidRDefault="00A62FC3" w:rsidP="00221B2C">
            <w:pPr>
              <w:pStyle w:val="Tab"/>
              <w:jc w:val="left"/>
              <w:rPr>
                <w:rFonts w:ascii="Times" w:hAnsi="Times"/>
                <w:lang w:val="pt-BR"/>
              </w:rPr>
            </w:pPr>
          </w:p>
        </w:tc>
        <w:tc>
          <w:tcPr>
            <w:tcW w:w="1134" w:type="dxa"/>
            <w:vAlign w:val="center"/>
          </w:tcPr>
          <w:p w14:paraId="4AA4BD86" w14:textId="77777777" w:rsidR="00A62FC3" w:rsidRPr="00221B2C" w:rsidRDefault="00A62FC3" w:rsidP="00221B2C">
            <w:pPr>
              <w:pStyle w:val="Tab"/>
              <w:jc w:val="left"/>
              <w:rPr>
                <w:rFonts w:ascii="Times" w:hAnsi="Times"/>
                <w:lang w:val="pt-BR"/>
              </w:rPr>
            </w:pPr>
          </w:p>
        </w:tc>
        <w:tc>
          <w:tcPr>
            <w:tcW w:w="426" w:type="dxa"/>
            <w:vAlign w:val="center"/>
          </w:tcPr>
          <w:p w14:paraId="2D07A89B" w14:textId="77777777" w:rsidR="00A62FC3" w:rsidRPr="00221B2C" w:rsidRDefault="00A62FC3" w:rsidP="00221B2C">
            <w:pPr>
              <w:pStyle w:val="Tab"/>
              <w:jc w:val="left"/>
              <w:rPr>
                <w:rFonts w:ascii="Times" w:hAnsi="Times"/>
                <w:lang w:val="pt-BR"/>
              </w:rPr>
            </w:pPr>
          </w:p>
        </w:tc>
        <w:tc>
          <w:tcPr>
            <w:tcW w:w="1842" w:type="dxa"/>
            <w:vAlign w:val="center"/>
          </w:tcPr>
          <w:p w14:paraId="19DBFD81" w14:textId="77777777" w:rsidR="00A62FC3" w:rsidRPr="00221B2C" w:rsidRDefault="00A62FC3" w:rsidP="00221B2C">
            <w:pPr>
              <w:pStyle w:val="Tab"/>
              <w:jc w:val="left"/>
              <w:rPr>
                <w:rFonts w:ascii="Times" w:hAnsi="Times"/>
                <w:lang w:val="pt-BR"/>
              </w:rPr>
            </w:pPr>
          </w:p>
        </w:tc>
        <w:tc>
          <w:tcPr>
            <w:tcW w:w="1418" w:type="dxa"/>
            <w:vAlign w:val="center"/>
          </w:tcPr>
          <w:p w14:paraId="2799045F" w14:textId="77777777" w:rsidR="00A62FC3" w:rsidRPr="00221B2C" w:rsidRDefault="00A62FC3" w:rsidP="00221B2C">
            <w:pPr>
              <w:pStyle w:val="Tab"/>
              <w:jc w:val="left"/>
              <w:rPr>
                <w:rFonts w:ascii="Times" w:hAnsi="Times"/>
                <w:lang w:val="pt-BR"/>
              </w:rPr>
            </w:pPr>
          </w:p>
        </w:tc>
        <w:tc>
          <w:tcPr>
            <w:tcW w:w="1843" w:type="dxa"/>
            <w:vAlign w:val="center"/>
          </w:tcPr>
          <w:p w14:paraId="3449876E" w14:textId="77777777" w:rsidR="00A62FC3" w:rsidRPr="00221B2C" w:rsidRDefault="00A62FC3" w:rsidP="00221B2C">
            <w:pPr>
              <w:pStyle w:val="Tab"/>
              <w:jc w:val="left"/>
              <w:rPr>
                <w:rFonts w:ascii="Times" w:hAnsi="Times"/>
                <w:lang w:val="pt-BR"/>
              </w:rPr>
            </w:pPr>
          </w:p>
        </w:tc>
        <w:tc>
          <w:tcPr>
            <w:tcW w:w="1417" w:type="dxa"/>
            <w:vAlign w:val="center"/>
          </w:tcPr>
          <w:p w14:paraId="03DD556A" w14:textId="77777777" w:rsidR="00A62FC3" w:rsidRPr="00221B2C" w:rsidRDefault="00A62FC3" w:rsidP="00221B2C">
            <w:pPr>
              <w:pStyle w:val="Tab"/>
              <w:jc w:val="left"/>
              <w:rPr>
                <w:rFonts w:ascii="Times" w:hAnsi="Times"/>
                <w:lang w:val="pt-BR"/>
              </w:rPr>
            </w:pPr>
          </w:p>
        </w:tc>
      </w:tr>
      <w:tr w:rsidR="00A62FC3" w:rsidRPr="00DB3D01" w14:paraId="538DBCFC" w14:textId="77777777" w:rsidTr="00221B2C">
        <w:trPr>
          <w:cantSplit/>
        </w:trPr>
        <w:tc>
          <w:tcPr>
            <w:tcW w:w="3591" w:type="dxa"/>
            <w:vAlign w:val="center"/>
          </w:tcPr>
          <w:p w14:paraId="0F410774" w14:textId="77777777" w:rsidR="00A62FC3" w:rsidRPr="00DB3D01" w:rsidRDefault="00A62FC3" w:rsidP="00221B2C">
            <w:pPr>
              <w:pStyle w:val="Tab"/>
              <w:jc w:val="left"/>
              <w:rPr>
                <w:rFonts w:ascii="Times" w:hAnsi="Times"/>
                <w:lang w:val="en-US"/>
              </w:rPr>
            </w:pPr>
            <w:r w:rsidRPr="00DB3D01">
              <w:rPr>
                <w:rFonts w:ascii="Times" w:hAnsi="Times"/>
                <w:lang w:val="en-US"/>
              </w:rPr>
              <w:t>5.9 Assistência Técnica e Financeira</w:t>
            </w:r>
          </w:p>
        </w:tc>
        <w:tc>
          <w:tcPr>
            <w:tcW w:w="425" w:type="dxa"/>
            <w:vAlign w:val="center"/>
          </w:tcPr>
          <w:p w14:paraId="4CC7A8C8" w14:textId="77777777" w:rsidR="00A62FC3" w:rsidRPr="00DB3D01" w:rsidRDefault="00A62FC3" w:rsidP="00221B2C">
            <w:pPr>
              <w:pStyle w:val="Tab"/>
              <w:jc w:val="left"/>
              <w:rPr>
                <w:rFonts w:ascii="Times" w:hAnsi="Times"/>
                <w:lang w:val="en-US"/>
              </w:rPr>
            </w:pPr>
          </w:p>
        </w:tc>
        <w:tc>
          <w:tcPr>
            <w:tcW w:w="1134" w:type="dxa"/>
            <w:vAlign w:val="center"/>
          </w:tcPr>
          <w:p w14:paraId="22A2F0FA" w14:textId="77777777" w:rsidR="00A62FC3" w:rsidRPr="00DB3D01" w:rsidRDefault="00A62FC3" w:rsidP="00221B2C">
            <w:pPr>
              <w:pStyle w:val="Tab"/>
              <w:jc w:val="left"/>
              <w:rPr>
                <w:rFonts w:ascii="Times" w:hAnsi="Times"/>
                <w:lang w:val="en-US"/>
              </w:rPr>
            </w:pPr>
          </w:p>
        </w:tc>
        <w:tc>
          <w:tcPr>
            <w:tcW w:w="426" w:type="dxa"/>
            <w:vAlign w:val="center"/>
          </w:tcPr>
          <w:p w14:paraId="60036502" w14:textId="77777777" w:rsidR="00A62FC3" w:rsidRPr="00DB3D01" w:rsidRDefault="00A62FC3" w:rsidP="00221B2C">
            <w:pPr>
              <w:pStyle w:val="Tab"/>
              <w:jc w:val="left"/>
              <w:rPr>
                <w:rFonts w:ascii="Times" w:hAnsi="Times"/>
                <w:lang w:val="en-US"/>
              </w:rPr>
            </w:pPr>
          </w:p>
        </w:tc>
        <w:tc>
          <w:tcPr>
            <w:tcW w:w="1842" w:type="dxa"/>
            <w:vAlign w:val="center"/>
          </w:tcPr>
          <w:p w14:paraId="7D46F4C9" w14:textId="77777777" w:rsidR="00A62FC3" w:rsidRPr="00DB3D01" w:rsidRDefault="00A62FC3" w:rsidP="00221B2C">
            <w:pPr>
              <w:pStyle w:val="Tab"/>
              <w:jc w:val="left"/>
              <w:rPr>
                <w:rFonts w:ascii="Times" w:hAnsi="Times"/>
                <w:lang w:val="en-US"/>
              </w:rPr>
            </w:pPr>
          </w:p>
        </w:tc>
        <w:tc>
          <w:tcPr>
            <w:tcW w:w="1418" w:type="dxa"/>
            <w:vAlign w:val="center"/>
          </w:tcPr>
          <w:p w14:paraId="2629B4EA" w14:textId="77777777" w:rsidR="00A62FC3" w:rsidRPr="00DB3D01" w:rsidRDefault="00A62FC3" w:rsidP="00221B2C">
            <w:pPr>
              <w:pStyle w:val="Tab"/>
              <w:jc w:val="left"/>
              <w:rPr>
                <w:rFonts w:ascii="Times" w:hAnsi="Times"/>
                <w:lang w:val="en-US"/>
              </w:rPr>
            </w:pPr>
          </w:p>
        </w:tc>
        <w:tc>
          <w:tcPr>
            <w:tcW w:w="1843" w:type="dxa"/>
            <w:vAlign w:val="center"/>
          </w:tcPr>
          <w:p w14:paraId="290E2C15" w14:textId="77777777" w:rsidR="00A62FC3" w:rsidRPr="00DB3D01" w:rsidRDefault="00A62FC3" w:rsidP="00221B2C">
            <w:pPr>
              <w:pStyle w:val="Tab"/>
              <w:jc w:val="left"/>
              <w:rPr>
                <w:rFonts w:ascii="Times" w:hAnsi="Times"/>
                <w:lang w:val="en-US"/>
              </w:rPr>
            </w:pPr>
          </w:p>
        </w:tc>
        <w:tc>
          <w:tcPr>
            <w:tcW w:w="1417" w:type="dxa"/>
            <w:vAlign w:val="center"/>
          </w:tcPr>
          <w:p w14:paraId="1FBDE883" w14:textId="77777777" w:rsidR="00A62FC3" w:rsidRPr="00DB3D01" w:rsidRDefault="00A62FC3" w:rsidP="00221B2C">
            <w:pPr>
              <w:pStyle w:val="Tab"/>
              <w:jc w:val="left"/>
              <w:rPr>
                <w:rFonts w:ascii="Times" w:hAnsi="Times"/>
                <w:lang w:val="en-US"/>
              </w:rPr>
            </w:pPr>
          </w:p>
        </w:tc>
      </w:tr>
      <w:tr w:rsidR="00A62FC3" w:rsidRPr="00DB3D01" w14:paraId="02D5A1A6" w14:textId="77777777" w:rsidTr="00221B2C">
        <w:trPr>
          <w:cantSplit/>
        </w:trPr>
        <w:tc>
          <w:tcPr>
            <w:tcW w:w="12096" w:type="dxa"/>
            <w:gridSpan w:val="8"/>
            <w:shd w:val="clear" w:color="auto" w:fill="EDEDED" w:themeFill="accent3" w:themeFillTint="33"/>
            <w:vAlign w:val="center"/>
          </w:tcPr>
          <w:p w14:paraId="7F97EFC0" w14:textId="77777777" w:rsidR="00A62FC3" w:rsidRPr="00DB3D01" w:rsidRDefault="00A62FC3" w:rsidP="00221B2C">
            <w:pPr>
              <w:autoSpaceDE w:val="0"/>
              <w:autoSpaceDN w:val="0"/>
              <w:adjustRightInd w:val="0"/>
              <w:rPr>
                <w:rFonts w:ascii="Times" w:hAnsi="Times"/>
                <w:b/>
              </w:rPr>
            </w:pPr>
            <w:r w:rsidRPr="00DB3D01">
              <w:rPr>
                <w:rFonts w:ascii="Times" w:hAnsi="Times"/>
                <w:b/>
                <w:bCs/>
                <w:color w:val="000000"/>
                <w:sz w:val="20"/>
                <w:lang w:eastAsia="fr-FR"/>
              </w:rPr>
              <w:t>6. Conservação da biodiversidade e gestão sustentável dos recursos naturais vivos</w:t>
            </w:r>
          </w:p>
        </w:tc>
      </w:tr>
      <w:tr w:rsidR="00A62FC3" w:rsidRPr="00DB3D01" w14:paraId="728EE041" w14:textId="77777777" w:rsidTr="00221B2C">
        <w:trPr>
          <w:cantSplit/>
        </w:trPr>
        <w:tc>
          <w:tcPr>
            <w:tcW w:w="3591" w:type="dxa"/>
            <w:vAlign w:val="center"/>
          </w:tcPr>
          <w:p w14:paraId="58A70B62" w14:textId="77777777" w:rsidR="00A62FC3" w:rsidRPr="00221B2C" w:rsidRDefault="00A62FC3" w:rsidP="00221B2C">
            <w:pPr>
              <w:pStyle w:val="Tab"/>
              <w:jc w:val="left"/>
              <w:rPr>
                <w:rFonts w:ascii="Times" w:hAnsi="Times"/>
                <w:lang w:val="pt-BR"/>
              </w:rPr>
            </w:pPr>
            <w:r w:rsidRPr="00221B2C">
              <w:rPr>
                <w:rFonts w:ascii="Times" w:hAnsi="Times"/>
                <w:lang w:val="pt-BR"/>
              </w:rPr>
              <w:t>6.1 Avaliação de Riscos e Impactos em habitats e biodiversidade</w:t>
            </w:r>
          </w:p>
        </w:tc>
        <w:tc>
          <w:tcPr>
            <w:tcW w:w="425" w:type="dxa"/>
            <w:vAlign w:val="center"/>
          </w:tcPr>
          <w:p w14:paraId="1B6CA3A5" w14:textId="77777777" w:rsidR="00A62FC3" w:rsidRPr="00221B2C" w:rsidRDefault="00A62FC3" w:rsidP="00221B2C">
            <w:pPr>
              <w:pStyle w:val="Tab"/>
              <w:jc w:val="left"/>
              <w:rPr>
                <w:rFonts w:ascii="Times" w:hAnsi="Times"/>
                <w:lang w:val="pt-BR"/>
              </w:rPr>
            </w:pPr>
          </w:p>
        </w:tc>
        <w:tc>
          <w:tcPr>
            <w:tcW w:w="1134" w:type="dxa"/>
            <w:vAlign w:val="center"/>
          </w:tcPr>
          <w:p w14:paraId="31CEB0C8" w14:textId="77777777" w:rsidR="00A62FC3" w:rsidRPr="00221B2C" w:rsidRDefault="00A62FC3" w:rsidP="00221B2C">
            <w:pPr>
              <w:pStyle w:val="Tab"/>
              <w:jc w:val="left"/>
              <w:rPr>
                <w:rFonts w:ascii="Times" w:hAnsi="Times"/>
                <w:lang w:val="pt-BR"/>
              </w:rPr>
            </w:pPr>
          </w:p>
        </w:tc>
        <w:tc>
          <w:tcPr>
            <w:tcW w:w="426" w:type="dxa"/>
            <w:vAlign w:val="center"/>
          </w:tcPr>
          <w:p w14:paraId="6160B934" w14:textId="77777777" w:rsidR="00A62FC3" w:rsidRPr="00221B2C" w:rsidRDefault="00A62FC3" w:rsidP="00221B2C">
            <w:pPr>
              <w:pStyle w:val="Tab"/>
              <w:jc w:val="left"/>
              <w:rPr>
                <w:rFonts w:ascii="Times" w:hAnsi="Times"/>
                <w:lang w:val="pt-BR"/>
              </w:rPr>
            </w:pPr>
          </w:p>
        </w:tc>
        <w:tc>
          <w:tcPr>
            <w:tcW w:w="1842" w:type="dxa"/>
            <w:vAlign w:val="center"/>
          </w:tcPr>
          <w:p w14:paraId="56ADE3D8" w14:textId="77777777" w:rsidR="00A62FC3" w:rsidRPr="00221B2C" w:rsidRDefault="00A62FC3" w:rsidP="00221B2C">
            <w:pPr>
              <w:pStyle w:val="Tab"/>
              <w:jc w:val="left"/>
              <w:rPr>
                <w:rFonts w:ascii="Times" w:hAnsi="Times"/>
                <w:lang w:val="pt-BR"/>
              </w:rPr>
            </w:pPr>
          </w:p>
        </w:tc>
        <w:tc>
          <w:tcPr>
            <w:tcW w:w="1418" w:type="dxa"/>
            <w:vAlign w:val="center"/>
          </w:tcPr>
          <w:p w14:paraId="680ABB25" w14:textId="77777777" w:rsidR="00A62FC3" w:rsidRPr="00221B2C" w:rsidRDefault="00A62FC3" w:rsidP="00221B2C">
            <w:pPr>
              <w:pStyle w:val="Tab"/>
              <w:jc w:val="left"/>
              <w:rPr>
                <w:rFonts w:ascii="Times" w:hAnsi="Times"/>
                <w:lang w:val="pt-BR"/>
              </w:rPr>
            </w:pPr>
          </w:p>
        </w:tc>
        <w:tc>
          <w:tcPr>
            <w:tcW w:w="1843" w:type="dxa"/>
            <w:vAlign w:val="center"/>
          </w:tcPr>
          <w:p w14:paraId="7EBA66EF" w14:textId="77777777" w:rsidR="00A62FC3" w:rsidRPr="00221B2C" w:rsidRDefault="00A62FC3" w:rsidP="00221B2C">
            <w:pPr>
              <w:pStyle w:val="Tab"/>
              <w:jc w:val="left"/>
              <w:rPr>
                <w:rFonts w:ascii="Times" w:hAnsi="Times"/>
                <w:lang w:val="pt-BR"/>
              </w:rPr>
            </w:pPr>
          </w:p>
        </w:tc>
        <w:tc>
          <w:tcPr>
            <w:tcW w:w="1417" w:type="dxa"/>
            <w:vAlign w:val="center"/>
          </w:tcPr>
          <w:p w14:paraId="500BDFA0" w14:textId="77777777" w:rsidR="00A62FC3" w:rsidRPr="00221B2C" w:rsidRDefault="00A62FC3" w:rsidP="00221B2C">
            <w:pPr>
              <w:pStyle w:val="Tab"/>
              <w:jc w:val="left"/>
              <w:rPr>
                <w:rFonts w:ascii="Times" w:hAnsi="Times"/>
                <w:lang w:val="pt-BR"/>
              </w:rPr>
            </w:pPr>
          </w:p>
        </w:tc>
      </w:tr>
      <w:tr w:rsidR="00A62FC3" w:rsidRPr="00DB3D01" w14:paraId="3BE8BE63" w14:textId="77777777" w:rsidTr="00221B2C">
        <w:trPr>
          <w:cantSplit/>
        </w:trPr>
        <w:tc>
          <w:tcPr>
            <w:tcW w:w="3591" w:type="dxa"/>
            <w:vAlign w:val="center"/>
          </w:tcPr>
          <w:p w14:paraId="6E3E035D" w14:textId="69150952" w:rsidR="00A62FC3" w:rsidRPr="00221B2C" w:rsidRDefault="00A62FC3" w:rsidP="00221B2C">
            <w:pPr>
              <w:pStyle w:val="Tab"/>
              <w:jc w:val="left"/>
              <w:rPr>
                <w:rFonts w:ascii="Times" w:hAnsi="Times"/>
                <w:lang w:val="pt-BR"/>
              </w:rPr>
            </w:pPr>
            <w:r w:rsidRPr="00221B2C">
              <w:rPr>
                <w:rFonts w:ascii="Times" w:hAnsi="Times"/>
                <w:lang w:val="pt-BR"/>
              </w:rPr>
              <w:t>6.2 Conservação da Biodiversidade: atenuação, habitats, compensação</w:t>
            </w:r>
          </w:p>
        </w:tc>
        <w:tc>
          <w:tcPr>
            <w:tcW w:w="425" w:type="dxa"/>
            <w:vAlign w:val="center"/>
          </w:tcPr>
          <w:p w14:paraId="5C13FA40" w14:textId="77777777" w:rsidR="00A62FC3" w:rsidRPr="00221B2C" w:rsidRDefault="00A62FC3" w:rsidP="00221B2C">
            <w:pPr>
              <w:pStyle w:val="Tab"/>
              <w:jc w:val="left"/>
              <w:rPr>
                <w:rFonts w:ascii="Times" w:hAnsi="Times"/>
                <w:lang w:val="pt-BR"/>
              </w:rPr>
            </w:pPr>
          </w:p>
        </w:tc>
        <w:tc>
          <w:tcPr>
            <w:tcW w:w="1134" w:type="dxa"/>
            <w:vAlign w:val="center"/>
          </w:tcPr>
          <w:p w14:paraId="05743FA5" w14:textId="77777777" w:rsidR="00A62FC3" w:rsidRPr="00221B2C" w:rsidRDefault="00A62FC3" w:rsidP="00221B2C">
            <w:pPr>
              <w:pStyle w:val="Tab"/>
              <w:jc w:val="left"/>
              <w:rPr>
                <w:rFonts w:ascii="Times" w:hAnsi="Times"/>
                <w:lang w:val="pt-BR"/>
              </w:rPr>
            </w:pPr>
          </w:p>
        </w:tc>
        <w:tc>
          <w:tcPr>
            <w:tcW w:w="426" w:type="dxa"/>
            <w:vAlign w:val="center"/>
          </w:tcPr>
          <w:p w14:paraId="57BA60FA" w14:textId="77777777" w:rsidR="00A62FC3" w:rsidRPr="00221B2C" w:rsidRDefault="00A62FC3" w:rsidP="00221B2C">
            <w:pPr>
              <w:pStyle w:val="Tab"/>
              <w:jc w:val="left"/>
              <w:rPr>
                <w:rFonts w:ascii="Times" w:hAnsi="Times"/>
                <w:lang w:val="pt-BR"/>
              </w:rPr>
            </w:pPr>
          </w:p>
        </w:tc>
        <w:tc>
          <w:tcPr>
            <w:tcW w:w="1842" w:type="dxa"/>
            <w:vAlign w:val="center"/>
          </w:tcPr>
          <w:p w14:paraId="24272DF7" w14:textId="77777777" w:rsidR="00A62FC3" w:rsidRPr="00221B2C" w:rsidRDefault="00A62FC3" w:rsidP="00221B2C">
            <w:pPr>
              <w:pStyle w:val="Tab"/>
              <w:jc w:val="left"/>
              <w:rPr>
                <w:rFonts w:ascii="Times" w:hAnsi="Times"/>
                <w:lang w:val="pt-BR"/>
              </w:rPr>
            </w:pPr>
          </w:p>
        </w:tc>
        <w:tc>
          <w:tcPr>
            <w:tcW w:w="1418" w:type="dxa"/>
            <w:vAlign w:val="center"/>
          </w:tcPr>
          <w:p w14:paraId="0E1B19BA" w14:textId="77777777" w:rsidR="00A62FC3" w:rsidRPr="00221B2C" w:rsidRDefault="00A62FC3" w:rsidP="00221B2C">
            <w:pPr>
              <w:pStyle w:val="Tab"/>
              <w:jc w:val="left"/>
              <w:rPr>
                <w:rFonts w:ascii="Times" w:hAnsi="Times"/>
                <w:lang w:val="pt-BR"/>
              </w:rPr>
            </w:pPr>
          </w:p>
        </w:tc>
        <w:tc>
          <w:tcPr>
            <w:tcW w:w="1843" w:type="dxa"/>
            <w:vAlign w:val="center"/>
          </w:tcPr>
          <w:p w14:paraId="40B6A280" w14:textId="77777777" w:rsidR="00A62FC3" w:rsidRPr="00221B2C" w:rsidRDefault="00A62FC3" w:rsidP="00221B2C">
            <w:pPr>
              <w:pStyle w:val="Tab"/>
              <w:jc w:val="left"/>
              <w:rPr>
                <w:rFonts w:ascii="Times" w:hAnsi="Times"/>
                <w:lang w:val="pt-BR"/>
              </w:rPr>
            </w:pPr>
          </w:p>
        </w:tc>
        <w:tc>
          <w:tcPr>
            <w:tcW w:w="1417" w:type="dxa"/>
            <w:vAlign w:val="center"/>
          </w:tcPr>
          <w:p w14:paraId="3984EF9A" w14:textId="77777777" w:rsidR="00A62FC3" w:rsidRPr="00221B2C" w:rsidRDefault="00A62FC3" w:rsidP="00221B2C">
            <w:pPr>
              <w:pStyle w:val="Tab"/>
              <w:jc w:val="left"/>
              <w:rPr>
                <w:rFonts w:ascii="Times" w:hAnsi="Times"/>
                <w:lang w:val="pt-BR"/>
              </w:rPr>
            </w:pPr>
          </w:p>
        </w:tc>
      </w:tr>
      <w:tr w:rsidR="00A62FC3" w:rsidRPr="00DB3D01" w14:paraId="4139FFC3" w14:textId="77777777" w:rsidTr="00221B2C">
        <w:trPr>
          <w:cantSplit/>
        </w:trPr>
        <w:tc>
          <w:tcPr>
            <w:tcW w:w="3591" w:type="dxa"/>
            <w:vAlign w:val="center"/>
          </w:tcPr>
          <w:p w14:paraId="6ADCB4D4" w14:textId="77777777" w:rsidR="00A62FC3" w:rsidRPr="00221B2C" w:rsidRDefault="00A62FC3" w:rsidP="00221B2C">
            <w:pPr>
              <w:pStyle w:val="Tab"/>
              <w:jc w:val="left"/>
              <w:rPr>
                <w:rFonts w:ascii="Times" w:hAnsi="Times"/>
                <w:lang w:val="pt-BR"/>
              </w:rPr>
            </w:pPr>
            <w:r w:rsidRPr="00221B2C">
              <w:rPr>
                <w:rFonts w:ascii="Times" w:hAnsi="Times"/>
                <w:lang w:val="pt-BR"/>
              </w:rPr>
              <w:t>6.3 Áreas de Valor da Biodiversidade Legalmente Protegidas e Reconhecidas Internacionalmente</w:t>
            </w:r>
          </w:p>
        </w:tc>
        <w:tc>
          <w:tcPr>
            <w:tcW w:w="425" w:type="dxa"/>
            <w:vAlign w:val="center"/>
          </w:tcPr>
          <w:p w14:paraId="30121331" w14:textId="77777777" w:rsidR="00A62FC3" w:rsidRPr="00221B2C" w:rsidRDefault="00A62FC3" w:rsidP="00221B2C">
            <w:pPr>
              <w:pStyle w:val="Tab"/>
              <w:jc w:val="left"/>
              <w:rPr>
                <w:rFonts w:ascii="Times" w:hAnsi="Times"/>
                <w:lang w:val="pt-BR"/>
              </w:rPr>
            </w:pPr>
          </w:p>
        </w:tc>
        <w:tc>
          <w:tcPr>
            <w:tcW w:w="1134" w:type="dxa"/>
            <w:vAlign w:val="center"/>
          </w:tcPr>
          <w:p w14:paraId="4077011D" w14:textId="77777777" w:rsidR="00A62FC3" w:rsidRPr="00221B2C" w:rsidRDefault="00A62FC3" w:rsidP="00221B2C">
            <w:pPr>
              <w:pStyle w:val="Tab"/>
              <w:jc w:val="left"/>
              <w:rPr>
                <w:rFonts w:ascii="Times" w:hAnsi="Times"/>
                <w:lang w:val="pt-BR"/>
              </w:rPr>
            </w:pPr>
          </w:p>
        </w:tc>
        <w:tc>
          <w:tcPr>
            <w:tcW w:w="426" w:type="dxa"/>
            <w:vAlign w:val="center"/>
          </w:tcPr>
          <w:p w14:paraId="307285DC" w14:textId="77777777" w:rsidR="00A62FC3" w:rsidRPr="00221B2C" w:rsidRDefault="00A62FC3" w:rsidP="00221B2C">
            <w:pPr>
              <w:pStyle w:val="Tab"/>
              <w:jc w:val="left"/>
              <w:rPr>
                <w:rFonts w:ascii="Times" w:hAnsi="Times"/>
                <w:lang w:val="pt-BR"/>
              </w:rPr>
            </w:pPr>
          </w:p>
        </w:tc>
        <w:tc>
          <w:tcPr>
            <w:tcW w:w="1842" w:type="dxa"/>
            <w:vAlign w:val="center"/>
          </w:tcPr>
          <w:p w14:paraId="348617F9" w14:textId="77777777" w:rsidR="00A62FC3" w:rsidRPr="00221B2C" w:rsidRDefault="00A62FC3" w:rsidP="00221B2C">
            <w:pPr>
              <w:pStyle w:val="Tab"/>
              <w:jc w:val="left"/>
              <w:rPr>
                <w:rFonts w:ascii="Times" w:hAnsi="Times"/>
                <w:lang w:val="pt-BR"/>
              </w:rPr>
            </w:pPr>
          </w:p>
        </w:tc>
        <w:tc>
          <w:tcPr>
            <w:tcW w:w="1418" w:type="dxa"/>
            <w:vAlign w:val="center"/>
          </w:tcPr>
          <w:p w14:paraId="17527723" w14:textId="77777777" w:rsidR="00A62FC3" w:rsidRPr="00221B2C" w:rsidRDefault="00A62FC3" w:rsidP="00221B2C">
            <w:pPr>
              <w:pStyle w:val="Tab"/>
              <w:jc w:val="left"/>
              <w:rPr>
                <w:rFonts w:ascii="Times" w:hAnsi="Times"/>
                <w:lang w:val="pt-BR"/>
              </w:rPr>
            </w:pPr>
          </w:p>
        </w:tc>
        <w:tc>
          <w:tcPr>
            <w:tcW w:w="1843" w:type="dxa"/>
            <w:vAlign w:val="center"/>
          </w:tcPr>
          <w:p w14:paraId="51B13EB9" w14:textId="77777777" w:rsidR="00A62FC3" w:rsidRPr="00221B2C" w:rsidRDefault="00A62FC3" w:rsidP="00221B2C">
            <w:pPr>
              <w:pStyle w:val="Tab"/>
              <w:jc w:val="left"/>
              <w:rPr>
                <w:rFonts w:ascii="Times" w:hAnsi="Times"/>
                <w:lang w:val="pt-BR"/>
              </w:rPr>
            </w:pPr>
          </w:p>
        </w:tc>
        <w:tc>
          <w:tcPr>
            <w:tcW w:w="1417" w:type="dxa"/>
            <w:vAlign w:val="center"/>
          </w:tcPr>
          <w:p w14:paraId="17C02437" w14:textId="77777777" w:rsidR="00A62FC3" w:rsidRPr="00221B2C" w:rsidRDefault="00A62FC3" w:rsidP="00221B2C">
            <w:pPr>
              <w:pStyle w:val="Tab"/>
              <w:jc w:val="left"/>
              <w:rPr>
                <w:rFonts w:ascii="Times" w:hAnsi="Times"/>
                <w:lang w:val="pt-BR"/>
              </w:rPr>
            </w:pPr>
          </w:p>
        </w:tc>
      </w:tr>
      <w:tr w:rsidR="00A62FC3" w:rsidRPr="00DB3D01" w14:paraId="2C577A22" w14:textId="77777777" w:rsidTr="00221B2C">
        <w:trPr>
          <w:cantSplit/>
        </w:trPr>
        <w:tc>
          <w:tcPr>
            <w:tcW w:w="3591" w:type="dxa"/>
            <w:vAlign w:val="center"/>
          </w:tcPr>
          <w:p w14:paraId="6915B501" w14:textId="77777777" w:rsidR="00A62FC3" w:rsidRPr="00DB3D01" w:rsidRDefault="00A62FC3" w:rsidP="00221B2C">
            <w:pPr>
              <w:pStyle w:val="Tab"/>
              <w:jc w:val="left"/>
              <w:rPr>
                <w:rFonts w:ascii="Times" w:hAnsi="Times"/>
                <w:lang w:val="en-US"/>
              </w:rPr>
            </w:pPr>
            <w:r w:rsidRPr="00DB3D01">
              <w:rPr>
                <w:rFonts w:ascii="Times" w:hAnsi="Times"/>
                <w:lang w:val="en-US"/>
              </w:rPr>
              <w:t>6.4 Espécies exóticas invasoras</w:t>
            </w:r>
          </w:p>
        </w:tc>
        <w:tc>
          <w:tcPr>
            <w:tcW w:w="425" w:type="dxa"/>
            <w:vAlign w:val="center"/>
          </w:tcPr>
          <w:p w14:paraId="00CDC70D" w14:textId="77777777" w:rsidR="00A62FC3" w:rsidRPr="00DB3D01" w:rsidRDefault="00A62FC3" w:rsidP="00221B2C">
            <w:pPr>
              <w:pStyle w:val="Tab"/>
              <w:jc w:val="left"/>
              <w:rPr>
                <w:rFonts w:ascii="Times" w:hAnsi="Times"/>
                <w:lang w:val="en-US"/>
              </w:rPr>
            </w:pPr>
          </w:p>
        </w:tc>
        <w:tc>
          <w:tcPr>
            <w:tcW w:w="1134" w:type="dxa"/>
            <w:vAlign w:val="center"/>
          </w:tcPr>
          <w:p w14:paraId="7159EF79" w14:textId="77777777" w:rsidR="00A62FC3" w:rsidRPr="00DB3D01" w:rsidRDefault="00A62FC3" w:rsidP="00221B2C">
            <w:pPr>
              <w:pStyle w:val="Tab"/>
              <w:jc w:val="left"/>
              <w:rPr>
                <w:rFonts w:ascii="Times" w:hAnsi="Times"/>
                <w:lang w:val="en-US"/>
              </w:rPr>
            </w:pPr>
          </w:p>
        </w:tc>
        <w:tc>
          <w:tcPr>
            <w:tcW w:w="426" w:type="dxa"/>
            <w:vAlign w:val="center"/>
          </w:tcPr>
          <w:p w14:paraId="2244E62D" w14:textId="77777777" w:rsidR="00A62FC3" w:rsidRPr="00DB3D01" w:rsidRDefault="00A62FC3" w:rsidP="00221B2C">
            <w:pPr>
              <w:pStyle w:val="Tab"/>
              <w:jc w:val="left"/>
              <w:rPr>
                <w:rFonts w:ascii="Times" w:hAnsi="Times"/>
                <w:lang w:val="en-US"/>
              </w:rPr>
            </w:pPr>
          </w:p>
        </w:tc>
        <w:tc>
          <w:tcPr>
            <w:tcW w:w="1842" w:type="dxa"/>
            <w:vAlign w:val="center"/>
          </w:tcPr>
          <w:p w14:paraId="483F1CE5" w14:textId="77777777" w:rsidR="00A62FC3" w:rsidRPr="00DB3D01" w:rsidRDefault="00A62FC3" w:rsidP="00221B2C">
            <w:pPr>
              <w:pStyle w:val="Tab"/>
              <w:jc w:val="left"/>
              <w:rPr>
                <w:rFonts w:ascii="Times" w:hAnsi="Times"/>
                <w:lang w:val="en-US"/>
              </w:rPr>
            </w:pPr>
          </w:p>
        </w:tc>
        <w:tc>
          <w:tcPr>
            <w:tcW w:w="1418" w:type="dxa"/>
            <w:vAlign w:val="center"/>
          </w:tcPr>
          <w:p w14:paraId="38446126" w14:textId="77777777" w:rsidR="00A62FC3" w:rsidRPr="00DB3D01" w:rsidRDefault="00A62FC3" w:rsidP="00221B2C">
            <w:pPr>
              <w:pStyle w:val="Tab"/>
              <w:jc w:val="left"/>
              <w:rPr>
                <w:rFonts w:ascii="Times" w:hAnsi="Times"/>
                <w:lang w:val="en-US"/>
              </w:rPr>
            </w:pPr>
          </w:p>
        </w:tc>
        <w:tc>
          <w:tcPr>
            <w:tcW w:w="1843" w:type="dxa"/>
            <w:vAlign w:val="center"/>
          </w:tcPr>
          <w:p w14:paraId="324FAE1F" w14:textId="77777777" w:rsidR="00A62FC3" w:rsidRPr="00DB3D01" w:rsidRDefault="00A62FC3" w:rsidP="00221B2C">
            <w:pPr>
              <w:pStyle w:val="Tab"/>
              <w:jc w:val="left"/>
              <w:rPr>
                <w:rFonts w:ascii="Times" w:hAnsi="Times"/>
                <w:lang w:val="en-US"/>
              </w:rPr>
            </w:pPr>
          </w:p>
        </w:tc>
        <w:tc>
          <w:tcPr>
            <w:tcW w:w="1417" w:type="dxa"/>
            <w:vAlign w:val="center"/>
          </w:tcPr>
          <w:p w14:paraId="35D7A165" w14:textId="77777777" w:rsidR="00A62FC3" w:rsidRPr="00DB3D01" w:rsidRDefault="00A62FC3" w:rsidP="00221B2C">
            <w:pPr>
              <w:pStyle w:val="Tab"/>
              <w:jc w:val="left"/>
              <w:rPr>
                <w:rFonts w:ascii="Times" w:hAnsi="Times"/>
                <w:lang w:val="en-US"/>
              </w:rPr>
            </w:pPr>
          </w:p>
        </w:tc>
      </w:tr>
      <w:tr w:rsidR="00A62FC3" w:rsidRPr="00DB3D01" w14:paraId="00E26660" w14:textId="77777777" w:rsidTr="00221B2C">
        <w:trPr>
          <w:cantSplit/>
        </w:trPr>
        <w:tc>
          <w:tcPr>
            <w:tcW w:w="3591" w:type="dxa"/>
            <w:vAlign w:val="center"/>
          </w:tcPr>
          <w:p w14:paraId="32F5270B" w14:textId="77777777" w:rsidR="00A62FC3" w:rsidRPr="00221B2C" w:rsidRDefault="00A62FC3" w:rsidP="00221B2C">
            <w:pPr>
              <w:pStyle w:val="Tab"/>
              <w:jc w:val="left"/>
              <w:rPr>
                <w:rFonts w:ascii="Times" w:hAnsi="Times"/>
                <w:lang w:val="pt-BR"/>
              </w:rPr>
            </w:pPr>
            <w:r w:rsidRPr="00221B2C">
              <w:rPr>
                <w:rFonts w:ascii="Times" w:hAnsi="Times"/>
                <w:lang w:val="pt-BR"/>
              </w:rPr>
              <w:t>6.5 Gestão Sustentável dos Recursos Naturais Vivos</w:t>
            </w:r>
          </w:p>
        </w:tc>
        <w:tc>
          <w:tcPr>
            <w:tcW w:w="425" w:type="dxa"/>
            <w:vAlign w:val="center"/>
          </w:tcPr>
          <w:p w14:paraId="01E7AFC9" w14:textId="77777777" w:rsidR="00A62FC3" w:rsidRPr="00221B2C" w:rsidRDefault="00A62FC3" w:rsidP="00221B2C">
            <w:pPr>
              <w:pStyle w:val="Tab"/>
              <w:jc w:val="left"/>
              <w:rPr>
                <w:rFonts w:ascii="Times" w:hAnsi="Times"/>
                <w:lang w:val="pt-BR"/>
              </w:rPr>
            </w:pPr>
          </w:p>
        </w:tc>
        <w:tc>
          <w:tcPr>
            <w:tcW w:w="1134" w:type="dxa"/>
            <w:vAlign w:val="center"/>
          </w:tcPr>
          <w:p w14:paraId="304F5CE1" w14:textId="77777777" w:rsidR="00A62FC3" w:rsidRPr="00221B2C" w:rsidRDefault="00A62FC3" w:rsidP="00221B2C">
            <w:pPr>
              <w:pStyle w:val="Tab"/>
              <w:jc w:val="left"/>
              <w:rPr>
                <w:rFonts w:ascii="Times" w:hAnsi="Times"/>
                <w:lang w:val="pt-BR"/>
              </w:rPr>
            </w:pPr>
          </w:p>
        </w:tc>
        <w:tc>
          <w:tcPr>
            <w:tcW w:w="426" w:type="dxa"/>
            <w:vAlign w:val="center"/>
          </w:tcPr>
          <w:p w14:paraId="6FAAF9AE" w14:textId="77777777" w:rsidR="00A62FC3" w:rsidRPr="00221B2C" w:rsidRDefault="00A62FC3" w:rsidP="00221B2C">
            <w:pPr>
              <w:pStyle w:val="Tab"/>
              <w:jc w:val="left"/>
              <w:rPr>
                <w:rFonts w:ascii="Times" w:hAnsi="Times"/>
                <w:lang w:val="pt-BR"/>
              </w:rPr>
            </w:pPr>
          </w:p>
        </w:tc>
        <w:tc>
          <w:tcPr>
            <w:tcW w:w="1842" w:type="dxa"/>
            <w:vAlign w:val="center"/>
          </w:tcPr>
          <w:p w14:paraId="0D39862B" w14:textId="77777777" w:rsidR="00A62FC3" w:rsidRPr="00221B2C" w:rsidRDefault="00A62FC3" w:rsidP="00221B2C">
            <w:pPr>
              <w:pStyle w:val="Tab"/>
              <w:jc w:val="left"/>
              <w:rPr>
                <w:rFonts w:ascii="Times" w:hAnsi="Times"/>
                <w:lang w:val="pt-BR"/>
              </w:rPr>
            </w:pPr>
          </w:p>
        </w:tc>
        <w:tc>
          <w:tcPr>
            <w:tcW w:w="1418" w:type="dxa"/>
            <w:vAlign w:val="center"/>
          </w:tcPr>
          <w:p w14:paraId="72DCE022" w14:textId="77777777" w:rsidR="00A62FC3" w:rsidRPr="00221B2C" w:rsidRDefault="00A62FC3" w:rsidP="00221B2C">
            <w:pPr>
              <w:pStyle w:val="Tab"/>
              <w:jc w:val="left"/>
              <w:rPr>
                <w:rFonts w:ascii="Times" w:hAnsi="Times"/>
                <w:lang w:val="pt-BR"/>
              </w:rPr>
            </w:pPr>
          </w:p>
        </w:tc>
        <w:tc>
          <w:tcPr>
            <w:tcW w:w="1843" w:type="dxa"/>
            <w:vAlign w:val="center"/>
          </w:tcPr>
          <w:p w14:paraId="1E8F6141" w14:textId="77777777" w:rsidR="00A62FC3" w:rsidRPr="00221B2C" w:rsidRDefault="00A62FC3" w:rsidP="00221B2C">
            <w:pPr>
              <w:pStyle w:val="Tab"/>
              <w:jc w:val="left"/>
              <w:rPr>
                <w:rFonts w:ascii="Times" w:hAnsi="Times"/>
                <w:lang w:val="pt-BR"/>
              </w:rPr>
            </w:pPr>
          </w:p>
        </w:tc>
        <w:tc>
          <w:tcPr>
            <w:tcW w:w="1417" w:type="dxa"/>
            <w:vAlign w:val="center"/>
          </w:tcPr>
          <w:p w14:paraId="7D92B97A" w14:textId="77777777" w:rsidR="00A62FC3" w:rsidRPr="00221B2C" w:rsidRDefault="00A62FC3" w:rsidP="00221B2C">
            <w:pPr>
              <w:pStyle w:val="Tab"/>
              <w:jc w:val="left"/>
              <w:rPr>
                <w:rFonts w:ascii="Times" w:hAnsi="Times"/>
                <w:lang w:val="pt-BR"/>
              </w:rPr>
            </w:pPr>
          </w:p>
        </w:tc>
      </w:tr>
      <w:tr w:rsidR="00A62FC3" w:rsidRPr="00DB3D01" w14:paraId="22A20992" w14:textId="77777777" w:rsidTr="00221B2C">
        <w:trPr>
          <w:cantSplit/>
        </w:trPr>
        <w:tc>
          <w:tcPr>
            <w:tcW w:w="3591" w:type="dxa"/>
            <w:vAlign w:val="center"/>
          </w:tcPr>
          <w:p w14:paraId="087E1751" w14:textId="77777777" w:rsidR="00A62FC3" w:rsidRPr="00221B2C" w:rsidRDefault="00A62FC3" w:rsidP="00221B2C">
            <w:pPr>
              <w:pStyle w:val="Tab"/>
              <w:jc w:val="left"/>
              <w:rPr>
                <w:rFonts w:ascii="Times" w:hAnsi="Times"/>
                <w:lang w:val="pt-BR"/>
              </w:rPr>
            </w:pPr>
            <w:r w:rsidRPr="00221B2C">
              <w:rPr>
                <w:rFonts w:ascii="Times" w:hAnsi="Times"/>
                <w:lang w:val="pt-BR"/>
              </w:rPr>
              <w:t>6.6 Fornecedores primários e cadeias de suprimentos</w:t>
            </w:r>
          </w:p>
        </w:tc>
        <w:tc>
          <w:tcPr>
            <w:tcW w:w="425" w:type="dxa"/>
            <w:vAlign w:val="center"/>
          </w:tcPr>
          <w:p w14:paraId="685138DE" w14:textId="77777777" w:rsidR="00A62FC3" w:rsidRPr="00221B2C" w:rsidRDefault="00A62FC3" w:rsidP="00221B2C">
            <w:pPr>
              <w:pStyle w:val="Tab"/>
              <w:jc w:val="left"/>
              <w:rPr>
                <w:rFonts w:ascii="Times" w:hAnsi="Times"/>
                <w:lang w:val="pt-BR"/>
              </w:rPr>
            </w:pPr>
          </w:p>
        </w:tc>
        <w:tc>
          <w:tcPr>
            <w:tcW w:w="1134" w:type="dxa"/>
            <w:vAlign w:val="center"/>
          </w:tcPr>
          <w:p w14:paraId="0EFF9C11" w14:textId="77777777" w:rsidR="00A62FC3" w:rsidRPr="00221B2C" w:rsidRDefault="00A62FC3" w:rsidP="00221B2C">
            <w:pPr>
              <w:pStyle w:val="Tab"/>
              <w:jc w:val="left"/>
              <w:rPr>
                <w:rFonts w:ascii="Times" w:hAnsi="Times"/>
                <w:lang w:val="pt-BR"/>
              </w:rPr>
            </w:pPr>
          </w:p>
        </w:tc>
        <w:tc>
          <w:tcPr>
            <w:tcW w:w="426" w:type="dxa"/>
            <w:vAlign w:val="center"/>
          </w:tcPr>
          <w:p w14:paraId="7F12FA42" w14:textId="77777777" w:rsidR="00A62FC3" w:rsidRPr="00221B2C" w:rsidRDefault="00A62FC3" w:rsidP="00221B2C">
            <w:pPr>
              <w:pStyle w:val="Tab"/>
              <w:jc w:val="left"/>
              <w:rPr>
                <w:rFonts w:ascii="Times" w:hAnsi="Times"/>
                <w:lang w:val="pt-BR"/>
              </w:rPr>
            </w:pPr>
          </w:p>
        </w:tc>
        <w:tc>
          <w:tcPr>
            <w:tcW w:w="1842" w:type="dxa"/>
            <w:vAlign w:val="center"/>
          </w:tcPr>
          <w:p w14:paraId="1617BE20" w14:textId="77777777" w:rsidR="00A62FC3" w:rsidRPr="00221B2C" w:rsidRDefault="00A62FC3" w:rsidP="00221B2C">
            <w:pPr>
              <w:pStyle w:val="Tab"/>
              <w:jc w:val="left"/>
              <w:rPr>
                <w:rFonts w:ascii="Times" w:hAnsi="Times"/>
                <w:lang w:val="pt-BR"/>
              </w:rPr>
            </w:pPr>
          </w:p>
        </w:tc>
        <w:tc>
          <w:tcPr>
            <w:tcW w:w="1418" w:type="dxa"/>
            <w:vAlign w:val="center"/>
          </w:tcPr>
          <w:p w14:paraId="27E586C0" w14:textId="77777777" w:rsidR="00A62FC3" w:rsidRPr="00221B2C" w:rsidRDefault="00A62FC3" w:rsidP="00221B2C">
            <w:pPr>
              <w:pStyle w:val="Tab"/>
              <w:jc w:val="left"/>
              <w:rPr>
                <w:rFonts w:ascii="Times" w:hAnsi="Times"/>
                <w:lang w:val="pt-BR"/>
              </w:rPr>
            </w:pPr>
          </w:p>
        </w:tc>
        <w:tc>
          <w:tcPr>
            <w:tcW w:w="1843" w:type="dxa"/>
            <w:vAlign w:val="center"/>
          </w:tcPr>
          <w:p w14:paraId="2B6F4546" w14:textId="77777777" w:rsidR="00A62FC3" w:rsidRPr="00221B2C" w:rsidRDefault="00A62FC3" w:rsidP="00221B2C">
            <w:pPr>
              <w:pStyle w:val="Tab"/>
              <w:jc w:val="left"/>
              <w:rPr>
                <w:rFonts w:ascii="Times" w:hAnsi="Times"/>
                <w:lang w:val="pt-BR"/>
              </w:rPr>
            </w:pPr>
          </w:p>
        </w:tc>
        <w:tc>
          <w:tcPr>
            <w:tcW w:w="1417" w:type="dxa"/>
            <w:vAlign w:val="center"/>
          </w:tcPr>
          <w:p w14:paraId="66C159E1" w14:textId="77777777" w:rsidR="00A62FC3" w:rsidRPr="00221B2C" w:rsidRDefault="00A62FC3" w:rsidP="00221B2C">
            <w:pPr>
              <w:pStyle w:val="Tab"/>
              <w:jc w:val="left"/>
              <w:rPr>
                <w:rFonts w:ascii="Times" w:hAnsi="Times"/>
                <w:lang w:val="pt-BR"/>
              </w:rPr>
            </w:pPr>
          </w:p>
        </w:tc>
      </w:tr>
      <w:tr w:rsidR="00A62FC3" w:rsidRPr="00DB3D01" w14:paraId="250D0605" w14:textId="77777777" w:rsidTr="00221B2C">
        <w:trPr>
          <w:cantSplit/>
        </w:trPr>
        <w:tc>
          <w:tcPr>
            <w:tcW w:w="12096" w:type="dxa"/>
            <w:gridSpan w:val="8"/>
            <w:shd w:val="clear" w:color="auto" w:fill="EDEDED" w:themeFill="accent3" w:themeFillTint="33"/>
            <w:vAlign w:val="center"/>
          </w:tcPr>
          <w:p w14:paraId="3D55F10B" w14:textId="77777777" w:rsidR="00A62FC3" w:rsidRPr="00DB3D01" w:rsidRDefault="00A62FC3" w:rsidP="00221B2C">
            <w:pPr>
              <w:pStyle w:val="Tab"/>
              <w:jc w:val="left"/>
              <w:rPr>
                <w:rFonts w:ascii="Times" w:hAnsi="Times"/>
                <w:b/>
                <w:lang w:val="en-US"/>
              </w:rPr>
            </w:pPr>
            <w:r w:rsidRPr="00DB3D01">
              <w:rPr>
                <w:rFonts w:ascii="Times" w:hAnsi="Times"/>
                <w:b/>
                <w:lang w:val="en-US"/>
              </w:rPr>
              <w:t>7. Povos indígenas (PI)</w:t>
            </w:r>
          </w:p>
        </w:tc>
      </w:tr>
      <w:tr w:rsidR="00A62FC3" w:rsidRPr="00DB3D01" w14:paraId="19ACF9E9" w14:textId="77777777" w:rsidTr="00221B2C">
        <w:trPr>
          <w:cantSplit/>
        </w:trPr>
        <w:tc>
          <w:tcPr>
            <w:tcW w:w="3591" w:type="dxa"/>
            <w:vAlign w:val="center"/>
          </w:tcPr>
          <w:p w14:paraId="7FACAB2E" w14:textId="77777777" w:rsidR="00A62FC3" w:rsidRPr="00221B2C" w:rsidRDefault="00A62FC3" w:rsidP="00221B2C">
            <w:pPr>
              <w:pStyle w:val="Tab"/>
              <w:jc w:val="left"/>
              <w:rPr>
                <w:rFonts w:ascii="Times" w:hAnsi="Times"/>
                <w:lang w:val="pt-BR"/>
              </w:rPr>
            </w:pPr>
            <w:r w:rsidRPr="00221B2C">
              <w:rPr>
                <w:rFonts w:ascii="Times" w:hAnsi="Times"/>
                <w:lang w:val="pt-BR"/>
              </w:rPr>
              <w:t>7.1 Projetos projetados especificamente para beneficiar os povos indígenas</w:t>
            </w:r>
          </w:p>
        </w:tc>
        <w:tc>
          <w:tcPr>
            <w:tcW w:w="425" w:type="dxa"/>
            <w:vAlign w:val="center"/>
          </w:tcPr>
          <w:p w14:paraId="1E2FFAD9" w14:textId="77777777" w:rsidR="00A62FC3" w:rsidRPr="00221B2C" w:rsidRDefault="00A62FC3" w:rsidP="00221B2C">
            <w:pPr>
              <w:pStyle w:val="Tab"/>
              <w:jc w:val="left"/>
              <w:rPr>
                <w:rFonts w:ascii="Times" w:hAnsi="Times"/>
                <w:lang w:val="pt-BR"/>
              </w:rPr>
            </w:pPr>
          </w:p>
        </w:tc>
        <w:tc>
          <w:tcPr>
            <w:tcW w:w="1134" w:type="dxa"/>
            <w:vAlign w:val="center"/>
          </w:tcPr>
          <w:p w14:paraId="31B72954" w14:textId="77777777" w:rsidR="00A62FC3" w:rsidRPr="00221B2C" w:rsidRDefault="00A62FC3" w:rsidP="00221B2C">
            <w:pPr>
              <w:pStyle w:val="Tab"/>
              <w:jc w:val="left"/>
              <w:rPr>
                <w:rFonts w:ascii="Times" w:hAnsi="Times"/>
                <w:lang w:val="pt-BR"/>
              </w:rPr>
            </w:pPr>
          </w:p>
        </w:tc>
        <w:tc>
          <w:tcPr>
            <w:tcW w:w="426" w:type="dxa"/>
            <w:vAlign w:val="center"/>
          </w:tcPr>
          <w:p w14:paraId="5AB954D4" w14:textId="77777777" w:rsidR="00A62FC3" w:rsidRPr="00221B2C" w:rsidRDefault="00A62FC3" w:rsidP="00221B2C">
            <w:pPr>
              <w:pStyle w:val="Tab"/>
              <w:jc w:val="left"/>
              <w:rPr>
                <w:rFonts w:ascii="Times" w:hAnsi="Times"/>
                <w:lang w:val="pt-BR"/>
              </w:rPr>
            </w:pPr>
          </w:p>
        </w:tc>
        <w:tc>
          <w:tcPr>
            <w:tcW w:w="1842" w:type="dxa"/>
            <w:vAlign w:val="center"/>
          </w:tcPr>
          <w:p w14:paraId="12F836A4" w14:textId="77777777" w:rsidR="00A62FC3" w:rsidRPr="00221B2C" w:rsidRDefault="00A62FC3" w:rsidP="00221B2C">
            <w:pPr>
              <w:pStyle w:val="Tab"/>
              <w:jc w:val="left"/>
              <w:rPr>
                <w:rFonts w:ascii="Times" w:hAnsi="Times"/>
                <w:lang w:val="pt-BR"/>
              </w:rPr>
            </w:pPr>
          </w:p>
        </w:tc>
        <w:tc>
          <w:tcPr>
            <w:tcW w:w="1418" w:type="dxa"/>
            <w:vAlign w:val="center"/>
          </w:tcPr>
          <w:p w14:paraId="5754DB16" w14:textId="77777777" w:rsidR="00A62FC3" w:rsidRPr="00221B2C" w:rsidRDefault="00A62FC3" w:rsidP="00221B2C">
            <w:pPr>
              <w:pStyle w:val="Tab"/>
              <w:jc w:val="left"/>
              <w:rPr>
                <w:rFonts w:ascii="Times" w:hAnsi="Times"/>
                <w:lang w:val="pt-BR"/>
              </w:rPr>
            </w:pPr>
          </w:p>
        </w:tc>
        <w:tc>
          <w:tcPr>
            <w:tcW w:w="1843" w:type="dxa"/>
            <w:vAlign w:val="center"/>
          </w:tcPr>
          <w:p w14:paraId="6D65CCF5" w14:textId="77777777" w:rsidR="00A62FC3" w:rsidRPr="00221B2C" w:rsidRDefault="00A62FC3" w:rsidP="00221B2C">
            <w:pPr>
              <w:pStyle w:val="Tab"/>
              <w:jc w:val="left"/>
              <w:rPr>
                <w:rFonts w:ascii="Times" w:hAnsi="Times"/>
                <w:lang w:val="pt-BR"/>
              </w:rPr>
            </w:pPr>
          </w:p>
        </w:tc>
        <w:tc>
          <w:tcPr>
            <w:tcW w:w="1417" w:type="dxa"/>
            <w:vAlign w:val="center"/>
          </w:tcPr>
          <w:p w14:paraId="7574B768" w14:textId="77777777" w:rsidR="00A62FC3" w:rsidRPr="00221B2C" w:rsidRDefault="00A62FC3" w:rsidP="00221B2C">
            <w:pPr>
              <w:pStyle w:val="Tab"/>
              <w:jc w:val="left"/>
              <w:rPr>
                <w:rFonts w:ascii="Times" w:hAnsi="Times"/>
                <w:lang w:val="pt-BR"/>
              </w:rPr>
            </w:pPr>
          </w:p>
        </w:tc>
      </w:tr>
      <w:tr w:rsidR="00A62FC3" w:rsidRPr="00DB3D01" w14:paraId="04C0734D" w14:textId="77777777" w:rsidTr="00221B2C">
        <w:trPr>
          <w:cantSplit/>
        </w:trPr>
        <w:tc>
          <w:tcPr>
            <w:tcW w:w="3591" w:type="dxa"/>
            <w:vAlign w:val="center"/>
          </w:tcPr>
          <w:p w14:paraId="1BFC0D21" w14:textId="77777777" w:rsidR="00A62FC3" w:rsidRPr="00221B2C" w:rsidRDefault="00A62FC3" w:rsidP="00221B2C">
            <w:pPr>
              <w:pStyle w:val="Tab"/>
              <w:jc w:val="left"/>
              <w:rPr>
                <w:rFonts w:ascii="Times" w:hAnsi="Times"/>
                <w:lang w:val="pt-BR"/>
              </w:rPr>
            </w:pPr>
            <w:r w:rsidRPr="00221B2C">
              <w:rPr>
                <w:rFonts w:ascii="Times" w:hAnsi="Times"/>
                <w:lang w:val="pt-BR"/>
              </w:rPr>
              <w:t>7.2 Fornecendo acesso equitativo aos benefícios do projeto</w:t>
            </w:r>
          </w:p>
        </w:tc>
        <w:tc>
          <w:tcPr>
            <w:tcW w:w="425" w:type="dxa"/>
            <w:vAlign w:val="center"/>
          </w:tcPr>
          <w:p w14:paraId="2F906848" w14:textId="77777777" w:rsidR="00A62FC3" w:rsidRPr="00221B2C" w:rsidRDefault="00A62FC3" w:rsidP="00221B2C">
            <w:pPr>
              <w:pStyle w:val="Tab"/>
              <w:jc w:val="left"/>
              <w:rPr>
                <w:rFonts w:ascii="Times" w:hAnsi="Times"/>
                <w:lang w:val="pt-BR"/>
              </w:rPr>
            </w:pPr>
          </w:p>
        </w:tc>
        <w:tc>
          <w:tcPr>
            <w:tcW w:w="1134" w:type="dxa"/>
            <w:vAlign w:val="center"/>
          </w:tcPr>
          <w:p w14:paraId="51FD5BF6" w14:textId="77777777" w:rsidR="00A62FC3" w:rsidRPr="00221B2C" w:rsidRDefault="00A62FC3" w:rsidP="00221B2C">
            <w:pPr>
              <w:pStyle w:val="Tab"/>
              <w:jc w:val="left"/>
              <w:rPr>
                <w:rFonts w:ascii="Times" w:hAnsi="Times"/>
                <w:lang w:val="pt-BR"/>
              </w:rPr>
            </w:pPr>
          </w:p>
        </w:tc>
        <w:tc>
          <w:tcPr>
            <w:tcW w:w="426" w:type="dxa"/>
            <w:vAlign w:val="center"/>
          </w:tcPr>
          <w:p w14:paraId="7FBDC2FB" w14:textId="77777777" w:rsidR="00A62FC3" w:rsidRPr="00221B2C" w:rsidRDefault="00A62FC3" w:rsidP="00221B2C">
            <w:pPr>
              <w:pStyle w:val="Tab"/>
              <w:jc w:val="left"/>
              <w:rPr>
                <w:rFonts w:ascii="Times" w:hAnsi="Times"/>
                <w:lang w:val="pt-BR"/>
              </w:rPr>
            </w:pPr>
          </w:p>
        </w:tc>
        <w:tc>
          <w:tcPr>
            <w:tcW w:w="1842" w:type="dxa"/>
            <w:vAlign w:val="center"/>
          </w:tcPr>
          <w:p w14:paraId="2DEE167D" w14:textId="77777777" w:rsidR="00A62FC3" w:rsidRPr="00221B2C" w:rsidRDefault="00A62FC3" w:rsidP="00221B2C">
            <w:pPr>
              <w:pStyle w:val="Tab"/>
              <w:jc w:val="left"/>
              <w:rPr>
                <w:rFonts w:ascii="Times" w:hAnsi="Times"/>
                <w:lang w:val="pt-BR"/>
              </w:rPr>
            </w:pPr>
          </w:p>
        </w:tc>
        <w:tc>
          <w:tcPr>
            <w:tcW w:w="1418" w:type="dxa"/>
            <w:vAlign w:val="center"/>
          </w:tcPr>
          <w:p w14:paraId="21E18444" w14:textId="77777777" w:rsidR="00A62FC3" w:rsidRPr="00221B2C" w:rsidRDefault="00A62FC3" w:rsidP="00221B2C">
            <w:pPr>
              <w:pStyle w:val="Tab"/>
              <w:jc w:val="left"/>
              <w:rPr>
                <w:rFonts w:ascii="Times" w:hAnsi="Times"/>
                <w:lang w:val="pt-BR"/>
              </w:rPr>
            </w:pPr>
          </w:p>
        </w:tc>
        <w:tc>
          <w:tcPr>
            <w:tcW w:w="1843" w:type="dxa"/>
            <w:vAlign w:val="center"/>
          </w:tcPr>
          <w:p w14:paraId="639BE9C9" w14:textId="77777777" w:rsidR="00A62FC3" w:rsidRPr="00221B2C" w:rsidRDefault="00A62FC3" w:rsidP="00221B2C">
            <w:pPr>
              <w:pStyle w:val="Tab"/>
              <w:jc w:val="left"/>
              <w:rPr>
                <w:rFonts w:ascii="Times" w:hAnsi="Times"/>
                <w:lang w:val="pt-BR"/>
              </w:rPr>
            </w:pPr>
          </w:p>
        </w:tc>
        <w:tc>
          <w:tcPr>
            <w:tcW w:w="1417" w:type="dxa"/>
            <w:vAlign w:val="center"/>
          </w:tcPr>
          <w:p w14:paraId="6F64AFFD" w14:textId="77777777" w:rsidR="00A62FC3" w:rsidRPr="00221B2C" w:rsidRDefault="00A62FC3" w:rsidP="00221B2C">
            <w:pPr>
              <w:pStyle w:val="Tab"/>
              <w:jc w:val="left"/>
              <w:rPr>
                <w:rFonts w:ascii="Times" w:hAnsi="Times"/>
                <w:lang w:val="pt-BR"/>
              </w:rPr>
            </w:pPr>
          </w:p>
        </w:tc>
      </w:tr>
      <w:tr w:rsidR="00A62FC3" w:rsidRPr="00DB3D01" w14:paraId="0D7CBBA7" w14:textId="77777777" w:rsidTr="00221B2C">
        <w:trPr>
          <w:cantSplit/>
        </w:trPr>
        <w:tc>
          <w:tcPr>
            <w:tcW w:w="3591" w:type="dxa"/>
            <w:vAlign w:val="center"/>
          </w:tcPr>
          <w:p w14:paraId="66140426" w14:textId="77777777" w:rsidR="00A62FC3" w:rsidRPr="00221B2C" w:rsidRDefault="00A62FC3" w:rsidP="00221B2C">
            <w:pPr>
              <w:pStyle w:val="Tab"/>
              <w:jc w:val="left"/>
              <w:rPr>
                <w:rFonts w:ascii="Times" w:hAnsi="Times"/>
                <w:lang w:val="pt-BR"/>
              </w:rPr>
            </w:pPr>
            <w:r w:rsidRPr="00221B2C">
              <w:rPr>
                <w:rFonts w:ascii="Times" w:hAnsi="Times"/>
                <w:lang w:val="pt-BR"/>
              </w:rPr>
              <w:t>7.3 Prevenção ou mitigação de impactos adversos nos IPs</w:t>
            </w:r>
          </w:p>
        </w:tc>
        <w:tc>
          <w:tcPr>
            <w:tcW w:w="425" w:type="dxa"/>
            <w:vAlign w:val="center"/>
          </w:tcPr>
          <w:p w14:paraId="28F001F8" w14:textId="77777777" w:rsidR="00A62FC3" w:rsidRPr="00221B2C" w:rsidRDefault="00A62FC3" w:rsidP="00221B2C">
            <w:pPr>
              <w:pStyle w:val="Tab"/>
              <w:jc w:val="left"/>
              <w:rPr>
                <w:rFonts w:ascii="Times" w:hAnsi="Times"/>
                <w:lang w:val="pt-BR"/>
              </w:rPr>
            </w:pPr>
          </w:p>
        </w:tc>
        <w:tc>
          <w:tcPr>
            <w:tcW w:w="1134" w:type="dxa"/>
            <w:vAlign w:val="center"/>
          </w:tcPr>
          <w:p w14:paraId="1A884A9B" w14:textId="77777777" w:rsidR="00A62FC3" w:rsidRPr="00221B2C" w:rsidRDefault="00A62FC3" w:rsidP="00221B2C">
            <w:pPr>
              <w:pStyle w:val="Tab"/>
              <w:jc w:val="left"/>
              <w:rPr>
                <w:rFonts w:ascii="Times" w:hAnsi="Times"/>
                <w:lang w:val="pt-BR"/>
              </w:rPr>
            </w:pPr>
          </w:p>
        </w:tc>
        <w:tc>
          <w:tcPr>
            <w:tcW w:w="426" w:type="dxa"/>
            <w:vAlign w:val="center"/>
          </w:tcPr>
          <w:p w14:paraId="79A2E908" w14:textId="77777777" w:rsidR="00A62FC3" w:rsidRPr="00221B2C" w:rsidRDefault="00A62FC3" w:rsidP="00221B2C">
            <w:pPr>
              <w:pStyle w:val="Tab"/>
              <w:jc w:val="left"/>
              <w:rPr>
                <w:rFonts w:ascii="Times" w:hAnsi="Times"/>
                <w:lang w:val="pt-BR"/>
              </w:rPr>
            </w:pPr>
          </w:p>
        </w:tc>
        <w:tc>
          <w:tcPr>
            <w:tcW w:w="1842" w:type="dxa"/>
            <w:vAlign w:val="center"/>
          </w:tcPr>
          <w:p w14:paraId="79D2D81B" w14:textId="77777777" w:rsidR="00A62FC3" w:rsidRPr="00221B2C" w:rsidRDefault="00A62FC3" w:rsidP="00221B2C">
            <w:pPr>
              <w:pStyle w:val="Tab"/>
              <w:jc w:val="left"/>
              <w:rPr>
                <w:rFonts w:ascii="Times" w:hAnsi="Times"/>
                <w:lang w:val="pt-BR"/>
              </w:rPr>
            </w:pPr>
          </w:p>
        </w:tc>
        <w:tc>
          <w:tcPr>
            <w:tcW w:w="1418" w:type="dxa"/>
            <w:vAlign w:val="center"/>
          </w:tcPr>
          <w:p w14:paraId="28B97BEC" w14:textId="77777777" w:rsidR="00A62FC3" w:rsidRPr="00221B2C" w:rsidRDefault="00A62FC3" w:rsidP="00221B2C">
            <w:pPr>
              <w:pStyle w:val="Tab"/>
              <w:jc w:val="left"/>
              <w:rPr>
                <w:rFonts w:ascii="Times" w:hAnsi="Times"/>
                <w:lang w:val="pt-BR"/>
              </w:rPr>
            </w:pPr>
          </w:p>
        </w:tc>
        <w:tc>
          <w:tcPr>
            <w:tcW w:w="1843" w:type="dxa"/>
            <w:vAlign w:val="center"/>
          </w:tcPr>
          <w:p w14:paraId="6ED3C6CD" w14:textId="77777777" w:rsidR="00A62FC3" w:rsidRPr="00221B2C" w:rsidRDefault="00A62FC3" w:rsidP="00221B2C">
            <w:pPr>
              <w:pStyle w:val="Tab"/>
              <w:jc w:val="left"/>
              <w:rPr>
                <w:rFonts w:ascii="Times" w:hAnsi="Times"/>
                <w:lang w:val="pt-BR"/>
              </w:rPr>
            </w:pPr>
          </w:p>
        </w:tc>
        <w:tc>
          <w:tcPr>
            <w:tcW w:w="1417" w:type="dxa"/>
            <w:vAlign w:val="center"/>
          </w:tcPr>
          <w:p w14:paraId="4D7E9DE8" w14:textId="77777777" w:rsidR="00A62FC3" w:rsidRPr="00221B2C" w:rsidRDefault="00A62FC3" w:rsidP="00221B2C">
            <w:pPr>
              <w:pStyle w:val="Tab"/>
              <w:jc w:val="left"/>
              <w:rPr>
                <w:rFonts w:ascii="Times" w:hAnsi="Times"/>
                <w:lang w:val="pt-BR"/>
              </w:rPr>
            </w:pPr>
          </w:p>
        </w:tc>
      </w:tr>
      <w:tr w:rsidR="00A62FC3" w:rsidRPr="00DB3D01" w14:paraId="150C3114" w14:textId="77777777" w:rsidTr="00221B2C">
        <w:trPr>
          <w:cantSplit/>
        </w:trPr>
        <w:tc>
          <w:tcPr>
            <w:tcW w:w="3591" w:type="dxa"/>
            <w:vAlign w:val="center"/>
          </w:tcPr>
          <w:p w14:paraId="0537BE81" w14:textId="77777777" w:rsidR="00A62FC3" w:rsidRPr="00221B2C" w:rsidRDefault="00A62FC3" w:rsidP="00221B2C">
            <w:pPr>
              <w:pStyle w:val="Tab"/>
              <w:jc w:val="left"/>
              <w:rPr>
                <w:rFonts w:ascii="Times" w:hAnsi="Times"/>
                <w:lang w:val="pt-BR"/>
              </w:rPr>
            </w:pPr>
            <w:r w:rsidRPr="00221B2C">
              <w:rPr>
                <w:rFonts w:ascii="Times" w:hAnsi="Times"/>
                <w:lang w:val="pt-BR"/>
              </w:rPr>
              <w:t>7.4 Consulta significativa adaptada aos povos indígenas</w:t>
            </w:r>
          </w:p>
        </w:tc>
        <w:tc>
          <w:tcPr>
            <w:tcW w:w="425" w:type="dxa"/>
            <w:vAlign w:val="center"/>
          </w:tcPr>
          <w:p w14:paraId="4693FD41" w14:textId="77777777" w:rsidR="00A62FC3" w:rsidRPr="00221B2C" w:rsidRDefault="00A62FC3" w:rsidP="00221B2C">
            <w:pPr>
              <w:pStyle w:val="Tab"/>
              <w:jc w:val="left"/>
              <w:rPr>
                <w:rFonts w:ascii="Times" w:hAnsi="Times"/>
                <w:lang w:val="pt-BR"/>
              </w:rPr>
            </w:pPr>
          </w:p>
        </w:tc>
        <w:tc>
          <w:tcPr>
            <w:tcW w:w="1134" w:type="dxa"/>
            <w:vAlign w:val="center"/>
          </w:tcPr>
          <w:p w14:paraId="36678EC4" w14:textId="77777777" w:rsidR="00A62FC3" w:rsidRPr="00221B2C" w:rsidRDefault="00A62FC3" w:rsidP="00221B2C">
            <w:pPr>
              <w:pStyle w:val="Tab"/>
              <w:jc w:val="left"/>
              <w:rPr>
                <w:rFonts w:ascii="Times" w:hAnsi="Times"/>
                <w:lang w:val="pt-BR"/>
              </w:rPr>
            </w:pPr>
          </w:p>
        </w:tc>
        <w:tc>
          <w:tcPr>
            <w:tcW w:w="426" w:type="dxa"/>
            <w:vAlign w:val="center"/>
          </w:tcPr>
          <w:p w14:paraId="3DDCBB1D" w14:textId="77777777" w:rsidR="00A62FC3" w:rsidRPr="00221B2C" w:rsidRDefault="00A62FC3" w:rsidP="00221B2C">
            <w:pPr>
              <w:pStyle w:val="Tab"/>
              <w:jc w:val="left"/>
              <w:rPr>
                <w:rFonts w:ascii="Times" w:hAnsi="Times"/>
                <w:lang w:val="pt-BR"/>
              </w:rPr>
            </w:pPr>
          </w:p>
        </w:tc>
        <w:tc>
          <w:tcPr>
            <w:tcW w:w="1842" w:type="dxa"/>
            <w:vAlign w:val="center"/>
          </w:tcPr>
          <w:p w14:paraId="58030D11" w14:textId="77777777" w:rsidR="00A62FC3" w:rsidRPr="00221B2C" w:rsidRDefault="00A62FC3" w:rsidP="00221B2C">
            <w:pPr>
              <w:pStyle w:val="Tab"/>
              <w:jc w:val="left"/>
              <w:rPr>
                <w:rFonts w:ascii="Times" w:hAnsi="Times"/>
                <w:lang w:val="pt-BR"/>
              </w:rPr>
            </w:pPr>
          </w:p>
        </w:tc>
        <w:tc>
          <w:tcPr>
            <w:tcW w:w="1418" w:type="dxa"/>
            <w:vAlign w:val="center"/>
          </w:tcPr>
          <w:p w14:paraId="08193499" w14:textId="77777777" w:rsidR="00A62FC3" w:rsidRPr="00221B2C" w:rsidRDefault="00A62FC3" w:rsidP="00221B2C">
            <w:pPr>
              <w:pStyle w:val="Tab"/>
              <w:jc w:val="left"/>
              <w:rPr>
                <w:rFonts w:ascii="Times" w:hAnsi="Times"/>
                <w:lang w:val="pt-BR"/>
              </w:rPr>
            </w:pPr>
          </w:p>
        </w:tc>
        <w:tc>
          <w:tcPr>
            <w:tcW w:w="1843" w:type="dxa"/>
            <w:vAlign w:val="center"/>
          </w:tcPr>
          <w:p w14:paraId="4A0388E1" w14:textId="77777777" w:rsidR="00A62FC3" w:rsidRPr="00221B2C" w:rsidRDefault="00A62FC3" w:rsidP="00221B2C">
            <w:pPr>
              <w:pStyle w:val="Tab"/>
              <w:jc w:val="left"/>
              <w:rPr>
                <w:rFonts w:ascii="Times" w:hAnsi="Times"/>
                <w:lang w:val="pt-BR"/>
              </w:rPr>
            </w:pPr>
          </w:p>
        </w:tc>
        <w:tc>
          <w:tcPr>
            <w:tcW w:w="1417" w:type="dxa"/>
            <w:vAlign w:val="center"/>
          </w:tcPr>
          <w:p w14:paraId="04A6FB88" w14:textId="77777777" w:rsidR="00A62FC3" w:rsidRPr="00221B2C" w:rsidRDefault="00A62FC3" w:rsidP="00221B2C">
            <w:pPr>
              <w:pStyle w:val="Tab"/>
              <w:jc w:val="left"/>
              <w:rPr>
                <w:rFonts w:ascii="Times" w:hAnsi="Times"/>
                <w:lang w:val="pt-BR"/>
              </w:rPr>
            </w:pPr>
          </w:p>
        </w:tc>
      </w:tr>
      <w:tr w:rsidR="00A62FC3" w:rsidRPr="00DB3D01" w14:paraId="3B1E2EB3" w14:textId="77777777" w:rsidTr="00221B2C">
        <w:trPr>
          <w:cantSplit/>
        </w:trPr>
        <w:tc>
          <w:tcPr>
            <w:tcW w:w="3591" w:type="dxa"/>
            <w:vAlign w:val="center"/>
          </w:tcPr>
          <w:p w14:paraId="0FC3873D" w14:textId="77777777" w:rsidR="00A62FC3" w:rsidRPr="00221B2C" w:rsidRDefault="00A62FC3" w:rsidP="00221B2C">
            <w:pPr>
              <w:pStyle w:val="Tab"/>
              <w:jc w:val="left"/>
              <w:rPr>
                <w:rFonts w:ascii="Times" w:hAnsi="Times"/>
                <w:lang w:val="pt-BR"/>
              </w:rPr>
            </w:pPr>
            <w:r w:rsidRPr="00221B2C">
              <w:rPr>
                <w:rFonts w:ascii="Times" w:hAnsi="Times"/>
                <w:lang w:val="pt-BR"/>
              </w:rPr>
              <w:t>7.5 Consentimento Livre, Prévio e Esclarecido (FPIC)</w:t>
            </w:r>
          </w:p>
        </w:tc>
        <w:tc>
          <w:tcPr>
            <w:tcW w:w="425" w:type="dxa"/>
            <w:vAlign w:val="center"/>
          </w:tcPr>
          <w:p w14:paraId="5B27E0C3" w14:textId="77777777" w:rsidR="00A62FC3" w:rsidRPr="00221B2C" w:rsidRDefault="00A62FC3" w:rsidP="00221B2C">
            <w:pPr>
              <w:pStyle w:val="Tab"/>
              <w:jc w:val="left"/>
              <w:rPr>
                <w:rFonts w:ascii="Times" w:hAnsi="Times"/>
                <w:lang w:val="pt-BR"/>
              </w:rPr>
            </w:pPr>
          </w:p>
        </w:tc>
        <w:tc>
          <w:tcPr>
            <w:tcW w:w="1134" w:type="dxa"/>
            <w:vAlign w:val="center"/>
          </w:tcPr>
          <w:p w14:paraId="23E67C1F" w14:textId="77777777" w:rsidR="00A62FC3" w:rsidRPr="00221B2C" w:rsidRDefault="00A62FC3" w:rsidP="00221B2C">
            <w:pPr>
              <w:pStyle w:val="Tab"/>
              <w:jc w:val="left"/>
              <w:rPr>
                <w:rFonts w:ascii="Times" w:hAnsi="Times"/>
                <w:lang w:val="pt-BR"/>
              </w:rPr>
            </w:pPr>
          </w:p>
        </w:tc>
        <w:tc>
          <w:tcPr>
            <w:tcW w:w="426" w:type="dxa"/>
            <w:vAlign w:val="center"/>
          </w:tcPr>
          <w:p w14:paraId="5C347E96" w14:textId="77777777" w:rsidR="00A62FC3" w:rsidRPr="00221B2C" w:rsidRDefault="00A62FC3" w:rsidP="00221B2C">
            <w:pPr>
              <w:pStyle w:val="Tab"/>
              <w:jc w:val="left"/>
              <w:rPr>
                <w:rFonts w:ascii="Times" w:hAnsi="Times"/>
                <w:lang w:val="pt-BR"/>
              </w:rPr>
            </w:pPr>
          </w:p>
        </w:tc>
        <w:tc>
          <w:tcPr>
            <w:tcW w:w="1842" w:type="dxa"/>
            <w:vAlign w:val="center"/>
          </w:tcPr>
          <w:p w14:paraId="64E92BB6" w14:textId="77777777" w:rsidR="00A62FC3" w:rsidRPr="00221B2C" w:rsidRDefault="00A62FC3" w:rsidP="00221B2C">
            <w:pPr>
              <w:pStyle w:val="Tab"/>
              <w:jc w:val="left"/>
              <w:rPr>
                <w:rFonts w:ascii="Times" w:hAnsi="Times"/>
                <w:lang w:val="pt-BR"/>
              </w:rPr>
            </w:pPr>
          </w:p>
        </w:tc>
        <w:tc>
          <w:tcPr>
            <w:tcW w:w="1418" w:type="dxa"/>
            <w:vAlign w:val="center"/>
          </w:tcPr>
          <w:p w14:paraId="603EE28C" w14:textId="77777777" w:rsidR="00A62FC3" w:rsidRPr="00221B2C" w:rsidRDefault="00A62FC3" w:rsidP="00221B2C">
            <w:pPr>
              <w:pStyle w:val="Tab"/>
              <w:jc w:val="left"/>
              <w:rPr>
                <w:rFonts w:ascii="Times" w:hAnsi="Times"/>
                <w:lang w:val="pt-BR"/>
              </w:rPr>
            </w:pPr>
          </w:p>
        </w:tc>
        <w:tc>
          <w:tcPr>
            <w:tcW w:w="1843" w:type="dxa"/>
            <w:vAlign w:val="center"/>
          </w:tcPr>
          <w:p w14:paraId="6785F13E" w14:textId="77777777" w:rsidR="00A62FC3" w:rsidRPr="00221B2C" w:rsidRDefault="00A62FC3" w:rsidP="00221B2C">
            <w:pPr>
              <w:pStyle w:val="Tab"/>
              <w:jc w:val="left"/>
              <w:rPr>
                <w:rFonts w:ascii="Times" w:hAnsi="Times"/>
                <w:lang w:val="pt-BR"/>
              </w:rPr>
            </w:pPr>
          </w:p>
        </w:tc>
        <w:tc>
          <w:tcPr>
            <w:tcW w:w="1417" w:type="dxa"/>
            <w:vAlign w:val="center"/>
          </w:tcPr>
          <w:p w14:paraId="1884D64E" w14:textId="77777777" w:rsidR="00A62FC3" w:rsidRPr="00221B2C" w:rsidRDefault="00A62FC3" w:rsidP="00221B2C">
            <w:pPr>
              <w:pStyle w:val="Tab"/>
              <w:jc w:val="left"/>
              <w:rPr>
                <w:rFonts w:ascii="Times" w:hAnsi="Times"/>
                <w:lang w:val="pt-BR"/>
              </w:rPr>
            </w:pPr>
          </w:p>
        </w:tc>
      </w:tr>
      <w:tr w:rsidR="00A62FC3" w:rsidRPr="00DB3D01" w14:paraId="2785B903" w14:textId="77777777" w:rsidTr="00221B2C">
        <w:trPr>
          <w:cantSplit/>
        </w:trPr>
        <w:tc>
          <w:tcPr>
            <w:tcW w:w="3591" w:type="dxa"/>
            <w:vAlign w:val="center"/>
          </w:tcPr>
          <w:p w14:paraId="0FF263FE" w14:textId="77777777" w:rsidR="00A62FC3" w:rsidRPr="00221B2C" w:rsidRDefault="00A62FC3" w:rsidP="00221B2C">
            <w:pPr>
              <w:pStyle w:val="Tab"/>
              <w:jc w:val="left"/>
              <w:rPr>
                <w:rFonts w:ascii="Times" w:hAnsi="Times"/>
                <w:lang w:val="pt-BR"/>
              </w:rPr>
            </w:pPr>
            <w:r w:rsidRPr="00221B2C">
              <w:rPr>
                <w:rFonts w:ascii="Times" w:hAnsi="Times"/>
                <w:lang w:val="pt-BR"/>
              </w:rPr>
              <w:lastRenderedPageBreak/>
              <w:t>7.6 Impactos em terras e recursos naturais sujeitos à propriedade tradicional ou sob uso ou ocupação habitual</w:t>
            </w:r>
          </w:p>
        </w:tc>
        <w:tc>
          <w:tcPr>
            <w:tcW w:w="425" w:type="dxa"/>
            <w:vAlign w:val="center"/>
          </w:tcPr>
          <w:p w14:paraId="60F2CE61" w14:textId="77777777" w:rsidR="00A62FC3" w:rsidRPr="00221B2C" w:rsidRDefault="00A62FC3" w:rsidP="00221B2C">
            <w:pPr>
              <w:pStyle w:val="Tab"/>
              <w:jc w:val="left"/>
              <w:rPr>
                <w:rFonts w:ascii="Times" w:hAnsi="Times"/>
                <w:lang w:val="pt-BR"/>
              </w:rPr>
            </w:pPr>
          </w:p>
        </w:tc>
        <w:tc>
          <w:tcPr>
            <w:tcW w:w="1134" w:type="dxa"/>
            <w:vAlign w:val="center"/>
          </w:tcPr>
          <w:p w14:paraId="5DE44789" w14:textId="77777777" w:rsidR="00A62FC3" w:rsidRPr="00221B2C" w:rsidRDefault="00A62FC3" w:rsidP="00221B2C">
            <w:pPr>
              <w:pStyle w:val="Tab"/>
              <w:jc w:val="left"/>
              <w:rPr>
                <w:rFonts w:ascii="Times" w:hAnsi="Times"/>
                <w:lang w:val="pt-BR"/>
              </w:rPr>
            </w:pPr>
          </w:p>
        </w:tc>
        <w:tc>
          <w:tcPr>
            <w:tcW w:w="426" w:type="dxa"/>
            <w:vAlign w:val="center"/>
          </w:tcPr>
          <w:p w14:paraId="19994CFB" w14:textId="77777777" w:rsidR="00A62FC3" w:rsidRPr="00221B2C" w:rsidRDefault="00A62FC3" w:rsidP="00221B2C">
            <w:pPr>
              <w:pStyle w:val="Tab"/>
              <w:jc w:val="left"/>
              <w:rPr>
                <w:rFonts w:ascii="Times" w:hAnsi="Times"/>
                <w:lang w:val="pt-BR"/>
              </w:rPr>
            </w:pPr>
          </w:p>
        </w:tc>
        <w:tc>
          <w:tcPr>
            <w:tcW w:w="1842" w:type="dxa"/>
            <w:vAlign w:val="center"/>
          </w:tcPr>
          <w:p w14:paraId="292AF67A" w14:textId="77777777" w:rsidR="00A62FC3" w:rsidRPr="00221B2C" w:rsidRDefault="00A62FC3" w:rsidP="00221B2C">
            <w:pPr>
              <w:pStyle w:val="Tab"/>
              <w:jc w:val="left"/>
              <w:rPr>
                <w:rFonts w:ascii="Times" w:hAnsi="Times"/>
                <w:lang w:val="pt-BR"/>
              </w:rPr>
            </w:pPr>
          </w:p>
        </w:tc>
        <w:tc>
          <w:tcPr>
            <w:tcW w:w="1418" w:type="dxa"/>
            <w:vAlign w:val="center"/>
          </w:tcPr>
          <w:p w14:paraId="703E701F" w14:textId="77777777" w:rsidR="00A62FC3" w:rsidRPr="00221B2C" w:rsidRDefault="00A62FC3" w:rsidP="00221B2C">
            <w:pPr>
              <w:pStyle w:val="Tab"/>
              <w:jc w:val="left"/>
              <w:rPr>
                <w:rFonts w:ascii="Times" w:hAnsi="Times"/>
                <w:lang w:val="pt-BR"/>
              </w:rPr>
            </w:pPr>
          </w:p>
        </w:tc>
        <w:tc>
          <w:tcPr>
            <w:tcW w:w="1843" w:type="dxa"/>
            <w:vAlign w:val="center"/>
          </w:tcPr>
          <w:p w14:paraId="2660523E" w14:textId="77777777" w:rsidR="00A62FC3" w:rsidRPr="00221B2C" w:rsidRDefault="00A62FC3" w:rsidP="00221B2C">
            <w:pPr>
              <w:pStyle w:val="Tab"/>
              <w:jc w:val="left"/>
              <w:rPr>
                <w:rFonts w:ascii="Times" w:hAnsi="Times"/>
                <w:lang w:val="pt-BR"/>
              </w:rPr>
            </w:pPr>
          </w:p>
        </w:tc>
        <w:tc>
          <w:tcPr>
            <w:tcW w:w="1417" w:type="dxa"/>
            <w:vAlign w:val="center"/>
          </w:tcPr>
          <w:p w14:paraId="583FED76" w14:textId="77777777" w:rsidR="00A62FC3" w:rsidRPr="00221B2C" w:rsidRDefault="00A62FC3" w:rsidP="00221B2C">
            <w:pPr>
              <w:pStyle w:val="Tab"/>
              <w:jc w:val="left"/>
              <w:rPr>
                <w:rFonts w:ascii="Times" w:hAnsi="Times"/>
                <w:lang w:val="pt-BR"/>
              </w:rPr>
            </w:pPr>
          </w:p>
        </w:tc>
      </w:tr>
      <w:tr w:rsidR="00A62FC3" w:rsidRPr="00DB3D01" w14:paraId="69EE29E8" w14:textId="77777777" w:rsidTr="00221B2C">
        <w:trPr>
          <w:cantSplit/>
        </w:trPr>
        <w:tc>
          <w:tcPr>
            <w:tcW w:w="3591" w:type="dxa"/>
            <w:vAlign w:val="center"/>
          </w:tcPr>
          <w:p w14:paraId="50176634" w14:textId="77777777" w:rsidR="00A62FC3" w:rsidRPr="00221B2C" w:rsidRDefault="00A62FC3" w:rsidP="00221B2C">
            <w:pPr>
              <w:pStyle w:val="Tab"/>
              <w:jc w:val="left"/>
              <w:rPr>
                <w:rFonts w:ascii="Times" w:hAnsi="Times"/>
                <w:lang w:val="pt-BR"/>
              </w:rPr>
            </w:pPr>
            <w:r w:rsidRPr="00221B2C">
              <w:rPr>
                <w:rFonts w:ascii="Times" w:hAnsi="Times"/>
                <w:lang w:val="pt-BR"/>
              </w:rPr>
              <w:t>7.7 Realocação de povos indígenas de terras e recursos naturais sujeitos à propriedade tradicional ou sob uso ou ocupação habitual</w:t>
            </w:r>
          </w:p>
        </w:tc>
        <w:tc>
          <w:tcPr>
            <w:tcW w:w="425" w:type="dxa"/>
            <w:vAlign w:val="center"/>
          </w:tcPr>
          <w:p w14:paraId="2CB8C8FC" w14:textId="77777777" w:rsidR="00A62FC3" w:rsidRPr="00221B2C" w:rsidRDefault="00A62FC3" w:rsidP="00221B2C">
            <w:pPr>
              <w:pStyle w:val="Tab"/>
              <w:jc w:val="left"/>
              <w:rPr>
                <w:rFonts w:ascii="Times" w:hAnsi="Times"/>
                <w:lang w:val="pt-BR"/>
              </w:rPr>
            </w:pPr>
          </w:p>
        </w:tc>
        <w:tc>
          <w:tcPr>
            <w:tcW w:w="1134" w:type="dxa"/>
            <w:vAlign w:val="center"/>
          </w:tcPr>
          <w:p w14:paraId="48033B32" w14:textId="77777777" w:rsidR="00A62FC3" w:rsidRPr="00221B2C" w:rsidRDefault="00A62FC3" w:rsidP="00221B2C">
            <w:pPr>
              <w:pStyle w:val="Tab"/>
              <w:jc w:val="left"/>
              <w:rPr>
                <w:rFonts w:ascii="Times" w:hAnsi="Times"/>
                <w:lang w:val="pt-BR"/>
              </w:rPr>
            </w:pPr>
          </w:p>
        </w:tc>
        <w:tc>
          <w:tcPr>
            <w:tcW w:w="426" w:type="dxa"/>
            <w:vAlign w:val="center"/>
          </w:tcPr>
          <w:p w14:paraId="3F02CA3A" w14:textId="77777777" w:rsidR="00A62FC3" w:rsidRPr="00221B2C" w:rsidRDefault="00A62FC3" w:rsidP="00221B2C">
            <w:pPr>
              <w:pStyle w:val="Tab"/>
              <w:jc w:val="left"/>
              <w:rPr>
                <w:rFonts w:ascii="Times" w:hAnsi="Times"/>
                <w:lang w:val="pt-BR"/>
              </w:rPr>
            </w:pPr>
          </w:p>
        </w:tc>
        <w:tc>
          <w:tcPr>
            <w:tcW w:w="1842" w:type="dxa"/>
            <w:vAlign w:val="center"/>
          </w:tcPr>
          <w:p w14:paraId="6914DD79" w14:textId="77777777" w:rsidR="00A62FC3" w:rsidRPr="00221B2C" w:rsidRDefault="00A62FC3" w:rsidP="00221B2C">
            <w:pPr>
              <w:pStyle w:val="Tab"/>
              <w:jc w:val="left"/>
              <w:rPr>
                <w:rFonts w:ascii="Times" w:hAnsi="Times"/>
                <w:lang w:val="pt-BR"/>
              </w:rPr>
            </w:pPr>
          </w:p>
        </w:tc>
        <w:tc>
          <w:tcPr>
            <w:tcW w:w="1418" w:type="dxa"/>
            <w:vAlign w:val="center"/>
          </w:tcPr>
          <w:p w14:paraId="608152F5" w14:textId="77777777" w:rsidR="00A62FC3" w:rsidRPr="00221B2C" w:rsidRDefault="00A62FC3" w:rsidP="00221B2C">
            <w:pPr>
              <w:pStyle w:val="Tab"/>
              <w:jc w:val="left"/>
              <w:rPr>
                <w:rFonts w:ascii="Times" w:hAnsi="Times"/>
                <w:lang w:val="pt-BR"/>
              </w:rPr>
            </w:pPr>
          </w:p>
        </w:tc>
        <w:tc>
          <w:tcPr>
            <w:tcW w:w="1843" w:type="dxa"/>
            <w:vAlign w:val="center"/>
          </w:tcPr>
          <w:p w14:paraId="5C585F56" w14:textId="77777777" w:rsidR="00A62FC3" w:rsidRPr="00221B2C" w:rsidRDefault="00A62FC3" w:rsidP="00221B2C">
            <w:pPr>
              <w:pStyle w:val="Tab"/>
              <w:jc w:val="left"/>
              <w:rPr>
                <w:rFonts w:ascii="Times" w:hAnsi="Times"/>
                <w:lang w:val="pt-BR"/>
              </w:rPr>
            </w:pPr>
          </w:p>
        </w:tc>
        <w:tc>
          <w:tcPr>
            <w:tcW w:w="1417" w:type="dxa"/>
            <w:vAlign w:val="center"/>
          </w:tcPr>
          <w:p w14:paraId="454E5A62" w14:textId="77777777" w:rsidR="00A62FC3" w:rsidRPr="00221B2C" w:rsidRDefault="00A62FC3" w:rsidP="00221B2C">
            <w:pPr>
              <w:pStyle w:val="Tab"/>
              <w:jc w:val="left"/>
              <w:rPr>
                <w:rFonts w:ascii="Times" w:hAnsi="Times"/>
                <w:lang w:val="pt-BR"/>
              </w:rPr>
            </w:pPr>
          </w:p>
        </w:tc>
      </w:tr>
      <w:tr w:rsidR="00A62FC3" w:rsidRPr="00DB3D01" w14:paraId="5A834BC2" w14:textId="77777777" w:rsidTr="00221B2C">
        <w:trPr>
          <w:cantSplit/>
        </w:trPr>
        <w:tc>
          <w:tcPr>
            <w:tcW w:w="3591" w:type="dxa"/>
            <w:vAlign w:val="center"/>
          </w:tcPr>
          <w:p w14:paraId="70CA8DFB" w14:textId="77777777" w:rsidR="00A62FC3" w:rsidRPr="00DB3D01" w:rsidRDefault="00A62FC3" w:rsidP="00221B2C">
            <w:pPr>
              <w:pStyle w:val="Tab"/>
              <w:jc w:val="left"/>
              <w:rPr>
                <w:rFonts w:ascii="Times" w:hAnsi="Times"/>
                <w:lang w:val="en-US"/>
              </w:rPr>
            </w:pPr>
            <w:r w:rsidRPr="00DB3D01">
              <w:rPr>
                <w:rFonts w:ascii="Times" w:hAnsi="Times"/>
                <w:lang w:val="en-US"/>
              </w:rPr>
              <w:t>7,8 Patrimônio Cultural e Cultural</w:t>
            </w:r>
          </w:p>
        </w:tc>
        <w:tc>
          <w:tcPr>
            <w:tcW w:w="425" w:type="dxa"/>
            <w:vAlign w:val="center"/>
          </w:tcPr>
          <w:p w14:paraId="25B5DB2F" w14:textId="77777777" w:rsidR="00A62FC3" w:rsidRPr="00DB3D01" w:rsidRDefault="00A62FC3" w:rsidP="00221B2C">
            <w:pPr>
              <w:pStyle w:val="Tab"/>
              <w:jc w:val="left"/>
              <w:rPr>
                <w:rFonts w:ascii="Times" w:hAnsi="Times"/>
                <w:lang w:val="en-US"/>
              </w:rPr>
            </w:pPr>
          </w:p>
        </w:tc>
        <w:tc>
          <w:tcPr>
            <w:tcW w:w="1134" w:type="dxa"/>
            <w:vAlign w:val="center"/>
          </w:tcPr>
          <w:p w14:paraId="4CA65D6F" w14:textId="77777777" w:rsidR="00A62FC3" w:rsidRPr="00DB3D01" w:rsidRDefault="00A62FC3" w:rsidP="00221B2C">
            <w:pPr>
              <w:pStyle w:val="Tab"/>
              <w:jc w:val="left"/>
              <w:rPr>
                <w:rFonts w:ascii="Times" w:hAnsi="Times"/>
                <w:lang w:val="en-US"/>
              </w:rPr>
            </w:pPr>
          </w:p>
        </w:tc>
        <w:tc>
          <w:tcPr>
            <w:tcW w:w="426" w:type="dxa"/>
            <w:vAlign w:val="center"/>
          </w:tcPr>
          <w:p w14:paraId="255B507B" w14:textId="77777777" w:rsidR="00A62FC3" w:rsidRPr="00DB3D01" w:rsidRDefault="00A62FC3" w:rsidP="00221B2C">
            <w:pPr>
              <w:pStyle w:val="Tab"/>
              <w:jc w:val="left"/>
              <w:rPr>
                <w:rFonts w:ascii="Times" w:hAnsi="Times"/>
                <w:lang w:val="en-US"/>
              </w:rPr>
            </w:pPr>
          </w:p>
        </w:tc>
        <w:tc>
          <w:tcPr>
            <w:tcW w:w="1842" w:type="dxa"/>
            <w:vAlign w:val="center"/>
          </w:tcPr>
          <w:p w14:paraId="3B2B3A67" w14:textId="77777777" w:rsidR="00A62FC3" w:rsidRPr="00DB3D01" w:rsidRDefault="00A62FC3" w:rsidP="00221B2C">
            <w:pPr>
              <w:pStyle w:val="Tab"/>
              <w:jc w:val="left"/>
              <w:rPr>
                <w:rFonts w:ascii="Times" w:hAnsi="Times"/>
                <w:lang w:val="en-US"/>
              </w:rPr>
            </w:pPr>
          </w:p>
        </w:tc>
        <w:tc>
          <w:tcPr>
            <w:tcW w:w="1418" w:type="dxa"/>
            <w:vAlign w:val="center"/>
          </w:tcPr>
          <w:p w14:paraId="046C5258" w14:textId="77777777" w:rsidR="00A62FC3" w:rsidRPr="00DB3D01" w:rsidRDefault="00A62FC3" w:rsidP="00221B2C">
            <w:pPr>
              <w:pStyle w:val="Tab"/>
              <w:jc w:val="left"/>
              <w:rPr>
                <w:rFonts w:ascii="Times" w:hAnsi="Times"/>
                <w:lang w:val="en-US"/>
              </w:rPr>
            </w:pPr>
          </w:p>
        </w:tc>
        <w:tc>
          <w:tcPr>
            <w:tcW w:w="1843" w:type="dxa"/>
            <w:vAlign w:val="center"/>
          </w:tcPr>
          <w:p w14:paraId="4A9FB40A" w14:textId="77777777" w:rsidR="00A62FC3" w:rsidRPr="00DB3D01" w:rsidRDefault="00A62FC3" w:rsidP="00221B2C">
            <w:pPr>
              <w:pStyle w:val="Tab"/>
              <w:jc w:val="left"/>
              <w:rPr>
                <w:rFonts w:ascii="Times" w:hAnsi="Times"/>
                <w:lang w:val="en-US"/>
              </w:rPr>
            </w:pPr>
          </w:p>
        </w:tc>
        <w:tc>
          <w:tcPr>
            <w:tcW w:w="1417" w:type="dxa"/>
            <w:vAlign w:val="center"/>
          </w:tcPr>
          <w:p w14:paraId="6BCAB4B4" w14:textId="77777777" w:rsidR="00A62FC3" w:rsidRPr="00DB3D01" w:rsidRDefault="00A62FC3" w:rsidP="00221B2C">
            <w:pPr>
              <w:pStyle w:val="Tab"/>
              <w:jc w:val="left"/>
              <w:rPr>
                <w:rFonts w:ascii="Times" w:hAnsi="Times"/>
                <w:lang w:val="en-US"/>
              </w:rPr>
            </w:pPr>
          </w:p>
        </w:tc>
      </w:tr>
      <w:tr w:rsidR="00A62FC3" w:rsidRPr="00DB3D01" w14:paraId="34AE64C0" w14:textId="77777777" w:rsidTr="00221B2C">
        <w:trPr>
          <w:cantSplit/>
        </w:trPr>
        <w:tc>
          <w:tcPr>
            <w:tcW w:w="3591" w:type="dxa"/>
            <w:vAlign w:val="center"/>
          </w:tcPr>
          <w:p w14:paraId="79FE40BE" w14:textId="77777777" w:rsidR="00A62FC3" w:rsidRPr="00221B2C" w:rsidRDefault="00A62FC3" w:rsidP="00221B2C">
            <w:pPr>
              <w:pStyle w:val="Tab"/>
              <w:jc w:val="left"/>
              <w:rPr>
                <w:rFonts w:ascii="Times" w:hAnsi="Times"/>
                <w:lang w:val="pt-BR"/>
              </w:rPr>
            </w:pPr>
            <w:r w:rsidRPr="00221B2C">
              <w:rPr>
                <w:rFonts w:ascii="Times" w:hAnsi="Times"/>
                <w:lang w:val="pt-BR"/>
              </w:rPr>
              <w:t>7.9 Benefícios de Mitigação e Desenvolvimento</w:t>
            </w:r>
          </w:p>
        </w:tc>
        <w:tc>
          <w:tcPr>
            <w:tcW w:w="425" w:type="dxa"/>
            <w:vAlign w:val="center"/>
          </w:tcPr>
          <w:p w14:paraId="2A06AF1D" w14:textId="77777777" w:rsidR="00A62FC3" w:rsidRPr="00221B2C" w:rsidRDefault="00A62FC3" w:rsidP="00221B2C">
            <w:pPr>
              <w:pStyle w:val="Tab"/>
              <w:jc w:val="left"/>
              <w:rPr>
                <w:rFonts w:ascii="Times" w:hAnsi="Times"/>
                <w:lang w:val="pt-BR"/>
              </w:rPr>
            </w:pPr>
          </w:p>
        </w:tc>
        <w:tc>
          <w:tcPr>
            <w:tcW w:w="1134" w:type="dxa"/>
            <w:vAlign w:val="center"/>
          </w:tcPr>
          <w:p w14:paraId="5D78A933" w14:textId="77777777" w:rsidR="00A62FC3" w:rsidRPr="00221B2C" w:rsidRDefault="00A62FC3" w:rsidP="00221B2C">
            <w:pPr>
              <w:pStyle w:val="Tab"/>
              <w:jc w:val="left"/>
              <w:rPr>
                <w:rFonts w:ascii="Times" w:hAnsi="Times"/>
                <w:lang w:val="pt-BR"/>
              </w:rPr>
            </w:pPr>
          </w:p>
        </w:tc>
        <w:tc>
          <w:tcPr>
            <w:tcW w:w="426" w:type="dxa"/>
            <w:vAlign w:val="center"/>
          </w:tcPr>
          <w:p w14:paraId="78FFF62C" w14:textId="77777777" w:rsidR="00A62FC3" w:rsidRPr="00221B2C" w:rsidRDefault="00A62FC3" w:rsidP="00221B2C">
            <w:pPr>
              <w:pStyle w:val="Tab"/>
              <w:jc w:val="left"/>
              <w:rPr>
                <w:rFonts w:ascii="Times" w:hAnsi="Times"/>
                <w:lang w:val="pt-BR"/>
              </w:rPr>
            </w:pPr>
          </w:p>
        </w:tc>
        <w:tc>
          <w:tcPr>
            <w:tcW w:w="1842" w:type="dxa"/>
            <w:vAlign w:val="center"/>
          </w:tcPr>
          <w:p w14:paraId="0E93DE5D" w14:textId="77777777" w:rsidR="00A62FC3" w:rsidRPr="00221B2C" w:rsidRDefault="00A62FC3" w:rsidP="00221B2C">
            <w:pPr>
              <w:pStyle w:val="Tab"/>
              <w:jc w:val="left"/>
              <w:rPr>
                <w:rFonts w:ascii="Times" w:hAnsi="Times"/>
                <w:lang w:val="pt-BR"/>
              </w:rPr>
            </w:pPr>
          </w:p>
        </w:tc>
        <w:tc>
          <w:tcPr>
            <w:tcW w:w="1418" w:type="dxa"/>
            <w:vAlign w:val="center"/>
          </w:tcPr>
          <w:p w14:paraId="59C64A4F" w14:textId="77777777" w:rsidR="00A62FC3" w:rsidRPr="00221B2C" w:rsidRDefault="00A62FC3" w:rsidP="00221B2C">
            <w:pPr>
              <w:pStyle w:val="Tab"/>
              <w:jc w:val="left"/>
              <w:rPr>
                <w:rFonts w:ascii="Times" w:hAnsi="Times"/>
                <w:lang w:val="pt-BR"/>
              </w:rPr>
            </w:pPr>
          </w:p>
        </w:tc>
        <w:tc>
          <w:tcPr>
            <w:tcW w:w="1843" w:type="dxa"/>
            <w:vAlign w:val="center"/>
          </w:tcPr>
          <w:p w14:paraId="271D9F34" w14:textId="77777777" w:rsidR="00A62FC3" w:rsidRPr="00221B2C" w:rsidRDefault="00A62FC3" w:rsidP="00221B2C">
            <w:pPr>
              <w:pStyle w:val="Tab"/>
              <w:jc w:val="left"/>
              <w:rPr>
                <w:rFonts w:ascii="Times" w:hAnsi="Times"/>
                <w:lang w:val="pt-BR"/>
              </w:rPr>
            </w:pPr>
          </w:p>
        </w:tc>
        <w:tc>
          <w:tcPr>
            <w:tcW w:w="1417" w:type="dxa"/>
            <w:vAlign w:val="center"/>
          </w:tcPr>
          <w:p w14:paraId="367153F3" w14:textId="77777777" w:rsidR="00A62FC3" w:rsidRPr="00221B2C" w:rsidRDefault="00A62FC3" w:rsidP="00221B2C">
            <w:pPr>
              <w:pStyle w:val="Tab"/>
              <w:jc w:val="left"/>
              <w:rPr>
                <w:rFonts w:ascii="Times" w:hAnsi="Times"/>
                <w:lang w:val="pt-BR"/>
              </w:rPr>
            </w:pPr>
          </w:p>
        </w:tc>
      </w:tr>
      <w:tr w:rsidR="00A62FC3" w:rsidRPr="00DB3D01" w14:paraId="2DB18DEA" w14:textId="77777777" w:rsidTr="00221B2C">
        <w:trPr>
          <w:cantSplit/>
        </w:trPr>
        <w:tc>
          <w:tcPr>
            <w:tcW w:w="3591" w:type="dxa"/>
            <w:vAlign w:val="center"/>
          </w:tcPr>
          <w:p w14:paraId="215BDA91" w14:textId="77777777" w:rsidR="00A62FC3" w:rsidRPr="00DB3D01" w:rsidRDefault="00A62FC3" w:rsidP="00221B2C">
            <w:pPr>
              <w:pStyle w:val="Tab"/>
              <w:jc w:val="left"/>
              <w:rPr>
                <w:rFonts w:ascii="Times" w:hAnsi="Times"/>
                <w:lang w:val="en-US"/>
              </w:rPr>
            </w:pPr>
            <w:r w:rsidRPr="00DB3D01">
              <w:rPr>
                <w:rFonts w:ascii="Times" w:hAnsi="Times"/>
                <w:lang w:val="en-US"/>
              </w:rPr>
              <w:t>7.10 Mecanismo de reclamação</w:t>
            </w:r>
          </w:p>
        </w:tc>
        <w:tc>
          <w:tcPr>
            <w:tcW w:w="425" w:type="dxa"/>
            <w:vAlign w:val="center"/>
          </w:tcPr>
          <w:p w14:paraId="5BDCA4B9" w14:textId="77777777" w:rsidR="00A62FC3" w:rsidRPr="00DB3D01" w:rsidRDefault="00A62FC3" w:rsidP="00221B2C">
            <w:pPr>
              <w:pStyle w:val="Tab"/>
              <w:jc w:val="left"/>
              <w:rPr>
                <w:rFonts w:ascii="Times" w:hAnsi="Times"/>
                <w:lang w:val="en-US"/>
              </w:rPr>
            </w:pPr>
          </w:p>
        </w:tc>
        <w:tc>
          <w:tcPr>
            <w:tcW w:w="1134" w:type="dxa"/>
            <w:vAlign w:val="center"/>
          </w:tcPr>
          <w:p w14:paraId="3AA821F4" w14:textId="77777777" w:rsidR="00A62FC3" w:rsidRPr="00DB3D01" w:rsidRDefault="00A62FC3" w:rsidP="00221B2C">
            <w:pPr>
              <w:pStyle w:val="Tab"/>
              <w:jc w:val="left"/>
              <w:rPr>
                <w:rFonts w:ascii="Times" w:hAnsi="Times"/>
                <w:lang w:val="en-US"/>
              </w:rPr>
            </w:pPr>
          </w:p>
        </w:tc>
        <w:tc>
          <w:tcPr>
            <w:tcW w:w="426" w:type="dxa"/>
            <w:vAlign w:val="center"/>
          </w:tcPr>
          <w:p w14:paraId="5F2B51D3" w14:textId="77777777" w:rsidR="00A62FC3" w:rsidRPr="00DB3D01" w:rsidRDefault="00A62FC3" w:rsidP="00221B2C">
            <w:pPr>
              <w:pStyle w:val="Tab"/>
              <w:jc w:val="left"/>
              <w:rPr>
                <w:rFonts w:ascii="Times" w:hAnsi="Times"/>
                <w:lang w:val="en-US"/>
              </w:rPr>
            </w:pPr>
          </w:p>
        </w:tc>
        <w:tc>
          <w:tcPr>
            <w:tcW w:w="1842" w:type="dxa"/>
            <w:vAlign w:val="center"/>
          </w:tcPr>
          <w:p w14:paraId="1BEEF0BC" w14:textId="77777777" w:rsidR="00A62FC3" w:rsidRPr="00DB3D01" w:rsidRDefault="00A62FC3" w:rsidP="00221B2C">
            <w:pPr>
              <w:pStyle w:val="Tab"/>
              <w:jc w:val="left"/>
              <w:rPr>
                <w:rFonts w:ascii="Times" w:hAnsi="Times"/>
                <w:lang w:val="en-US"/>
              </w:rPr>
            </w:pPr>
          </w:p>
        </w:tc>
        <w:tc>
          <w:tcPr>
            <w:tcW w:w="1418" w:type="dxa"/>
            <w:vAlign w:val="center"/>
          </w:tcPr>
          <w:p w14:paraId="3896110C" w14:textId="77777777" w:rsidR="00A62FC3" w:rsidRPr="00DB3D01" w:rsidRDefault="00A62FC3" w:rsidP="00221B2C">
            <w:pPr>
              <w:pStyle w:val="Tab"/>
              <w:jc w:val="left"/>
              <w:rPr>
                <w:rFonts w:ascii="Times" w:hAnsi="Times"/>
                <w:lang w:val="en-US"/>
              </w:rPr>
            </w:pPr>
          </w:p>
        </w:tc>
        <w:tc>
          <w:tcPr>
            <w:tcW w:w="1843" w:type="dxa"/>
            <w:vAlign w:val="center"/>
          </w:tcPr>
          <w:p w14:paraId="7018CE66" w14:textId="77777777" w:rsidR="00A62FC3" w:rsidRPr="00DB3D01" w:rsidRDefault="00A62FC3" w:rsidP="00221B2C">
            <w:pPr>
              <w:pStyle w:val="Tab"/>
              <w:jc w:val="left"/>
              <w:rPr>
                <w:rFonts w:ascii="Times" w:hAnsi="Times"/>
                <w:lang w:val="en-US"/>
              </w:rPr>
            </w:pPr>
          </w:p>
        </w:tc>
        <w:tc>
          <w:tcPr>
            <w:tcW w:w="1417" w:type="dxa"/>
            <w:vAlign w:val="center"/>
          </w:tcPr>
          <w:p w14:paraId="02B3257B" w14:textId="77777777" w:rsidR="00A62FC3" w:rsidRPr="00DB3D01" w:rsidRDefault="00A62FC3" w:rsidP="00221B2C">
            <w:pPr>
              <w:pStyle w:val="Tab"/>
              <w:jc w:val="left"/>
              <w:rPr>
                <w:rFonts w:ascii="Times" w:hAnsi="Times"/>
                <w:lang w:val="en-US"/>
              </w:rPr>
            </w:pPr>
          </w:p>
        </w:tc>
      </w:tr>
      <w:tr w:rsidR="00A62FC3" w:rsidRPr="00DB3D01" w14:paraId="7568FDCE" w14:textId="77777777" w:rsidTr="00221B2C">
        <w:trPr>
          <w:cantSplit/>
        </w:trPr>
        <w:tc>
          <w:tcPr>
            <w:tcW w:w="3591" w:type="dxa"/>
            <w:vAlign w:val="center"/>
          </w:tcPr>
          <w:p w14:paraId="0F9E26A0" w14:textId="77777777" w:rsidR="00A62FC3" w:rsidRPr="00221B2C" w:rsidRDefault="00A62FC3" w:rsidP="00221B2C">
            <w:pPr>
              <w:pStyle w:val="Tab"/>
              <w:jc w:val="left"/>
              <w:rPr>
                <w:rFonts w:ascii="Times" w:hAnsi="Times"/>
                <w:lang w:val="pt-BR"/>
              </w:rPr>
            </w:pPr>
            <w:r w:rsidRPr="00221B2C">
              <w:rPr>
                <w:rFonts w:ascii="Times" w:hAnsi="Times"/>
                <w:lang w:val="pt-BR"/>
              </w:rPr>
              <w:t>7.11 Povos indígenas e planejamento mais amplo do desenvolvimento</w:t>
            </w:r>
          </w:p>
        </w:tc>
        <w:tc>
          <w:tcPr>
            <w:tcW w:w="425" w:type="dxa"/>
            <w:vAlign w:val="center"/>
          </w:tcPr>
          <w:p w14:paraId="413C7FB9" w14:textId="77777777" w:rsidR="00A62FC3" w:rsidRPr="00221B2C" w:rsidRDefault="00A62FC3" w:rsidP="00221B2C">
            <w:pPr>
              <w:pStyle w:val="Tab"/>
              <w:jc w:val="left"/>
              <w:rPr>
                <w:rFonts w:ascii="Times" w:hAnsi="Times"/>
                <w:lang w:val="pt-BR"/>
              </w:rPr>
            </w:pPr>
          </w:p>
        </w:tc>
        <w:tc>
          <w:tcPr>
            <w:tcW w:w="1134" w:type="dxa"/>
            <w:vAlign w:val="center"/>
          </w:tcPr>
          <w:p w14:paraId="48FCAD81" w14:textId="77777777" w:rsidR="00A62FC3" w:rsidRPr="00221B2C" w:rsidRDefault="00A62FC3" w:rsidP="00221B2C">
            <w:pPr>
              <w:pStyle w:val="Tab"/>
              <w:jc w:val="left"/>
              <w:rPr>
                <w:rFonts w:ascii="Times" w:hAnsi="Times"/>
                <w:lang w:val="pt-BR"/>
              </w:rPr>
            </w:pPr>
          </w:p>
        </w:tc>
        <w:tc>
          <w:tcPr>
            <w:tcW w:w="426" w:type="dxa"/>
            <w:vAlign w:val="center"/>
          </w:tcPr>
          <w:p w14:paraId="20990AC7" w14:textId="77777777" w:rsidR="00A62FC3" w:rsidRPr="00221B2C" w:rsidRDefault="00A62FC3" w:rsidP="00221B2C">
            <w:pPr>
              <w:pStyle w:val="Tab"/>
              <w:jc w:val="left"/>
              <w:rPr>
                <w:rFonts w:ascii="Times" w:hAnsi="Times"/>
                <w:lang w:val="pt-BR"/>
              </w:rPr>
            </w:pPr>
          </w:p>
        </w:tc>
        <w:tc>
          <w:tcPr>
            <w:tcW w:w="1842" w:type="dxa"/>
            <w:vAlign w:val="center"/>
          </w:tcPr>
          <w:p w14:paraId="2A3F30C3" w14:textId="77777777" w:rsidR="00A62FC3" w:rsidRPr="00221B2C" w:rsidRDefault="00A62FC3" w:rsidP="00221B2C">
            <w:pPr>
              <w:pStyle w:val="Tab"/>
              <w:jc w:val="left"/>
              <w:rPr>
                <w:rFonts w:ascii="Times" w:hAnsi="Times"/>
                <w:lang w:val="pt-BR"/>
              </w:rPr>
            </w:pPr>
          </w:p>
        </w:tc>
        <w:tc>
          <w:tcPr>
            <w:tcW w:w="1418" w:type="dxa"/>
            <w:vAlign w:val="center"/>
          </w:tcPr>
          <w:p w14:paraId="553E72B8" w14:textId="77777777" w:rsidR="00A62FC3" w:rsidRPr="00221B2C" w:rsidRDefault="00A62FC3" w:rsidP="00221B2C">
            <w:pPr>
              <w:pStyle w:val="Tab"/>
              <w:jc w:val="left"/>
              <w:rPr>
                <w:rFonts w:ascii="Times" w:hAnsi="Times"/>
                <w:lang w:val="pt-BR"/>
              </w:rPr>
            </w:pPr>
          </w:p>
        </w:tc>
        <w:tc>
          <w:tcPr>
            <w:tcW w:w="1843" w:type="dxa"/>
            <w:vAlign w:val="center"/>
          </w:tcPr>
          <w:p w14:paraId="57C3DA6E" w14:textId="77777777" w:rsidR="00A62FC3" w:rsidRPr="00221B2C" w:rsidRDefault="00A62FC3" w:rsidP="00221B2C">
            <w:pPr>
              <w:pStyle w:val="Tab"/>
              <w:jc w:val="left"/>
              <w:rPr>
                <w:rFonts w:ascii="Times" w:hAnsi="Times"/>
                <w:lang w:val="pt-BR"/>
              </w:rPr>
            </w:pPr>
          </w:p>
        </w:tc>
        <w:tc>
          <w:tcPr>
            <w:tcW w:w="1417" w:type="dxa"/>
            <w:vAlign w:val="center"/>
          </w:tcPr>
          <w:p w14:paraId="0F9F82C8" w14:textId="77777777" w:rsidR="00A62FC3" w:rsidRPr="00221B2C" w:rsidRDefault="00A62FC3" w:rsidP="00221B2C">
            <w:pPr>
              <w:pStyle w:val="Tab"/>
              <w:jc w:val="left"/>
              <w:rPr>
                <w:rFonts w:ascii="Times" w:hAnsi="Times"/>
                <w:lang w:val="pt-BR"/>
              </w:rPr>
            </w:pPr>
          </w:p>
        </w:tc>
      </w:tr>
      <w:tr w:rsidR="00A62FC3" w:rsidRPr="00DB3D01" w14:paraId="73610D04" w14:textId="77777777" w:rsidTr="00221B2C">
        <w:trPr>
          <w:cantSplit/>
        </w:trPr>
        <w:tc>
          <w:tcPr>
            <w:tcW w:w="12096" w:type="dxa"/>
            <w:gridSpan w:val="8"/>
            <w:shd w:val="clear" w:color="auto" w:fill="EDEDED" w:themeFill="accent3" w:themeFillTint="33"/>
            <w:vAlign w:val="center"/>
          </w:tcPr>
          <w:p w14:paraId="57DDCF28" w14:textId="77777777" w:rsidR="00A62FC3" w:rsidRPr="00DB3D01" w:rsidRDefault="00A62FC3" w:rsidP="00221B2C">
            <w:pPr>
              <w:pStyle w:val="Tab"/>
              <w:jc w:val="left"/>
              <w:rPr>
                <w:rFonts w:ascii="Times" w:hAnsi="Times"/>
                <w:b/>
                <w:lang w:val="en-US"/>
              </w:rPr>
            </w:pPr>
            <w:r w:rsidRPr="00DB3D01">
              <w:rPr>
                <w:rFonts w:ascii="Times" w:hAnsi="Times"/>
                <w:b/>
                <w:lang w:val="en-US"/>
              </w:rPr>
              <w:t>8. Património cultural</w:t>
            </w:r>
          </w:p>
        </w:tc>
      </w:tr>
      <w:tr w:rsidR="00A62FC3" w:rsidRPr="00DB3D01" w14:paraId="502436A4" w14:textId="77777777" w:rsidTr="00221B2C">
        <w:trPr>
          <w:cantSplit/>
        </w:trPr>
        <w:tc>
          <w:tcPr>
            <w:tcW w:w="3591" w:type="dxa"/>
            <w:vAlign w:val="center"/>
          </w:tcPr>
          <w:p w14:paraId="6D3D4A56" w14:textId="77777777" w:rsidR="00A62FC3" w:rsidRPr="00DB3D01" w:rsidRDefault="00A62FC3" w:rsidP="00221B2C">
            <w:pPr>
              <w:pStyle w:val="Tab"/>
              <w:jc w:val="left"/>
              <w:rPr>
                <w:rFonts w:ascii="Times" w:hAnsi="Times"/>
                <w:lang w:val="en-US"/>
              </w:rPr>
            </w:pPr>
            <w:r w:rsidRPr="00DB3D01">
              <w:rPr>
                <w:rFonts w:ascii="Times" w:hAnsi="Times"/>
                <w:lang w:val="en-US"/>
              </w:rPr>
              <w:t>8.1 Identificação do património cultural</w:t>
            </w:r>
          </w:p>
        </w:tc>
        <w:tc>
          <w:tcPr>
            <w:tcW w:w="425" w:type="dxa"/>
            <w:vAlign w:val="center"/>
          </w:tcPr>
          <w:p w14:paraId="6359B70E" w14:textId="77777777" w:rsidR="00A62FC3" w:rsidRPr="00DB3D01" w:rsidRDefault="00A62FC3" w:rsidP="00221B2C">
            <w:pPr>
              <w:pStyle w:val="Tab"/>
              <w:jc w:val="left"/>
              <w:rPr>
                <w:rFonts w:ascii="Times" w:hAnsi="Times"/>
                <w:lang w:val="en-US"/>
              </w:rPr>
            </w:pPr>
          </w:p>
        </w:tc>
        <w:tc>
          <w:tcPr>
            <w:tcW w:w="1134" w:type="dxa"/>
            <w:vAlign w:val="center"/>
          </w:tcPr>
          <w:p w14:paraId="03D090FF" w14:textId="77777777" w:rsidR="00A62FC3" w:rsidRPr="00DB3D01" w:rsidRDefault="00A62FC3" w:rsidP="00221B2C">
            <w:pPr>
              <w:pStyle w:val="Tab"/>
              <w:jc w:val="left"/>
              <w:rPr>
                <w:rFonts w:ascii="Times" w:hAnsi="Times"/>
                <w:lang w:val="en-US"/>
              </w:rPr>
            </w:pPr>
          </w:p>
        </w:tc>
        <w:tc>
          <w:tcPr>
            <w:tcW w:w="426" w:type="dxa"/>
            <w:vAlign w:val="center"/>
          </w:tcPr>
          <w:p w14:paraId="7357323E" w14:textId="77777777" w:rsidR="00A62FC3" w:rsidRPr="00DB3D01" w:rsidRDefault="00A62FC3" w:rsidP="00221B2C">
            <w:pPr>
              <w:pStyle w:val="Tab"/>
              <w:jc w:val="left"/>
              <w:rPr>
                <w:rFonts w:ascii="Times" w:hAnsi="Times"/>
                <w:lang w:val="en-US"/>
              </w:rPr>
            </w:pPr>
          </w:p>
        </w:tc>
        <w:tc>
          <w:tcPr>
            <w:tcW w:w="1842" w:type="dxa"/>
            <w:vAlign w:val="center"/>
          </w:tcPr>
          <w:p w14:paraId="732F69C9" w14:textId="77777777" w:rsidR="00A62FC3" w:rsidRPr="00DB3D01" w:rsidRDefault="00A62FC3" w:rsidP="00221B2C">
            <w:pPr>
              <w:pStyle w:val="Tab"/>
              <w:jc w:val="left"/>
              <w:rPr>
                <w:rFonts w:ascii="Times" w:hAnsi="Times"/>
                <w:lang w:val="en-US"/>
              </w:rPr>
            </w:pPr>
          </w:p>
        </w:tc>
        <w:tc>
          <w:tcPr>
            <w:tcW w:w="1418" w:type="dxa"/>
            <w:vAlign w:val="center"/>
          </w:tcPr>
          <w:p w14:paraId="7CFA2832" w14:textId="77777777" w:rsidR="00A62FC3" w:rsidRPr="00DB3D01" w:rsidRDefault="00A62FC3" w:rsidP="00221B2C">
            <w:pPr>
              <w:pStyle w:val="Tab"/>
              <w:jc w:val="left"/>
              <w:rPr>
                <w:rFonts w:ascii="Times" w:hAnsi="Times"/>
                <w:lang w:val="en-US"/>
              </w:rPr>
            </w:pPr>
          </w:p>
        </w:tc>
        <w:tc>
          <w:tcPr>
            <w:tcW w:w="1843" w:type="dxa"/>
            <w:vAlign w:val="center"/>
          </w:tcPr>
          <w:p w14:paraId="23E500D3" w14:textId="77777777" w:rsidR="00A62FC3" w:rsidRPr="00DB3D01" w:rsidRDefault="00A62FC3" w:rsidP="00221B2C">
            <w:pPr>
              <w:pStyle w:val="Tab"/>
              <w:jc w:val="left"/>
              <w:rPr>
                <w:rFonts w:ascii="Times" w:hAnsi="Times"/>
                <w:lang w:val="en-US"/>
              </w:rPr>
            </w:pPr>
          </w:p>
        </w:tc>
        <w:tc>
          <w:tcPr>
            <w:tcW w:w="1417" w:type="dxa"/>
            <w:vAlign w:val="center"/>
          </w:tcPr>
          <w:p w14:paraId="235D5F78" w14:textId="77777777" w:rsidR="00A62FC3" w:rsidRPr="00DB3D01" w:rsidRDefault="00A62FC3" w:rsidP="00221B2C">
            <w:pPr>
              <w:pStyle w:val="Tab"/>
              <w:jc w:val="left"/>
              <w:rPr>
                <w:rFonts w:ascii="Times" w:hAnsi="Times"/>
                <w:lang w:val="en-US"/>
              </w:rPr>
            </w:pPr>
          </w:p>
        </w:tc>
      </w:tr>
      <w:tr w:rsidR="00A62FC3" w:rsidRPr="00DB3D01" w14:paraId="45D7DD43" w14:textId="77777777" w:rsidTr="00221B2C">
        <w:trPr>
          <w:cantSplit/>
        </w:trPr>
        <w:tc>
          <w:tcPr>
            <w:tcW w:w="3591" w:type="dxa"/>
            <w:vAlign w:val="center"/>
          </w:tcPr>
          <w:p w14:paraId="18510653" w14:textId="77777777" w:rsidR="00A62FC3" w:rsidRPr="00221B2C" w:rsidRDefault="00A62FC3" w:rsidP="00221B2C">
            <w:pPr>
              <w:pStyle w:val="Tab"/>
              <w:jc w:val="left"/>
              <w:rPr>
                <w:rFonts w:ascii="Times" w:hAnsi="Times"/>
                <w:lang w:val="pt-BR"/>
              </w:rPr>
            </w:pPr>
            <w:r w:rsidRPr="00221B2C">
              <w:rPr>
                <w:rFonts w:ascii="Times" w:hAnsi="Times"/>
                <w:lang w:val="pt-BR"/>
              </w:rPr>
              <w:t>8.2 Áreas de Património Cultural Legalmente Protegidas</w:t>
            </w:r>
          </w:p>
        </w:tc>
        <w:tc>
          <w:tcPr>
            <w:tcW w:w="425" w:type="dxa"/>
            <w:vAlign w:val="center"/>
          </w:tcPr>
          <w:p w14:paraId="776C6256" w14:textId="77777777" w:rsidR="00A62FC3" w:rsidRPr="00221B2C" w:rsidRDefault="00A62FC3" w:rsidP="00221B2C">
            <w:pPr>
              <w:pStyle w:val="Tab"/>
              <w:jc w:val="left"/>
              <w:rPr>
                <w:rFonts w:ascii="Times" w:hAnsi="Times"/>
                <w:lang w:val="pt-BR"/>
              </w:rPr>
            </w:pPr>
          </w:p>
        </w:tc>
        <w:tc>
          <w:tcPr>
            <w:tcW w:w="1134" w:type="dxa"/>
            <w:vAlign w:val="center"/>
          </w:tcPr>
          <w:p w14:paraId="14056253" w14:textId="77777777" w:rsidR="00A62FC3" w:rsidRPr="00221B2C" w:rsidRDefault="00A62FC3" w:rsidP="00221B2C">
            <w:pPr>
              <w:pStyle w:val="Tab"/>
              <w:jc w:val="left"/>
              <w:rPr>
                <w:rFonts w:ascii="Times" w:hAnsi="Times"/>
                <w:lang w:val="pt-BR"/>
              </w:rPr>
            </w:pPr>
          </w:p>
        </w:tc>
        <w:tc>
          <w:tcPr>
            <w:tcW w:w="426" w:type="dxa"/>
            <w:vAlign w:val="center"/>
          </w:tcPr>
          <w:p w14:paraId="2D99BEFA" w14:textId="77777777" w:rsidR="00A62FC3" w:rsidRPr="00221B2C" w:rsidRDefault="00A62FC3" w:rsidP="00221B2C">
            <w:pPr>
              <w:pStyle w:val="Tab"/>
              <w:jc w:val="left"/>
              <w:rPr>
                <w:rFonts w:ascii="Times" w:hAnsi="Times"/>
                <w:lang w:val="pt-BR"/>
              </w:rPr>
            </w:pPr>
          </w:p>
        </w:tc>
        <w:tc>
          <w:tcPr>
            <w:tcW w:w="1842" w:type="dxa"/>
            <w:vAlign w:val="center"/>
          </w:tcPr>
          <w:p w14:paraId="7E4058D4" w14:textId="77777777" w:rsidR="00A62FC3" w:rsidRPr="00221B2C" w:rsidRDefault="00A62FC3" w:rsidP="00221B2C">
            <w:pPr>
              <w:pStyle w:val="Tab"/>
              <w:jc w:val="left"/>
              <w:rPr>
                <w:rFonts w:ascii="Times" w:hAnsi="Times"/>
                <w:lang w:val="pt-BR"/>
              </w:rPr>
            </w:pPr>
          </w:p>
        </w:tc>
        <w:tc>
          <w:tcPr>
            <w:tcW w:w="1418" w:type="dxa"/>
            <w:vAlign w:val="center"/>
          </w:tcPr>
          <w:p w14:paraId="059CBF52" w14:textId="77777777" w:rsidR="00A62FC3" w:rsidRPr="00221B2C" w:rsidRDefault="00A62FC3" w:rsidP="00221B2C">
            <w:pPr>
              <w:pStyle w:val="Tab"/>
              <w:jc w:val="left"/>
              <w:rPr>
                <w:rFonts w:ascii="Times" w:hAnsi="Times"/>
                <w:lang w:val="pt-BR"/>
              </w:rPr>
            </w:pPr>
          </w:p>
        </w:tc>
        <w:tc>
          <w:tcPr>
            <w:tcW w:w="1843" w:type="dxa"/>
            <w:vAlign w:val="center"/>
          </w:tcPr>
          <w:p w14:paraId="69645B78" w14:textId="77777777" w:rsidR="00A62FC3" w:rsidRPr="00221B2C" w:rsidRDefault="00A62FC3" w:rsidP="00221B2C">
            <w:pPr>
              <w:pStyle w:val="Tab"/>
              <w:jc w:val="left"/>
              <w:rPr>
                <w:rFonts w:ascii="Times" w:hAnsi="Times"/>
                <w:lang w:val="pt-BR"/>
              </w:rPr>
            </w:pPr>
          </w:p>
        </w:tc>
        <w:tc>
          <w:tcPr>
            <w:tcW w:w="1417" w:type="dxa"/>
            <w:vAlign w:val="center"/>
          </w:tcPr>
          <w:p w14:paraId="4A15EAA7" w14:textId="77777777" w:rsidR="00A62FC3" w:rsidRPr="00221B2C" w:rsidRDefault="00A62FC3" w:rsidP="00221B2C">
            <w:pPr>
              <w:pStyle w:val="Tab"/>
              <w:jc w:val="left"/>
              <w:rPr>
                <w:rFonts w:ascii="Times" w:hAnsi="Times"/>
                <w:lang w:val="pt-BR"/>
              </w:rPr>
            </w:pPr>
          </w:p>
        </w:tc>
      </w:tr>
      <w:tr w:rsidR="00A62FC3" w:rsidRPr="00DB3D01" w14:paraId="380134E0" w14:textId="77777777" w:rsidTr="00221B2C">
        <w:trPr>
          <w:cantSplit/>
        </w:trPr>
        <w:tc>
          <w:tcPr>
            <w:tcW w:w="3591" w:type="dxa"/>
            <w:vAlign w:val="center"/>
          </w:tcPr>
          <w:p w14:paraId="05502FF5" w14:textId="77777777" w:rsidR="00A62FC3" w:rsidRPr="00DB3D01" w:rsidRDefault="00A62FC3" w:rsidP="00221B2C">
            <w:pPr>
              <w:pStyle w:val="Tab"/>
              <w:jc w:val="left"/>
              <w:rPr>
                <w:rFonts w:ascii="Times" w:hAnsi="Times"/>
                <w:lang w:val="en-US"/>
              </w:rPr>
            </w:pPr>
            <w:r w:rsidRPr="00DB3D01">
              <w:rPr>
                <w:rFonts w:ascii="Times" w:hAnsi="Times"/>
                <w:lang w:val="en-US"/>
              </w:rPr>
              <w:t>8.3 Sítios arqueológicos e material</w:t>
            </w:r>
          </w:p>
        </w:tc>
        <w:tc>
          <w:tcPr>
            <w:tcW w:w="425" w:type="dxa"/>
            <w:vAlign w:val="center"/>
          </w:tcPr>
          <w:p w14:paraId="704C6A98" w14:textId="77777777" w:rsidR="00A62FC3" w:rsidRPr="00DB3D01" w:rsidRDefault="00A62FC3" w:rsidP="00221B2C">
            <w:pPr>
              <w:pStyle w:val="Tab"/>
              <w:jc w:val="left"/>
              <w:rPr>
                <w:rFonts w:ascii="Times" w:hAnsi="Times"/>
                <w:lang w:val="en-US"/>
              </w:rPr>
            </w:pPr>
          </w:p>
        </w:tc>
        <w:tc>
          <w:tcPr>
            <w:tcW w:w="1134" w:type="dxa"/>
            <w:vAlign w:val="center"/>
          </w:tcPr>
          <w:p w14:paraId="3EA249F2" w14:textId="77777777" w:rsidR="00A62FC3" w:rsidRPr="00DB3D01" w:rsidRDefault="00A62FC3" w:rsidP="00221B2C">
            <w:pPr>
              <w:pStyle w:val="Tab"/>
              <w:jc w:val="left"/>
              <w:rPr>
                <w:rFonts w:ascii="Times" w:hAnsi="Times"/>
                <w:lang w:val="en-US"/>
              </w:rPr>
            </w:pPr>
          </w:p>
        </w:tc>
        <w:tc>
          <w:tcPr>
            <w:tcW w:w="426" w:type="dxa"/>
            <w:vAlign w:val="center"/>
          </w:tcPr>
          <w:p w14:paraId="72FBA500" w14:textId="77777777" w:rsidR="00A62FC3" w:rsidRPr="00DB3D01" w:rsidRDefault="00A62FC3" w:rsidP="00221B2C">
            <w:pPr>
              <w:pStyle w:val="Tab"/>
              <w:jc w:val="left"/>
              <w:rPr>
                <w:rFonts w:ascii="Times" w:hAnsi="Times"/>
                <w:lang w:val="en-US"/>
              </w:rPr>
            </w:pPr>
          </w:p>
        </w:tc>
        <w:tc>
          <w:tcPr>
            <w:tcW w:w="1842" w:type="dxa"/>
            <w:vAlign w:val="center"/>
          </w:tcPr>
          <w:p w14:paraId="3AF5D3E8" w14:textId="77777777" w:rsidR="00A62FC3" w:rsidRPr="00DB3D01" w:rsidRDefault="00A62FC3" w:rsidP="00221B2C">
            <w:pPr>
              <w:pStyle w:val="Tab"/>
              <w:jc w:val="left"/>
              <w:rPr>
                <w:rFonts w:ascii="Times" w:hAnsi="Times"/>
                <w:lang w:val="en-US"/>
              </w:rPr>
            </w:pPr>
          </w:p>
        </w:tc>
        <w:tc>
          <w:tcPr>
            <w:tcW w:w="1418" w:type="dxa"/>
            <w:vAlign w:val="center"/>
          </w:tcPr>
          <w:p w14:paraId="03CF3C22" w14:textId="77777777" w:rsidR="00A62FC3" w:rsidRPr="00DB3D01" w:rsidRDefault="00A62FC3" w:rsidP="00221B2C">
            <w:pPr>
              <w:pStyle w:val="Tab"/>
              <w:jc w:val="left"/>
              <w:rPr>
                <w:rFonts w:ascii="Times" w:hAnsi="Times"/>
                <w:lang w:val="en-US"/>
              </w:rPr>
            </w:pPr>
          </w:p>
        </w:tc>
        <w:tc>
          <w:tcPr>
            <w:tcW w:w="1843" w:type="dxa"/>
            <w:vAlign w:val="center"/>
          </w:tcPr>
          <w:p w14:paraId="40429774" w14:textId="77777777" w:rsidR="00A62FC3" w:rsidRPr="00DB3D01" w:rsidRDefault="00A62FC3" w:rsidP="00221B2C">
            <w:pPr>
              <w:pStyle w:val="Tab"/>
              <w:jc w:val="left"/>
              <w:rPr>
                <w:rFonts w:ascii="Times" w:hAnsi="Times"/>
                <w:lang w:val="en-US"/>
              </w:rPr>
            </w:pPr>
          </w:p>
        </w:tc>
        <w:tc>
          <w:tcPr>
            <w:tcW w:w="1417" w:type="dxa"/>
            <w:vAlign w:val="center"/>
          </w:tcPr>
          <w:p w14:paraId="55B91255" w14:textId="77777777" w:rsidR="00A62FC3" w:rsidRPr="00DB3D01" w:rsidRDefault="00A62FC3" w:rsidP="00221B2C">
            <w:pPr>
              <w:pStyle w:val="Tab"/>
              <w:jc w:val="left"/>
              <w:rPr>
                <w:rFonts w:ascii="Times" w:hAnsi="Times"/>
                <w:lang w:val="en-US"/>
              </w:rPr>
            </w:pPr>
          </w:p>
        </w:tc>
      </w:tr>
      <w:tr w:rsidR="00A62FC3" w:rsidRPr="00DB3D01" w14:paraId="4D42D19C" w14:textId="77777777" w:rsidTr="00221B2C">
        <w:trPr>
          <w:cantSplit/>
        </w:trPr>
        <w:tc>
          <w:tcPr>
            <w:tcW w:w="3591" w:type="dxa"/>
            <w:vAlign w:val="center"/>
          </w:tcPr>
          <w:p w14:paraId="215641BB" w14:textId="77777777" w:rsidR="00A62FC3" w:rsidRPr="00DB3D01" w:rsidRDefault="00A62FC3" w:rsidP="00221B2C">
            <w:pPr>
              <w:pStyle w:val="Tab"/>
              <w:jc w:val="left"/>
              <w:rPr>
                <w:rFonts w:ascii="Times" w:hAnsi="Times"/>
                <w:lang w:val="en-US"/>
              </w:rPr>
            </w:pPr>
            <w:r w:rsidRPr="00DB3D01">
              <w:rPr>
                <w:rFonts w:ascii="Times" w:hAnsi="Times"/>
                <w:lang w:val="en-US"/>
              </w:rPr>
              <w:t>8,4 Património Construído</w:t>
            </w:r>
          </w:p>
        </w:tc>
        <w:tc>
          <w:tcPr>
            <w:tcW w:w="425" w:type="dxa"/>
            <w:vAlign w:val="center"/>
          </w:tcPr>
          <w:p w14:paraId="052459EF" w14:textId="77777777" w:rsidR="00A62FC3" w:rsidRPr="00DB3D01" w:rsidRDefault="00A62FC3" w:rsidP="00221B2C">
            <w:pPr>
              <w:pStyle w:val="Tab"/>
              <w:jc w:val="left"/>
              <w:rPr>
                <w:rFonts w:ascii="Times" w:hAnsi="Times"/>
                <w:lang w:val="en-US"/>
              </w:rPr>
            </w:pPr>
          </w:p>
        </w:tc>
        <w:tc>
          <w:tcPr>
            <w:tcW w:w="1134" w:type="dxa"/>
            <w:vAlign w:val="center"/>
          </w:tcPr>
          <w:p w14:paraId="5E9AE5BD" w14:textId="77777777" w:rsidR="00A62FC3" w:rsidRPr="00DB3D01" w:rsidRDefault="00A62FC3" w:rsidP="00221B2C">
            <w:pPr>
              <w:pStyle w:val="Tab"/>
              <w:jc w:val="left"/>
              <w:rPr>
                <w:rFonts w:ascii="Times" w:hAnsi="Times"/>
                <w:lang w:val="en-US"/>
              </w:rPr>
            </w:pPr>
          </w:p>
        </w:tc>
        <w:tc>
          <w:tcPr>
            <w:tcW w:w="426" w:type="dxa"/>
            <w:vAlign w:val="center"/>
          </w:tcPr>
          <w:p w14:paraId="776C5B2C" w14:textId="77777777" w:rsidR="00A62FC3" w:rsidRPr="00DB3D01" w:rsidRDefault="00A62FC3" w:rsidP="00221B2C">
            <w:pPr>
              <w:pStyle w:val="Tab"/>
              <w:jc w:val="left"/>
              <w:rPr>
                <w:rFonts w:ascii="Times" w:hAnsi="Times"/>
                <w:lang w:val="en-US"/>
              </w:rPr>
            </w:pPr>
          </w:p>
        </w:tc>
        <w:tc>
          <w:tcPr>
            <w:tcW w:w="1842" w:type="dxa"/>
            <w:vAlign w:val="center"/>
          </w:tcPr>
          <w:p w14:paraId="12F2AD2F" w14:textId="77777777" w:rsidR="00A62FC3" w:rsidRPr="00DB3D01" w:rsidRDefault="00A62FC3" w:rsidP="00221B2C">
            <w:pPr>
              <w:pStyle w:val="Tab"/>
              <w:jc w:val="left"/>
              <w:rPr>
                <w:rFonts w:ascii="Times" w:hAnsi="Times"/>
                <w:lang w:val="en-US"/>
              </w:rPr>
            </w:pPr>
          </w:p>
        </w:tc>
        <w:tc>
          <w:tcPr>
            <w:tcW w:w="1418" w:type="dxa"/>
            <w:vAlign w:val="center"/>
          </w:tcPr>
          <w:p w14:paraId="02EAA3D8" w14:textId="77777777" w:rsidR="00A62FC3" w:rsidRPr="00DB3D01" w:rsidRDefault="00A62FC3" w:rsidP="00221B2C">
            <w:pPr>
              <w:pStyle w:val="Tab"/>
              <w:jc w:val="left"/>
              <w:rPr>
                <w:rFonts w:ascii="Times" w:hAnsi="Times"/>
                <w:lang w:val="en-US"/>
              </w:rPr>
            </w:pPr>
          </w:p>
        </w:tc>
        <w:tc>
          <w:tcPr>
            <w:tcW w:w="1843" w:type="dxa"/>
            <w:vAlign w:val="center"/>
          </w:tcPr>
          <w:p w14:paraId="7E9C38AE" w14:textId="77777777" w:rsidR="00A62FC3" w:rsidRPr="00DB3D01" w:rsidRDefault="00A62FC3" w:rsidP="00221B2C">
            <w:pPr>
              <w:pStyle w:val="Tab"/>
              <w:jc w:val="left"/>
              <w:rPr>
                <w:rFonts w:ascii="Times" w:hAnsi="Times"/>
                <w:lang w:val="en-US"/>
              </w:rPr>
            </w:pPr>
          </w:p>
        </w:tc>
        <w:tc>
          <w:tcPr>
            <w:tcW w:w="1417" w:type="dxa"/>
            <w:vAlign w:val="center"/>
          </w:tcPr>
          <w:p w14:paraId="4A3779A7" w14:textId="77777777" w:rsidR="00A62FC3" w:rsidRPr="00DB3D01" w:rsidRDefault="00A62FC3" w:rsidP="00221B2C">
            <w:pPr>
              <w:pStyle w:val="Tab"/>
              <w:jc w:val="left"/>
              <w:rPr>
                <w:rFonts w:ascii="Times" w:hAnsi="Times"/>
                <w:lang w:val="en-US"/>
              </w:rPr>
            </w:pPr>
          </w:p>
        </w:tc>
      </w:tr>
      <w:tr w:rsidR="00A62FC3" w:rsidRPr="00DB3D01" w14:paraId="149713CE" w14:textId="77777777" w:rsidTr="00221B2C">
        <w:trPr>
          <w:cantSplit/>
        </w:trPr>
        <w:tc>
          <w:tcPr>
            <w:tcW w:w="3591" w:type="dxa"/>
            <w:vAlign w:val="center"/>
          </w:tcPr>
          <w:p w14:paraId="177034A0" w14:textId="77777777" w:rsidR="00A62FC3" w:rsidRPr="00221B2C" w:rsidRDefault="00A62FC3" w:rsidP="00221B2C">
            <w:pPr>
              <w:pStyle w:val="Tab"/>
              <w:jc w:val="left"/>
              <w:rPr>
                <w:rFonts w:ascii="Times" w:hAnsi="Times"/>
                <w:lang w:val="pt-BR"/>
              </w:rPr>
            </w:pPr>
            <w:r w:rsidRPr="00221B2C">
              <w:rPr>
                <w:rFonts w:ascii="Times" w:hAnsi="Times"/>
                <w:lang w:val="pt-BR"/>
              </w:rPr>
              <w:t>8.5 Características naturais com significado cultural</w:t>
            </w:r>
          </w:p>
        </w:tc>
        <w:tc>
          <w:tcPr>
            <w:tcW w:w="425" w:type="dxa"/>
            <w:vAlign w:val="center"/>
          </w:tcPr>
          <w:p w14:paraId="469FA7A1" w14:textId="77777777" w:rsidR="00A62FC3" w:rsidRPr="00221B2C" w:rsidRDefault="00A62FC3" w:rsidP="00221B2C">
            <w:pPr>
              <w:pStyle w:val="Tab"/>
              <w:jc w:val="left"/>
              <w:rPr>
                <w:rFonts w:ascii="Times" w:hAnsi="Times"/>
                <w:lang w:val="pt-BR"/>
              </w:rPr>
            </w:pPr>
          </w:p>
        </w:tc>
        <w:tc>
          <w:tcPr>
            <w:tcW w:w="1134" w:type="dxa"/>
            <w:vAlign w:val="center"/>
          </w:tcPr>
          <w:p w14:paraId="75EEAC98" w14:textId="77777777" w:rsidR="00A62FC3" w:rsidRPr="00221B2C" w:rsidRDefault="00A62FC3" w:rsidP="00221B2C">
            <w:pPr>
              <w:pStyle w:val="Tab"/>
              <w:jc w:val="left"/>
              <w:rPr>
                <w:rFonts w:ascii="Times" w:hAnsi="Times"/>
                <w:lang w:val="pt-BR"/>
              </w:rPr>
            </w:pPr>
          </w:p>
        </w:tc>
        <w:tc>
          <w:tcPr>
            <w:tcW w:w="426" w:type="dxa"/>
            <w:vAlign w:val="center"/>
          </w:tcPr>
          <w:p w14:paraId="60602CA4" w14:textId="77777777" w:rsidR="00A62FC3" w:rsidRPr="00221B2C" w:rsidRDefault="00A62FC3" w:rsidP="00221B2C">
            <w:pPr>
              <w:pStyle w:val="Tab"/>
              <w:jc w:val="left"/>
              <w:rPr>
                <w:rFonts w:ascii="Times" w:hAnsi="Times"/>
                <w:lang w:val="pt-BR"/>
              </w:rPr>
            </w:pPr>
          </w:p>
        </w:tc>
        <w:tc>
          <w:tcPr>
            <w:tcW w:w="1842" w:type="dxa"/>
            <w:vAlign w:val="center"/>
          </w:tcPr>
          <w:p w14:paraId="649D7F4B" w14:textId="77777777" w:rsidR="00A62FC3" w:rsidRPr="00221B2C" w:rsidRDefault="00A62FC3" w:rsidP="00221B2C">
            <w:pPr>
              <w:pStyle w:val="Tab"/>
              <w:jc w:val="left"/>
              <w:rPr>
                <w:rFonts w:ascii="Times" w:hAnsi="Times"/>
                <w:lang w:val="pt-BR"/>
              </w:rPr>
            </w:pPr>
          </w:p>
        </w:tc>
        <w:tc>
          <w:tcPr>
            <w:tcW w:w="1418" w:type="dxa"/>
            <w:vAlign w:val="center"/>
          </w:tcPr>
          <w:p w14:paraId="092959C9" w14:textId="77777777" w:rsidR="00A62FC3" w:rsidRPr="00221B2C" w:rsidRDefault="00A62FC3" w:rsidP="00221B2C">
            <w:pPr>
              <w:pStyle w:val="Tab"/>
              <w:jc w:val="left"/>
              <w:rPr>
                <w:rFonts w:ascii="Times" w:hAnsi="Times"/>
                <w:lang w:val="pt-BR"/>
              </w:rPr>
            </w:pPr>
          </w:p>
        </w:tc>
        <w:tc>
          <w:tcPr>
            <w:tcW w:w="1843" w:type="dxa"/>
            <w:vAlign w:val="center"/>
          </w:tcPr>
          <w:p w14:paraId="126618F6" w14:textId="77777777" w:rsidR="00A62FC3" w:rsidRPr="00221B2C" w:rsidRDefault="00A62FC3" w:rsidP="00221B2C">
            <w:pPr>
              <w:pStyle w:val="Tab"/>
              <w:jc w:val="left"/>
              <w:rPr>
                <w:rFonts w:ascii="Times" w:hAnsi="Times"/>
                <w:lang w:val="pt-BR"/>
              </w:rPr>
            </w:pPr>
          </w:p>
        </w:tc>
        <w:tc>
          <w:tcPr>
            <w:tcW w:w="1417" w:type="dxa"/>
            <w:vAlign w:val="center"/>
          </w:tcPr>
          <w:p w14:paraId="71D85DE5" w14:textId="77777777" w:rsidR="00A62FC3" w:rsidRPr="00221B2C" w:rsidRDefault="00A62FC3" w:rsidP="00221B2C">
            <w:pPr>
              <w:pStyle w:val="Tab"/>
              <w:jc w:val="left"/>
              <w:rPr>
                <w:rFonts w:ascii="Times" w:hAnsi="Times"/>
                <w:lang w:val="pt-BR"/>
              </w:rPr>
            </w:pPr>
          </w:p>
        </w:tc>
      </w:tr>
      <w:tr w:rsidR="00A62FC3" w:rsidRPr="00DB3D01" w14:paraId="761A083A" w14:textId="77777777" w:rsidTr="00221B2C">
        <w:trPr>
          <w:cantSplit/>
        </w:trPr>
        <w:tc>
          <w:tcPr>
            <w:tcW w:w="3591" w:type="dxa"/>
            <w:vAlign w:val="center"/>
          </w:tcPr>
          <w:p w14:paraId="02DF71D3" w14:textId="77777777" w:rsidR="00A62FC3" w:rsidRPr="00DB3D01" w:rsidRDefault="00A62FC3" w:rsidP="00221B2C">
            <w:pPr>
              <w:pStyle w:val="Tab"/>
              <w:jc w:val="left"/>
              <w:rPr>
                <w:rFonts w:ascii="Times" w:hAnsi="Times"/>
                <w:lang w:val="en-US"/>
              </w:rPr>
            </w:pPr>
            <w:r w:rsidRPr="00DB3D01">
              <w:rPr>
                <w:rFonts w:ascii="Times" w:hAnsi="Times"/>
                <w:lang w:val="en-US"/>
              </w:rPr>
              <w:t>8.6 Património Cultural Móvel</w:t>
            </w:r>
          </w:p>
        </w:tc>
        <w:tc>
          <w:tcPr>
            <w:tcW w:w="425" w:type="dxa"/>
            <w:vAlign w:val="center"/>
          </w:tcPr>
          <w:p w14:paraId="511E50AB" w14:textId="77777777" w:rsidR="00A62FC3" w:rsidRPr="00DB3D01" w:rsidRDefault="00A62FC3" w:rsidP="00221B2C">
            <w:pPr>
              <w:pStyle w:val="Tab"/>
              <w:jc w:val="left"/>
              <w:rPr>
                <w:rFonts w:ascii="Times" w:hAnsi="Times"/>
                <w:lang w:val="en-US"/>
              </w:rPr>
            </w:pPr>
          </w:p>
        </w:tc>
        <w:tc>
          <w:tcPr>
            <w:tcW w:w="1134" w:type="dxa"/>
            <w:vAlign w:val="center"/>
          </w:tcPr>
          <w:p w14:paraId="13097FA0" w14:textId="77777777" w:rsidR="00A62FC3" w:rsidRPr="00DB3D01" w:rsidRDefault="00A62FC3" w:rsidP="00221B2C">
            <w:pPr>
              <w:pStyle w:val="Tab"/>
              <w:jc w:val="left"/>
              <w:rPr>
                <w:rFonts w:ascii="Times" w:hAnsi="Times"/>
                <w:lang w:val="en-US"/>
              </w:rPr>
            </w:pPr>
          </w:p>
        </w:tc>
        <w:tc>
          <w:tcPr>
            <w:tcW w:w="426" w:type="dxa"/>
            <w:vAlign w:val="center"/>
          </w:tcPr>
          <w:p w14:paraId="6E71DCE3" w14:textId="77777777" w:rsidR="00A62FC3" w:rsidRPr="00DB3D01" w:rsidRDefault="00A62FC3" w:rsidP="00221B2C">
            <w:pPr>
              <w:pStyle w:val="Tab"/>
              <w:jc w:val="left"/>
              <w:rPr>
                <w:rFonts w:ascii="Times" w:hAnsi="Times"/>
                <w:lang w:val="en-US"/>
              </w:rPr>
            </w:pPr>
          </w:p>
        </w:tc>
        <w:tc>
          <w:tcPr>
            <w:tcW w:w="1842" w:type="dxa"/>
            <w:vAlign w:val="center"/>
          </w:tcPr>
          <w:p w14:paraId="2133E069" w14:textId="77777777" w:rsidR="00A62FC3" w:rsidRPr="00DB3D01" w:rsidRDefault="00A62FC3" w:rsidP="00221B2C">
            <w:pPr>
              <w:pStyle w:val="Tab"/>
              <w:jc w:val="left"/>
              <w:rPr>
                <w:rFonts w:ascii="Times" w:hAnsi="Times"/>
                <w:lang w:val="en-US"/>
              </w:rPr>
            </w:pPr>
          </w:p>
        </w:tc>
        <w:tc>
          <w:tcPr>
            <w:tcW w:w="1418" w:type="dxa"/>
            <w:vAlign w:val="center"/>
          </w:tcPr>
          <w:p w14:paraId="5E34DDDB" w14:textId="77777777" w:rsidR="00A62FC3" w:rsidRPr="00DB3D01" w:rsidRDefault="00A62FC3" w:rsidP="00221B2C">
            <w:pPr>
              <w:pStyle w:val="Tab"/>
              <w:jc w:val="left"/>
              <w:rPr>
                <w:rFonts w:ascii="Times" w:hAnsi="Times"/>
                <w:lang w:val="en-US"/>
              </w:rPr>
            </w:pPr>
          </w:p>
        </w:tc>
        <w:tc>
          <w:tcPr>
            <w:tcW w:w="1843" w:type="dxa"/>
            <w:vAlign w:val="center"/>
          </w:tcPr>
          <w:p w14:paraId="2D2FFFDD" w14:textId="77777777" w:rsidR="00A62FC3" w:rsidRPr="00DB3D01" w:rsidRDefault="00A62FC3" w:rsidP="00221B2C">
            <w:pPr>
              <w:pStyle w:val="Tab"/>
              <w:jc w:val="left"/>
              <w:rPr>
                <w:rFonts w:ascii="Times" w:hAnsi="Times"/>
                <w:lang w:val="en-US"/>
              </w:rPr>
            </w:pPr>
          </w:p>
        </w:tc>
        <w:tc>
          <w:tcPr>
            <w:tcW w:w="1417" w:type="dxa"/>
            <w:vAlign w:val="center"/>
          </w:tcPr>
          <w:p w14:paraId="25778AF1" w14:textId="77777777" w:rsidR="00A62FC3" w:rsidRPr="00DB3D01" w:rsidRDefault="00A62FC3" w:rsidP="00221B2C">
            <w:pPr>
              <w:pStyle w:val="Tab"/>
              <w:jc w:val="left"/>
              <w:rPr>
                <w:rFonts w:ascii="Times" w:hAnsi="Times"/>
                <w:lang w:val="en-US"/>
              </w:rPr>
            </w:pPr>
          </w:p>
        </w:tc>
      </w:tr>
      <w:tr w:rsidR="00A62FC3" w:rsidRPr="00DB3D01" w14:paraId="75ADDEA1" w14:textId="77777777" w:rsidTr="00221B2C">
        <w:trPr>
          <w:cantSplit/>
        </w:trPr>
        <w:tc>
          <w:tcPr>
            <w:tcW w:w="3591" w:type="dxa"/>
            <w:vAlign w:val="center"/>
          </w:tcPr>
          <w:p w14:paraId="5FBAA09D" w14:textId="77777777" w:rsidR="00A62FC3" w:rsidRPr="00DB3D01" w:rsidRDefault="00A62FC3" w:rsidP="00221B2C">
            <w:pPr>
              <w:pStyle w:val="Tab"/>
              <w:jc w:val="left"/>
              <w:rPr>
                <w:rFonts w:ascii="Times" w:hAnsi="Times"/>
                <w:lang w:val="en-US"/>
              </w:rPr>
            </w:pPr>
            <w:r w:rsidRPr="00DB3D01">
              <w:rPr>
                <w:rFonts w:ascii="Times" w:hAnsi="Times"/>
                <w:lang w:val="en-US"/>
              </w:rPr>
              <w:t>8.7 Comercialização do Património Cultural</w:t>
            </w:r>
          </w:p>
        </w:tc>
        <w:tc>
          <w:tcPr>
            <w:tcW w:w="425" w:type="dxa"/>
            <w:vAlign w:val="center"/>
          </w:tcPr>
          <w:p w14:paraId="15B09781" w14:textId="77777777" w:rsidR="00A62FC3" w:rsidRPr="00DB3D01" w:rsidRDefault="00A62FC3" w:rsidP="00221B2C">
            <w:pPr>
              <w:pStyle w:val="Tab"/>
              <w:jc w:val="left"/>
              <w:rPr>
                <w:rFonts w:ascii="Times" w:hAnsi="Times"/>
                <w:lang w:val="en-US"/>
              </w:rPr>
            </w:pPr>
          </w:p>
        </w:tc>
        <w:tc>
          <w:tcPr>
            <w:tcW w:w="1134" w:type="dxa"/>
            <w:vAlign w:val="center"/>
          </w:tcPr>
          <w:p w14:paraId="32B0FBFE" w14:textId="77777777" w:rsidR="00A62FC3" w:rsidRPr="00DB3D01" w:rsidRDefault="00A62FC3" w:rsidP="00221B2C">
            <w:pPr>
              <w:pStyle w:val="Tab"/>
              <w:jc w:val="left"/>
              <w:rPr>
                <w:rFonts w:ascii="Times" w:hAnsi="Times"/>
                <w:lang w:val="en-US"/>
              </w:rPr>
            </w:pPr>
          </w:p>
        </w:tc>
        <w:tc>
          <w:tcPr>
            <w:tcW w:w="426" w:type="dxa"/>
            <w:vAlign w:val="center"/>
          </w:tcPr>
          <w:p w14:paraId="4AC007BB" w14:textId="77777777" w:rsidR="00A62FC3" w:rsidRPr="00DB3D01" w:rsidRDefault="00A62FC3" w:rsidP="00221B2C">
            <w:pPr>
              <w:pStyle w:val="Tab"/>
              <w:jc w:val="left"/>
              <w:rPr>
                <w:rFonts w:ascii="Times" w:hAnsi="Times"/>
                <w:lang w:val="en-US"/>
              </w:rPr>
            </w:pPr>
          </w:p>
        </w:tc>
        <w:tc>
          <w:tcPr>
            <w:tcW w:w="1842" w:type="dxa"/>
            <w:vAlign w:val="center"/>
          </w:tcPr>
          <w:p w14:paraId="43F55D36" w14:textId="77777777" w:rsidR="00A62FC3" w:rsidRPr="00DB3D01" w:rsidRDefault="00A62FC3" w:rsidP="00221B2C">
            <w:pPr>
              <w:pStyle w:val="Tab"/>
              <w:jc w:val="left"/>
              <w:rPr>
                <w:rFonts w:ascii="Times" w:hAnsi="Times"/>
                <w:lang w:val="en-US"/>
              </w:rPr>
            </w:pPr>
          </w:p>
        </w:tc>
        <w:tc>
          <w:tcPr>
            <w:tcW w:w="1418" w:type="dxa"/>
            <w:vAlign w:val="center"/>
          </w:tcPr>
          <w:p w14:paraId="3705B703" w14:textId="77777777" w:rsidR="00A62FC3" w:rsidRPr="00DB3D01" w:rsidRDefault="00A62FC3" w:rsidP="00221B2C">
            <w:pPr>
              <w:pStyle w:val="Tab"/>
              <w:jc w:val="left"/>
              <w:rPr>
                <w:rFonts w:ascii="Times" w:hAnsi="Times"/>
                <w:lang w:val="en-US"/>
              </w:rPr>
            </w:pPr>
          </w:p>
        </w:tc>
        <w:tc>
          <w:tcPr>
            <w:tcW w:w="1843" w:type="dxa"/>
            <w:vAlign w:val="center"/>
          </w:tcPr>
          <w:p w14:paraId="714AB21F" w14:textId="77777777" w:rsidR="00A62FC3" w:rsidRPr="00DB3D01" w:rsidRDefault="00A62FC3" w:rsidP="00221B2C">
            <w:pPr>
              <w:pStyle w:val="Tab"/>
              <w:jc w:val="left"/>
              <w:rPr>
                <w:rFonts w:ascii="Times" w:hAnsi="Times"/>
                <w:lang w:val="en-US"/>
              </w:rPr>
            </w:pPr>
          </w:p>
        </w:tc>
        <w:tc>
          <w:tcPr>
            <w:tcW w:w="1417" w:type="dxa"/>
            <w:vAlign w:val="center"/>
          </w:tcPr>
          <w:p w14:paraId="59A04CC4" w14:textId="77777777" w:rsidR="00A62FC3" w:rsidRPr="00DB3D01" w:rsidRDefault="00A62FC3" w:rsidP="00221B2C">
            <w:pPr>
              <w:pStyle w:val="Tab"/>
              <w:jc w:val="left"/>
              <w:rPr>
                <w:rFonts w:ascii="Times" w:hAnsi="Times"/>
                <w:lang w:val="en-US"/>
              </w:rPr>
            </w:pPr>
          </w:p>
        </w:tc>
      </w:tr>
      <w:tr w:rsidR="00A62FC3" w:rsidRPr="00DB3D01" w14:paraId="5F03E384" w14:textId="77777777" w:rsidTr="00221B2C">
        <w:trPr>
          <w:cantSplit/>
        </w:trPr>
        <w:tc>
          <w:tcPr>
            <w:tcW w:w="12096" w:type="dxa"/>
            <w:gridSpan w:val="8"/>
            <w:shd w:val="clear" w:color="auto" w:fill="EDEDED" w:themeFill="accent3" w:themeFillTint="33"/>
            <w:vAlign w:val="center"/>
          </w:tcPr>
          <w:p w14:paraId="2A42C81E" w14:textId="77777777" w:rsidR="00A62FC3" w:rsidRPr="00DB3D01" w:rsidRDefault="00A62FC3" w:rsidP="00221B2C">
            <w:pPr>
              <w:pStyle w:val="Tab"/>
              <w:jc w:val="left"/>
              <w:rPr>
                <w:rFonts w:ascii="Times" w:hAnsi="Times"/>
                <w:b/>
                <w:lang w:val="en-US"/>
              </w:rPr>
            </w:pPr>
            <w:r w:rsidRPr="00DB3D01">
              <w:rPr>
                <w:rFonts w:ascii="Times" w:hAnsi="Times"/>
                <w:b/>
                <w:lang w:val="en-US"/>
              </w:rPr>
              <w:t>9. Intermediários financeiros (FI)</w:t>
            </w:r>
          </w:p>
        </w:tc>
      </w:tr>
      <w:tr w:rsidR="00A62FC3" w:rsidRPr="00DB3D01" w14:paraId="6BCED170" w14:textId="77777777" w:rsidTr="00221B2C">
        <w:trPr>
          <w:cantSplit/>
        </w:trPr>
        <w:tc>
          <w:tcPr>
            <w:tcW w:w="3591" w:type="dxa"/>
            <w:vAlign w:val="center"/>
          </w:tcPr>
          <w:p w14:paraId="333C16C5" w14:textId="77777777" w:rsidR="00A62FC3" w:rsidRPr="00221B2C" w:rsidRDefault="00A62FC3" w:rsidP="00221B2C">
            <w:pPr>
              <w:pStyle w:val="Tab"/>
              <w:jc w:val="left"/>
              <w:rPr>
                <w:rFonts w:ascii="Times" w:hAnsi="Times"/>
                <w:lang w:val="pt-BR"/>
              </w:rPr>
            </w:pPr>
            <w:r w:rsidRPr="00221B2C">
              <w:rPr>
                <w:rFonts w:ascii="Times" w:hAnsi="Times"/>
                <w:lang w:val="pt-BR"/>
              </w:rPr>
              <w:t>9.1 FI Procedimentos Ambientais e Sociais</w:t>
            </w:r>
          </w:p>
        </w:tc>
        <w:tc>
          <w:tcPr>
            <w:tcW w:w="425" w:type="dxa"/>
            <w:vAlign w:val="center"/>
          </w:tcPr>
          <w:p w14:paraId="234258E9" w14:textId="77777777" w:rsidR="00A62FC3" w:rsidRPr="00221B2C" w:rsidRDefault="00A62FC3" w:rsidP="00221B2C">
            <w:pPr>
              <w:pStyle w:val="Tab"/>
              <w:jc w:val="left"/>
              <w:rPr>
                <w:rFonts w:ascii="Times" w:hAnsi="Times"/>
                <w:lang w:val="pt-BR"/>
              </w:rPr>
            </w:pPr>
          </w:p>
        </w:tc>
        <w:tc>
          <w:tcPr>
            <w:tcW w:w="1134" w:type="dxa"/>
            <w:vAlign w:val="center"/>
          </w:tcPr>
          <w:p w14:paraId="4359B836" w14:textId="77777777" w:rsidR="00A62FC3" w:rsidRPr="00221B2C" w:rsidRDefault="00A62FC3" w:rsidP="00221B2C">
            <w:pPr>
              <w:pStyle w:val="Tab"/>
              <w:jc w:val="left"/>
              <w:rPr>
                <w:rFonts w:ascii="Times" w:hAnsi="Times"/>
                <w:lang w:val="pt-BR"/>
              </w:rPr>
            </w:pPr>
          </w:p>
        </w:tc>
        <w:tc>
          <w:tcPr>
            <w:tcW w:w="426" w:type="dxa"/>
            <w:vAlign w:val="center"/>
          </w:tcPr>
          <w:p w14:paraId="63FCDA17" w14:textId="77777777" w:rsidR="00A62FC3" w:rsidRPr="00221B2C" w:rsidRDefault="00A62FC3" w:rsidP="00221B2C">
            <w:pPr>
              <w:pStyle w:val="Tab"/>
              <w:jc w:val="left"/>
              <w:rPr>
                <w:rFonts w:ascii="Times" w:hAnsi="Times"/>
                <w:lang w:val="pt-BR"/>
              </w:rPr>
            </w:pPr>
          </w:p>
        </w:tc>
        <w:tc>
          <w:tcPr>
            <w:tcW w:w="1842" w:type="dxa"/>
            <w:vAlign w:val="center"/>
          </w:tcPr>
          <w:p w14:paraId="76478276" w14:textId="77777777" w:rsidR="00A62FC3" w:rsidRPr="00221B2C" w:rsidRDefault="00A62FC3" w:rsidP="00221B2C">
            <w:pPr>
              <w:pStyle w:val="Tab"/>
              <w:jc w:val="left"/>
              <w:rPr>
                <w:rFonts w:ascii="Times" w:hAnsi="Times"/>
                <w:lang w:val="pt-BR"/>
              </w:rPr>
            </w:pPr>
          </w:p>
        </w:tc>
        <w:tc>
          <w:tcPr>
            <w:tcW w:w="1418" w:type="dxa"/>
            <w:vAlign w:val="center"/>
          </w:tcPr>
          <w:p w14:paraId="3064EE77" w14:textId="77777777" w:rsidR="00A62FC3" w:rsidRPr="00221B2C" w:rsidRDefault="00A62FC3" w:rsidP="00221B2C">
            <w:pPr>
              <w:pStyle w:val="Tab"/>
              <w:jc w:val="left"/>
              <w:rPr>
                <w:rFonts w:ascii="Times" w:hAnsi="Times"/>
                <w:lang w:val="pt-BR"/>
              </w:rPr>
            </w:pPr>
          </w:p>
        </w:tc>
        <w:tc>
          <w:tcPr>
            <w:tcW w:w="1843" w:type="dxa"/>
            <w:vAlign w:val="center"/>
          </w:tcPr>
          <w:p w14:paraId="2B1D1FFA" w14:textId="77777777" w:rsidR="00A62FC3" w:rsidRPr="00221B2C" w:rsidRDefault="00A62FC3" w:rsidP="00221B2C">
            <w:pPr>
              <w:pStyle w:val="Tab"/>
              <w:jc w:val="left"/>
              <w:rPr>
                <w:rFonts w:ascii="Times" w:hAnsi="Times"/>
                <w:lang w:val="pt-BR"/>
              </w:rPr>
            </w:pPr>
          </w:p>
        </w:tc>
        <w:tc>
          <w:tcPr>
            <w:tcW w:w="1417" w:type="dxa"/>
            <w:vAlign w:val="center"/>
          </w:tcPr>
          <w:p w14:paraId="17607E02" w14:textId="77777777" w:rsidR="00A62FC3" w:rsidRPr="00221B2C" w:rsidRDefault="00A62FC3" w:rsidP="00221B2C">
            <w:pPr>
              <w:pStyle w:val="Tab"/>
              <w:jc w:val="left"/>
              <w:rPr>
                <w:rFonts w:ascii="Times" w:hAnsi="Times"/>
                <w:lang w:val="pt-BR"/>
              </w:rPr>
            </w:pPr>
          </w:p>
        </w:tc>
      </w:tr>
      <w:tr w:rsidR="00A62FC3" w:rsidRPr="00DB3D01" w14:paraId="582ADBCF" w14:textId="77777777" w:rsidTr="00221B2C">
        <w:trPr>
          <w:cantSplit/>
        </w:trPr>
        <w:tc>
          <w:tcPr>
            <w:tcW w:w="3591" w:type="dxa"/>
            <w:vAlign w:val="center"/>
          </w:tcPr>
          <w:p w14:paraId="7845B729" w14:textId="77777777" w:rsidR="00A62FC3" w:rsidRPr="00221B2C" w:rsidRDefault="00A62FC3" w:rsidP="00221B2C">
            <w:pPr>
              <w:pStyle w:val="Tab"/>
              <w:jc w:val="left"/>
              <w:rPr>
                <w:rFonts w:ascii="Times" w:hAnsi="Times"/>
                <w:lang w:val="pt-BR"/>
              </w:rPr>
            </w:pPr>
            <w:r w:rsidRPr="00221B2C">
              <w:rPr>
                <w:rFonts w:ascii="Times" w:hAnsi="Times"/>
                <w:lang w:val="pt-BR"/>
              </w:rPr>
              <w:t>9.2 FI Procedimentos Ambientais e Sociais</w:t>
            </w:r>
          </w:p>
        </w:tc>
        <w:tc>
          <w:tcPr>
            <w:tcW w:w="425" w:type="dxa"/>
            <w:vAlign w:val="center"/>
          </w:tcPr>
          <w:p w14:paraId="25909B4E" w14:textId="77777777" w:rsidR="00A62FC3" w:rsidRPr="00221B2C" w:rsidRDefault="00A62FC3" w:rsidP="00221B2C">
            <w:pPr>
              <w:pStyle w:val="Tab"/>
              <w:jc w:val="left"/>
              <w:rPr>
                <w:rFonts w:ascii="Times" w:hAnsi="Times"/>
                <w:lang w:val="pt-BR"/>
              </w:rPr>
            </w:pPr>
          </w:p>
        </w:tc>
        <w:tc>
          <w:tcPr>
            <w:tcW w:w="1134" w:type="dxa"/>
            <w:vAlign w:val="center"/>
          </w:tcPr>
          <w:p w14:paraId="37A2B91B" w14:textId="77777777" w:rsidR="00A62FC3" w:rsidRPr="00221B2C" w:rsidRDefault="00A62FC3" w:rsidP="00221B2C">
            <w:pPr>
              <w:pStyle w:val="Tab"/>
              <w:jc w:val="left"/>
              <w:rPr>
                <w:rFonts w:ascii="Times" w:hAnsi="Times"/>
                <w:lang w:val="pt-BR"/>
              </w:rPr>
            </w:pPr>
          </w:p>
        </w:tc>
        <w:tc>
          <w:tcPr>
            <w:tcW w:w="426" w:type="dxa"/>
            <w:vAlign w:val="center"/>
          </w:tcPr>
          <w:p w14:paraId="78A41C5E" w14:textId="77777777" w:rsidR="00A62FC3" w:rsidRPr="00221B2C" w:rsidRDefault="00A62FC3" w:rsidP="00221B2C">
            <w:pPr>
              <w:pStyle w:val="Tab"/>
              <w:jc w:val="left"/>
              <w:rPr>
                <w:rFonts w:ascii="Times" w:hAnsi="Times"/>
                <w:lang w:val="pt-BR"/>
              </w:rPr>
            </w:pPr>
          </w:p>
        </w:tc>
        <w:tc>
          <w:tcPr>
            <w:tcW w:w="1842" w:type="dxa"/>
            <w:vAlign w:val="center"/>
          </w:tcPr>
          <w:p w14:paraId="4AE14100" w14:textId="77777777" w:rsidR="00A62FC3" w:rsidRPr="00221B2C" w:rsidRDefault="00A62FC3" w:rsidP="00221B2C">
            <w:pPr>
              <w:pStyle w:val="Tab"/>
              <w:jc w:val="left"/>
              <w:rPr>
                <w:rFonts w:ascii="Times" w:hAnsi="Times"/>
                <w:lang w:val="pt-BR"/>
              </w:rPr>
            </w:pPr>
          </w:p>
        </w:tc>
        <w:tc>
          <w:tcPr>
            <w:tcW w:w="1418" w:type="dxa"/>
            <w:vAlign w:val="center"/>
          </w:tcPr>
          <w:p w14:paraId="3E878AC5" w14:textId="77777777" w:rsidR="00A62FC3" w:rsidRPr="00221B2C" w:rsidRDefault="00A62FC3" w:rsidP="00221B2C">
            <w:pPr>
              <w:pStyle w:val="Tab"/>
              <w:jc w:val="left"/>
              <w:rPr>
                <w:rFonts w:ascii="Times" w:hAnsi="Times"/>
                <w:lang w:val="pt-BR"/>
              </w:rPr>
            </w:pPr>
          </w:p>
        </w:tc>
        <w:tc>
          <w:tcPr>
            <w:tcW w:w="1843" w:type="dxa"/>
            <w:vAlign w:val="center"/>
          </w:tcPr>
          <w:p w14:paraId="70E38560" w14:textId="77777777" w:rsidR="00A62FC3" w:rsidRPr="00221B2C" w:rsidRDefault="00A62FC3" w:rsidP="00221B2C">
            <w:pPr>
              <w:pStyle w:val="Tab"/>
              <w:jc w:val="left"/>
              <w:rPr>
                <w:rFonts w:ascii="Times" w:hAnsi="Times"/>
                <w:lang w:val="pt-BR"/>
              </w:rPr>
            </w:pPr>
          </w:p>
        </w:tc>
        <w:tc>
          <w:tcPr>
            <w:tcW w:w="1417" w:type="dxa"/>
            <w:vAlign w:val="center"/>
          </w:tcPr>
          <w:p w14:paraId="63809D99" w14:textId="77777777" w:rsidR="00A62FC3" w:rsidRPr="00221B2C" w:rsidRDefault="00A62FC3" w:rsidP="00221B2C">
            <w:pPr>
              <w:pStyle w:val="Tab"/>
              <w:jc w:val="left"/>
              <w:rPr>
                <w:rFonts w:ascii="Times" w:hAnsi="Times"/>
                <w:lang w:val="pt-BR"/>
              </w:rPr>
            </w:pPr>
          </w:p>
        </w:tc>
      </w:tr>
      <w:tr w:rsidR="00A62FC3" w:rsidRPr="00DB3D01" w14:paraId="3E006D4B" w14:textId="77777777" w:rsidTr="00221B2C">
        <w:trPr>
          <w:cantSplit/>
        </w:trPr>
        <w:tc>
          <w:tcPr>
            <w:tcW w:w="3591" w:type="dxa"/>
            <w:vAlign w:val="center"/>
          </w:tcPr>
          <w:p w14:paraId="7F3F7D3F" w14:textId="77777777" w:rsidR="00A62FC3" w:rsidRPr="00DB3D01" w:rsidRDefault="00A62FC3" w:rsidP="00221B2C">
            <w:pPr>
              <w:pStyle w:val="Tab"/>
              <w:jc w:val="left"/>
              <w:rPr>
                <w:rFonts w:ascii="Times" w:hAnsi="Times"/>
                <w:lang w:val="en-US"/>
              </w:rPr>
            </w:pPr>
            <w:r w:rsidRPr="00DB3D01">
              <w:rPr>
                <w:rFonts w:ascii="Times" w:hAnsi="Times"/>
                <w:lang w:val="en-US"/>
              </w:rPr>
              <w:t>9.3 Engajamento das partes interessadas</w:t>
            </w:r>
          </w:p>
        </w:tc>
        <w:tc>
          <w:tcPr>
            <w:tcW w:w="425" w:type="dxa"/>
            <w:vAlign w:val="center"/>
          </w:tcPr>
          <w:p w14:paraId="41B4CD0D" w14:textId="77777777" w:rsidR="00A62FC3" w:rsidRPr="00DB3D01" w:rsidRDefault="00A62FC3" w:rsidP="00221B2C">
            <w:pPr>
              <w:pStyle w:val="Tab"/>
              <w:jc w:val="left"/>
              <w:rPr>
                <w:rFonts w:ascii="Times" w:hAnsi="Times"/>
                <w:lang w:val="en-US"/>
              </w:rPr>
            </w:pPr>
          </w:p>
        </w:tc>
        <w:tc>
          <w:tcPr>
            <w:tcW w:w="1134" w:type="dxa"/>
            <w:vAlign w:val="center"/>
          </w:tcPr>
          <w:p w14:paraId="502B4C9B" w14:textId="77777777" w:rsidR="00A62FC3" w:rsidRPr="00DB3D01" w:rsidRDefault="00A62FC3" w:rsidP="00221B2C">
            <w:pPr>
              <w:pStyle w:val="Tab"/>
              <w:jc w:val="left"/>
              <w:rPr>
                <w:rFonts w:ascii="Times" w:hAnsi="Times"/>
                <w:lang w:val="en-US"/>
              </w:rPr>
            </w:pPr>
          </w:p>
        </w:tc>
        <w:tc>
          <w:tcPr>
            <w:tcW w:w="426" w:type="dxa"/>
            <w:vAlign w:val="center"/>
          </w:tcPr>
          <w:p w14:paraId="2826AAD4" w14:textId="77777777" w:rsidR="00A62FC3" w:rsidRPr="00DB3D01" w:rsidRDefault="00A62FC3" w:rsidP="00221B2C">
            <w:pPr>
              <w:pStyle w:val="Tab"/>
              <w:jc w:val="left"/>
              <w:rPr>
                <w:rFonts w:ascii="Times" w:hAnsi="Times"/>
                <w:lang w:val="en-US"/>
              </w:rPr>
            </w:pPr>
          </w:p>
        </w:tc>
        <w:tc>
          <w:tcPr>
            <w:tcW w:w="1842" w:type="dxa"/>
            <w:vAlign w:val="center"/>
          </w:tcPr>
          <w:p w14:paraId="6E745CA8" w14:textId="77777777" w:rsidR="00A62FC3" w:rsidRPr="00DB3D01" w:rsidRDefault="00A62FC3" w:rsidP="00221B2C">
            <w:pPr>
              <w:pStyle w:val="Tab"/>
              <w:jc w:val="left"/>
              <w:rPr>
                <w:rFonts w:ascii="Times" w:hAnsi="Times"/>
                <w:lang w:val="en-US"/>
              </w:rPr>
            </w:pPr>
          </w:p>
        </w:tc>
        <w:tc>
          <w:tcPr>
            <w:tcW w:w="1418" w:type="dxa"/>
            <w:vAlign w:val="center"/>
          </w:tcPr>
          <w:p w14:paraId="01138A7A" w14:textId="77777777" w:rsidR="00A62FC3" w:rsidRPr="00DB3D01" w:rsidRDefault="00A62FC3" w:rsidP="00221B2C">
            <w:pPr>
              <w:pStyle w:val="Tab"/>
              <w:jc w:val="left"/>
              <w:rPr>
                <w:rFonts w:ascii="Times" w:hAnsi="Times"/>
                <w:lang w:val="en-US"/>
              </w:rPr>
            </w:pPr>
          </w:p>
        </w:tc>
        <w:tc>
          <w:tcPr>
            <w:tcW w:w="1843" w:type="dxa"/>
            <w:vAlign w:val="center"/>
          </w:tcPr>
          <w:p w14:paraId="65B41DF2" w14:textId="77777777" w:rsidR="00A62FC3" w:rsidRPr="00DB3D01" w:rsidRDefault="00A62FC3" w:rsidP="00221B2C">
            <w:pPr>
              <w:pStyle w:val="Tab"/>
              <w:jc w:val="left"/>
              <w:rPr>
                <w:rFonts w:ascii="Times" w:hAnsi="Times"/>
                <w:lang w:val="en-US"/>
              </w:rPr>
            </w:pPr>
          </w:p>
        </w:tc>
        <w:tc>
          <w:tcPr>
            <w:tcW w:w="1417" w:type="dxa"/>
            <w:vAlign w:val="center"/>
          </w:tcPr>
          <w:p w14:paraId="49EDAC86" w14:textId="77777777" w:rsidR="00A62FC3" w:rsidRPr="00DB3D01" w:rsidRDefault="00A62FC3" w:rsidP="00221B2C">
            <w:pPr>
              <w:pStyle w:val="Tab"/>
              <w:jc w:val="left"/>
              <w:rPr>
                <w:rFonts w:ascii="Times" w:hAnsi="Times"/>
                <w:lang w:val="en-US"/>
              </w:rPr>
            </w:pPr>
          </w:p>
        </w:tc>
      </w:tr>
      <w:tr w:rsidR="00A62FC3" w:rsidRPr="00DB3D01" w14:paraId="76CCDD34" w14:textId="77777777" w:rsidTr="00221B2C">
        <w:trPr>
          <w:cantSplit/>
        </w:trPr>
        <w:tc>
          <w:tcPr>
            <w:tcW w:w="3591" w:type="dxa"/>
            <w:vAlign w:val="center"/>
          </w:tcPr>
          <w:p w14:paraId="316D9D34" w14:textId="77777777" w:rsidR="00A62FC3" w:rsidRPr="00DB3D01" w:rsidRDefault="00A62FC3" w:rsidP="00221B2C">
            <w:pPr>
              <w:pStyle w:val="Tab"/>
              <w:jc w:val="left"/>
              <w:rPr>
                <w:rFonts w:ascii="Times" w:hAnsi="Times"/>
                <w:lang w:val="en-US"/>
              </w:rPr>
            </w:pPr>
            <w:r w:rsidRPr="00DB3D01">
              <w:rPr>
                <w:rFonts w:ascii="Times" w:hAnsi="Times"/>
                <w:lang w:val="en-US"/>
              </w:rPr>
              <w:t>9.4 Reporte à AFD</w:t>
            </w:r>
          </w:p>
        </w:tc>
        <w:tc>
          <w:tcPr>
            <w:tcW w:w="425" w:type="dxa"/>
            <w:vAlign w:val="center"/>
          </w:tcPr>
          <w:p w14:paraId="5534AE41" w14:textId="77777777" w:rsidR="00A62FC3" w:rsidRPr="00DB3D01" w:rsidRDefault="00A62FC3" w:rsidP="00221B2C">
            <w:pPr>
              <w:pStyle w:val="Tab"/>
              <w:jc w:val="left"/>
              <w:rPr>
                <w:rFonts w:ascii="Times" w:hAnsi="Times"/>
                <w:lang w:val="en-US"/>
              </w:rPr>
            </w:pPr>
          </w:p>
        </w:tc>
        <w:tc>
          <w:tcPr>
            <w:tcW w:w="1134" w:type="dxa"/>
            <w:vAlign w:val="center"/>
          </w:tcPr>
          <w:p w14:paraId="610DCFB3" w14:textId="77777777" w:rsidR="00A62FC3" w:rsidRPr="00DB3D01" w:rsidRDefault="00A62FC3" w:rsidP="00221B2C">
            <w:pPr>
              <w:pStyle w:val="Tab"/>
              <w:jc w:val="left"/>
              <w:rPr>
                <w:rFonts w:ascii="Times" w:hAnsi="Times"/>
                <w:lang w:val="en-US"/>
              </w:rPr>
            </w:pPr>
          </w:p>
        </w:tc>
        <w:tc>
          <w:tcPr>
            <w:tcW w:w="426" w:type="dxa"/>
            <w:vAlign w:val="center"/>
          </w:tcPr>
          <w:p w14:paraId="69E5E8EE" w14:textId="77777777" w:rsidR="00A62FC3" w:rsidRPr="00DB3D01" w:rsidRDefault="00A62FC3" w:rsidP="00221B2C">
            <w:pPr>
              <w:pStyle w:val="Tab"/>
              <w:jc w:val="left"/>
              <w:rPr>
                <w:rFonts w:ascii="Times" w:hAnsi="Times"/>
                <w:lang w:val="en-US"/>
              </w:rPr>
            </w:pPr>
          </w:p>
        </w:tc>
        <w:tc>
          <w:tcPr>
            <w:tcW w:w="1842" w:type="dxa"/>
            <w:vAlign w:val="center"/>
          </w:tcPr>
          <w:p w14:paraId="3425E9AC" w14:textId="77777777" w:rsidR="00A62FC3" w:rsidRPr="00DB3D01" w:rsidRDefault="00A62FC3" w:rsidP="00221B2C">
            <w:pPr>
              <w:pStyle w:val="Tab"/>
              <w:jc w:val="left"/>
              <w:rPr>
                <w:rFonts w:ascii="Times" w:hAnsi="Times"/>
                <w:lang w:val="en-US"/>
              </w:rPr>
            </w:pPr>
          </w:p>
        </w:tc>
        <w:tc>
          <w:tcPr>
            <w:tcW w:w="1418" w:type="dxa"/>
            <w:vAlign w:val="center"/>
          </w:tcPr>
          <w:p w14:paraId="2D8244F3" w14:textId="77777777" w:rsidR="00A62FC3" w:rsidRPr="00DB3D01" w:rsidRDefault="00A62FC3" w:rsidP="00221B2C">
            <w:pPr>
              <w:pStyle w:val="Tab"/>
              <w:jc w:val="left"/>
              <w:rPr>
                <w:rFonts w:ascii="Times" w:hAnsi="Times"/>
                <w:lang w:val="en-US"/>
              </w:rPr>
            </w:pPr>
          </w:p>
        </w:tc>
        <w:tc>
          <w:tcPr>
            <w:tcW w:w="1843" w:type="dxa"/>
            <w:vAlign w:val="center"/>
          </w:tcPr>
          <w:p w14:paraId="799BF378" w14:textId="77777777" w:rsidR="00A62FC3" w:rsidRPr="00DB3D01" w:rsidRDefault="00A62FC3" w:rsidP="00221B2C">
            <w:pPr>
              <w:pStyle w:val="Tab"/>
              <w:jc w:val="left"/>
              <w:rPr>
                <w:rFonts w:ascii="Times" w:hAnsi="Times"/>
                <w:lang w:val="en-US"/>
              </w:rPr>
            </w:pPr>
          </w:p>
        </w:tc>
        <w:tc>
          <w:tcPr>
            <w:tcW w:w="1417" w:type="dxa"/>
            <w:vAlign w:val="center"/>
          </w:tcPr>
          <w:p w14:paraId="6ED83096" w14:textId="77777777" w:rsidR="00A62FC3" w:rsidRPr="00DB3D01" w:rsidRDefault="00A62FC3" w:rsidP="00221B2C">
            <w:pPr>
              <w:pStyle w:val="Tab"/>
              <w:jc w:val="left"/>
              <w:rPr>
                <w:rFonts w:ascii="Times" w:hAnsi="Times"/>
                <w:lang w:val="en-US"/>
              </w:rPr>
            </w:pPr>
          </w:p>
        </w:tc>
      </w:tr>
      <w:tr w:rsidR="00A62FC3" w:rsidRPr="00DB3D01" w14:paraId="714CA841" w14:textId="77777777" w:rsidTr="00221B2C">
        <w:trPr>
          <w:cantSplit/>
        </w:trPr>
        <w:tc>
          <w:tcPr>
            <w:tcW w:w="12096" w:type="dxa"/>
            <w:gridSpan w:val="8"/>
            <w:shd w:val="clear" w:color="auto" w:fill="EDEDED" w:themeFill="accent3" w:themeFillTint="33"/>
            <w:vAlign w:val="center"/>
          </w:tcPr>
          <w:p w14:paraId="2C4F17B1" w14:textId="77777777" w:rsidR="00A62FC3" w:rsidRPr="00221B2C" w:rsidRDefault="00A62FC3" w:rsidP="00221B2C">
            <w:pPr>
              <w:pStyle w:val="Tab"/>
              <w:jc w:val="left"/>
              <w:rPr>
                <w:rFonts w:ascii="Times" w:hAnsi="Times"/>
                <w:b/>
                <w:lang w:val="pt-BR"/>
              </w:rPr>
            </w:pPr>
            <w:r w:rsidRPr="00221B2C">
              <w:rPr>
                <w:rFonts w:ascii="Times" w:hAnsi="Times"/>
                <w:b/>
                <w:lang w:val="pt-BR"/>
              </w:rPr>
              <w:t>10. Envolvimento das partes interessadas e divulgação de informações</w:t>
            </w:r>
          </w:p>
        </w:tc>
      </w:tr>
      <w:tr w:rsidR="00A62FC3" w:rsidRPr="00DB3D01" w14:paraId="2CE1CD74" w14:textId="77777777" w:rsidTr="00221B2C">
        <w:trPr>
          <w:cantSplit/>
        </w:trPr>
        <w:tc>
          <w:tcPr>
            <w:tcW w:w="3591" w:type="dxa"/>
            <w:vAlign w:val="center"/>
          </w:tcPr>
          <w:p w14:paraId="24DFC658" w14:textId="77777777" w:rsidR="00A62FC3" w:rsidRPr="00221B2C" w:rsidRDefault="00A62FC3" w:rsidP="00221B2C">
            <w:pPr>
              <w:pStyle w:val="Tab"/>
              <w:jc w:val="left"/>
              <w:rPr>
                <w:rFonts w:ascii="Times" w:hAnsi="Times"/>
                <w:lang w:val="pt-BR"/>
              </w:rPr>
            </w:pPr>
            <w:r w:rsidRPr="00221B2C">
              <w:rPr>
                <w:rFonts w:ascii="Times" w:hAnsi="Times"/>
                <w:lang w:val="pt-BR"/>
              </w:rPr>
              <w:lastRenderedPageBreak/>
              <w:t>10.1 Identificação e Análise de Stakeholders</w:t>
            </w:r>
          </w:p>
        </w:tc>
        <w:tc>
          <w:tcPr>
            <w:tcW w:w="425" w:type="dxa"/>
            <w:vAlign w:val="center"/>
          </w:tcPr>
          <w:p w14:paraId="37C8D3B1" w14:textId="77777777" w:rsidR="00A62FC3" w:rsidRPr="00221B2C" w:rsidRDefault="00A62FC3" w:rsidP="00221B2C">
            <w:pPr>
              <w:pStyle w:val="Tab"/>
              <w:jc w:val="left"/>
              <w:rPr>
                <w:rFonts w:ascii="Times" w:hAnsi="Times"/>
                <w:lang w:val="pt-BR"/>
              </w:rPr>
            </w:pPr>
          </w:p>
        </w:tc>
        <w:tc>
          <w:tcPr>
            <w:tcW w:w="1134" w:type="dxa"/>
            <w:vAlign w:val="center"/>
          </w:tcPr>
          <w:p w14:paraId="2E6E1035" w14:textId="77777777" w:rsidR="00A62FC3" w:rsidRPr="00221B2C" w:rsidRDefault="00A62FC3" w:rsidP="00221B2C">
            <w:pPr>
              <w:pStyle w:val="Tab"/>
              <w:jc w:val="left"/>
              <w:rPr>
                <w:rFonts w:ascii="Times" w:hAnsi="Times"/>
                <w:lang w:val="pt-BR"/>
              </w:rPr>
            </w:pPr>
          </w:p>
        </w:tc>
        <w:tc>
          <w:tcPr>
            <w:tcW w:w="426" w:type="dxa"/>
            <w:vAlign w:val="center"/>
          </w:tcPr>
          <w:p w14:paraId="4F70921A" w14:textId="77777777" w:rsidR="00A62FC3" w:rsidRPr="00221B2C" w:rsidRDefault="00A62FC3" w:rsidP="00221B2C">
            <w:pPr>
              <w:pStyle w:val="Tab"/>
              <w:jc w:val="left"/>
              <w:rPr>
                <w:rFonts w:ascii="Times" w:hAnsi="Times"/>
                <w:lang w:val="pt-BR"/>
              </w:rPr>
            </w:pPr>
          </w:p>
        </w:tc>
        <w:tc>
          <w:tcPr>
            <w:tcW w:w="1842" w:type="dxa"/>
            <w:vAlign w:val="center"/>
          </w:tcPr>
          <w:p w14:paraId="2CA1C8E9" w14:textId="77777777" w:rsidR="00A62FC3" w:rsidRPr="00221B2C" w:rsidRDefault="00A62FC3" w:rsidP="00221B2C">
            <w:pPr>
              <w:pStyle w:val="Tab"/>
              <w:jc w:val="left"/>
              <w:rPr>
                <w:rFonts w:ascii="Times" w:hAnsi="Times"/>
                <w:lang w:val="pt-BR"/>
              </w:rPr>
            </w:pPr>
          </w:p>
        </w:tc>
        <w:tc>
          <w:tcPr>
            <w:tcW w:w="1418" w:type="dxa"/>
            <w:vAlign w:val="center"/>
          </w:tcPr>
          <w:p w14:paraId="55A567D6" w14:textId="77777777" w:rsidR="00A62FC3" w:rsidRPr="00221B2C" w:rsidRDefault="00A62FC3" w:rsidP="00221B2C">
            <w:pPr>
              <w:pStyle w:val="Tab"/>
              <w:jc w:val="left"/>
              <w:rPr>
                <w:rFonts w:ascii="Times" w:hAnsi="Times"/>
                <w:lang w:val="pt-BR"/>
              </w:rPr>
            </w:pPr>
          </w:p>
        </w:tc>
        <w:tc>
          <w:tcPr>
            <w:tcW w:w="1843" w:type="dxa"/>
            <w:vAlign w:val="center"/>
          </w:tcPr>
          <w:p w14:paraId="458D6ABD" w14:textId="77777777" w:rsidR="00A62FC3" w:rsidRPr="00221B2C" w:rsidRDefault="00A62FC3" w:rsidP="00221B2C">
            <w:pPr>
              <w:pStyle w:val="Tab"/>
              <w:jc w:val="left"/>
              <w:rPr>
                <w:rFonts w:ascii="Times" w:hAnsi="Times"/>
                <w:lang w:val="pt-BR"/>
              </w:rPr>
            </w:pPr>
          </w:p>
        </w:tc>
        <w:tc>
          <w:tcPr>
            <w:tcW w:w="1417" w:type="dxa"/>
            <w:vAlign w:val="center"/>
          </w:tcPr>
          <w:p w14:paraId="5D44A103" w14:textId="77777777" w:rsidR="00A62FC3" w:rsidRPr="00221B2C" w:rsidRDefault="00A62FC3" w:rsidP="00221B2C">
            <w:pPr>
              <w:pStyle w:val="Tab"/>
              <w:jc w:val="left"/>
              <w:rPr>
                <w:rFonts w:ascii="Times" w:hAnsi="Times"/>
                <w:lang w:val="pt-BR"/>
              </w:rPr>
            </w:pPr>
          </w:p>
        </w:tc>
      </w:tr>
      <w:tr w:rsidR="00A62FC3" w:rsidRPr="00DB3D01" w14:paraId="5B57C83B" w14:textId="77777777" w:rsidTr="00221B2C">
        <w:trPr>
          <w:cantSplit/>
        </w:trPr>
        <w:tc>
          <w:tcPr>
            <w:tcW w:w="3591" w:type="dxa"/>
            <w:vAlign w:val="center"/>
          </w:tcPr>
          <w:p w14:paraId="6D939B0D" w14:textId="77777777" w:rsidR="00A62FC3" w:rsidRPr="00221B2C" w:rsidRDefault="00A62FC3" w:rsidP="00221B2C">
            <w:pPr>
              <w:pStyle w:val="Tab"/>
              <w:jc w:val="left"/>
              <w:rPr>
                <w:rFonts w:ascii="Times" w:hAnsi="Times"/>
                <w:lang w:val="pt-BR"/>
              </w:rPr>
            </w:pPr>
            <w:r w:rsidRPr="00221B2C">
              <w:rPr>
                <w:rFonts w:ascii="Times" w:hAnsi="Times"/>
                <w:lang w:val="pt-BR"/>
              </w:rPr>
              <w:t>10.2 Plano de engajamento das partes interessadas</w:t>
            </w:r>
          </w:p>
        </w:tc>
        <w:tc>
          <w:tcPr>
            <w:tcW w:w="425" w:type="dxa"/>
            <w:vAlign w:val="center"/>
          </w:tcPr>
          <w:p w14:paraId="52B03F9A" w14:textId="77777777" w:rsidR="00A62FC3" w:rsidRPr="00221B2C" w:rsidRDefault="00A62FC3" w:rsidP="00221B2C">
            <w:pPr>
              <w:pStyle w:val="Tab"/>
              <w:jc w:val="left"/>
              <w:rPr>
                <w:rFonts w:ascii="Times" w:hAnsi="Times"/>
                <w:lang w:val="pt-BR"/>
              </w:rPr>
            </w:pPr>
          </w:p>
        </w:tc>
        <w:tc>
          <w:tcPr>
            <w:tcW w:w="1134" w:type="dxa"/>
            <w:vAlign w:val="center"/>
          </w:tcPr>
          <w:p w14:paraId="4E84D6C7" w14:textId="77777777" w:rsidR="00A62FC3" w:rsidRPr="00221B2C" w:rsidRDefault="00A62FC3" w:rsidP="00221B2C">
            <w:pPr>
              <w:pStyle w:val="Tab"/>
              <w:jc w:val="left"/>
              <w:rPr>
                <w:rFonts w:ascii="Times" w:hAnsi="Times"/>
                <w:lang w:val="pt-BR"/>
              </w:rPr>
            </w:pPr>
          </w:p>
        </w:tc>
        <w:tc>
          <w:tcPr>
            <w:tcW w:w="426" w:type="dxa"/>
            <w:vAlign w:val="center"/>
          </w:tcPr>
          <w:p w14:paraId="59307658" w14:textId="77777777" w:rsidR="00A62FC3" w:rsidRPr="00221B2C" w:rsidRDefault="00A62FC3" w:rsidP="00221B2C">
            <w:pPr>
              <w:pStyle w:val="Tab"/>
              <w:jc w:val="left"/>
              <w:rPr>
                <w:rFonts w:ascii="Times" w:hAnsi="Times"/>
                <w:lang w:val="pt-BR"/>
              </w:rPr>
            </w:pPr>
          </w:p>
        </w:tc>
        <w:tc>
          <w:tcPr>
            <w:tcW w:w="1842" w:type="dxa"/>
            <w:vAlign w:val="center"/>
          </w:tcPr>
          <w:p w14:paraId="3338F6F2" w14:textId="77777777" w:rsidR="00A62FC3" w:rsidRPr="00221B2C" w:rsidRDefault="00A62FC3" w:rsidP="00221B2C">
            <w:pPr>
              <w:pStyle w:val="Tab"/>
              <w:jc w:val="left"/>
              <w:rPr>
                <w:rFonts w:ascii="Times" w:hAnsi="Times"/>
                <w:lang w:val="pt-BR"/>
              </w:rPr>
            </w:pPr>
          </w:p>
        </w:tc>
        <w:tc>
          <w:tcPr>
            <w:tcW w:w="1418" w:type="dxa"/>
            <w:vAlign w:val="center"/>
          </w:tcPr>
          <w:p w14:paraId="2B6667C0" w14:textId="77777777" w:rsidR="00A62FC3" w:rsidRPr="00221B2C" w:rsidRDefault="00A62FC3" w:rsidP="00221B2C">
            <w:pPr>
              <w:pStyle w:val="Tab"/>
              <w:jc w:val="left"/>
              <w:rPr>
                <w:rFonts w:ascii="Times" w:hAnsi="Times"/>
                <w:lang w:val="pt-BR"/>
              </w:rPr>
            </w:pPr>
          </w:p>
        </w:tc>
        <w:tc>
          <w:tcPr>
            <w:tcW w:w="1843" w:type="dxa"/>
            <w:vAlign w:val="center"/>
          </w:tcPr>
          <w:p w14:paraId="12A6EF51" w14:textId="77777777" w:rsidR="00A62FC3" w:rsidRPr="00221B2C" w:rsidRDefault="00A62FC3" w:rsidP="00221B2C">
            <w:pPr>
              <w:pStyle w:val="Tab"/>
              <w:jc w:val="left"/>
              <w:rPr>
                <w:rFonts w:ascii="Times" w:hAnsi="Times"/>
                <w:lang w:val="pt-BR"/>
              </w:rPr>
            </w:pPr>
          </w:p>
        </w:tc>
        <w:tc>
          <w:tcPr>
            <w:tcW w:w="1417" w:type="dxa"/>
            <w:vAlign w:val="center"/>
          </w:tcPr>
          <w:p w14:paraId="2937C39B" w14:textId="77777777" w:rsidR="00A62FC3" w:rsidRPr="00221B2C" w:rsidRDefault="00A62FC3" w:rsidP="00221B2C">
            <w:pPr>
              <w:pStyle w:val="Tab"/>
              <w:jc w:val="left"/>
              <w:rPr>
                <w:rFonts w:ascii="Times" w:hAnsi="Times"/>
                <w:lang w:val="pt-BR"/>
              </w:rPr>
            </w:pPr>
          </w:p>
        </w:tc>
      </w:tr>
      <w:tr w:rsidR="00A62FC3" w:rsidRPr="00DB3D01" w14:paraId="22B280B1" w14:textId="77777777" w:rsidTr="00221B2C">
        <w:trPr>
          <w:cantSplit/>
        </w:trPr>
        <w:tc>
          <w:tcPr>
            <w:tcW w:w="3591" w:type="dxa"/>
            <w:vAlign w:val="center"/>
          </w:tcPr>
          <w:p w14:paraId="51A95EBE" w14:textId="77777777" w:rsidR="00A62FC3" w:rsidRPr="00DB3D01" w:rsidRDefault="00A62FC3" w:rsidP="00221B2C">
            <w:pPr>
              <w:pStyle w:val="Tab"/>
              <w:jc w:val="left"/>
              <w:rPr>
                <w:rFonts w:ascii="Times" w:hAnsi="Times"/>
                <w:lang w:val="en-US"/>
              </w:rPr>
            </w:pPr>
            <w:r w:rsidRPr="00DB3D01">
              <w:rPr>
                <w:rFonts w:ascii="Times" w:hAnsi="Times"/>
                <w:lang w:val="en-US"/>
              </w:rPr>
              <w:t>10.3 Divulgação de informações</w:t>
            </w:r>
          </w:p>
        </w:tc>
        <w:tc>
          <w:tcPr>
            <w:tcW w:w="425" w:type="dxa"/>
            <w:vAlign w:val="center"/>
          </w:tcPr>
          <w:p w14:paraId="69A47AA9" w14:textId="77777777" w:rsidR="00A62FC3" w:rsidRPr="00DB3D01" w:rsidRDefault="00A62FC3" w:rsidP="00221B2C">
            <w:pPr>
              <w:pStyle w:val="Tab"/>
              <w:jc w:val="left"/>
              <w:rPr>
                <w:rFonts w:ascii="Times" w:hAnsi="Times"/>
                <w:lang w:val="en-US"/>
              </w:rPr>
            </w:pPr>
          </w:p>
        </w:tc>
        <w:tc>
          <w:tcPr>
            <w:tcW w:w="1134" w:type="dxa"/>
            <w:vAlign w:val="center"/>
          </w:tcPr>
          <w:p w14:paraId="660284DA" w14:textId="77777777" w:rsidR="00A62FC3" w:rsidRPr="00DB3D01" w:rsidRDefault="00A62FC3" w:rsidP="00221B2C">
            <w:pPr>
              <w:pStyle w:val="Tab"/>
              <w:jc w:val="left"/>
              <w:rPr>
                <w:rFonts w:ascii="Times" w:hAnsi="Times"/>
                <w:lang w:val="en-US"/>
              </w:rPr>
            </w:pPr>
          </w:p>
        </w:tc>
        <w:tc>
          <w:tcPr>
            <w:tcW w:w="426" w:type="dxa"/>
            <w:vAlign w:val="center"/>
          </w:tcPr>
          <w:p w14:paraId="09AF88C6" w14:textId="77777777" w:rsidR="00A62FC3" w:rsidRPr="00DB3D01" w:rsidRDefault="00A62FC3" w:rsidP="00221B2C">
            <w:pPr>
              <w:pStyle w:val="Tab"/>
              <w:jc w:val="left"/>
              <w:rPr>
                <w:rFonts w:ascii="Times" w:hAnsi="Times"/>
                <w:lang w:val="en-US"/>
              </w:rPr>
            </w:pPr>
          </w:p>
        </w:tc>
        <w:tc>
          <w:tcPr>
            <w:tcW w:w="1842" w:type="dxa"/>
            <w:vAlign w:val="center"/>
          </w:tcPr>
          <w:p w14:paraId="2E1EC4C9" w14:textId="77777777" w:rsidR="00A62FC3" w:rsidRPr="00DB3D01" w:rsidRDefault="00A62FC3" w:rsidP="00221B2C">
            <w:pPr>
              <w:pStyle w:val="Tab"/>
              <w:jc w:val="left"/>
              <w:rPr>
                <w:rFonts w:ascii="Times" w:hAnsi="Times"/>
                <w:lang w:val="en-US"/>
              </w:rPr>
            </w:pPr>
          </w:p>
        </w:tc>
        <w:tc>
          <w:tcPr>
            <w:tcW w:w="1418" w:type="dxa"/>
            <w:vAlign w:val="center"/>
          </w:tcPr>
          <w:p w14:paraId="6D7016FA" w14:textId="77777777" w:rsidR="00A62FC3" w:rsidRPr="00DB3D01" w:rsidRDefault="00A62FC3" w:rsidP="00221B2C">
            <w:pPr>
              <w:pStyle w:val="Tab"/>
              <w:jc w:val="left"/>
              <w:rPr>
                <w:rFonts w:ascii="Times" w:hAnsi="Times"/>
                <w:lang w:val="en-US"/>
              </w:rPr>
            </w:pPr>
          </w:p>
        </w:tc>
        <w:tc>
          <w:tcPr>
            <w:tcW w:w="1843" w:type="dxa"/>
            <w:vAlign w:val="center"/>
          </w:tcPr>
          <w:p w14:paraId="002E6B5C" w14:textId="77777777" w:rsidR="00A62FC3" w:rsidRPr="00DB3D01" w:rsidRDefault="00A62FC3" w:rsidP="00221B2C">
            <w:pPr>
              <w:pStyle w:val="Tab"/>
              <w:jc w:val="left"/>
              <w:rPr>
                <w:rFonts w:ascii="Times" w:hAnsi="Times"/>
                <w:lang w:val="en-US"/>
              </w:rPr>
            </w:pPr>
          </w:p>
        </w:tc>
        <w:tc>
          <w:tcPr>
            <w:tcW w:w="1417" w:type="dxa"/>
            <w:vAlign w:val="center"/>
          </w:tcPr>
          <w:p w14:paraId="0FD9698A" w14:textId="77777777" w:rsidR="00A62FC3" w:rsidRPr="00DB3D01" w:rsidRDefault="00A62FC3" w:rsidP="00221B2C">
            <w:pPr>
              <w:pStyle w:val="Tab"/>
              <w:jc w:val="left"/>
              <w:rPr>
                <w:rFonts w:ascii="Times" w:hAnsi="Times"/>
                <w:lang w:val="en-US"/>
              </w:rPr>
            </w:pPr>
          </w:p>
        </w:tc>
      </w:tr>
      <w:tr w:rsidR="00A62FC3" w:rsidRPr="00DB3D01" w14:paraId="7A6FA054" w14:textId="77777777" w:rsidTr="00221B2C">
        <w:trPr>
          <w:cantSplit/>
        </w:trPr>
        <w:tc>
          <w:tcPr>
            <w:tcW w:w="3591" w:type="dxa"/>
            <w:vAlign w:val="center"/>
          </w:tcPr>
          <w:p w14:paraId="34FFD8EE" w14:textId="77777777" w:rsidR="00A62FC3" w:rsidRPr="00DB3D01" w:rsidRDefault="00A62FC3" w:rsidP="00221B2C">
            <w:pPr>
              <w:pStyle w:val="Tab"/>
              <w:jc w:val="left"/>
              <w:rPr>
                <w:rFonts w:ascii="Times" w:hAnsi="Times"/>
                <w:lang w:val="en-US"/>
              </w:rPr>
            </w:pPr>
            <w:r w:rsidRPr="00DB3D01">
              <w:rPr>
                <w:rFonts w:ascii="Times" w:hAnsi="Times"/>
                <w:lang w:val="en-US"/>
              </w:rPr>
              <w:t>10.4 Consulta significativa</w:t>
            </w:r>
          </w:p>
        </w:tc>
        <w:tc>
          <w:tcPr>
            <w:tcW w:w="425" w:type="dxa"/>
            <w:vAlign w:val="center"/>
          </w:tcPr>
          <w:p w14:paraId="5631EB37" w14:textId="77777777" w:rsidR="00A62FC3" w:rsidRPr="00DB3D01" w:rsidRDefault="00A62FC3" w:rsidP="00221B2C">
            <w:pPr>
              <w:pStyle w:val="Tab"/>
              <w:jc w:val="left"/>
              <w:rPr>
                <w:rFonts w:ascii="Times" w:hAnsi="Times"/>
                <w:lang w:val="en-US"/>
              </w:rPr>
            </w:pPr>
          </w:p>
        </w:tc>
        <w:tc>
          <w:tcPr>
            <w:tcW w:w="1134" w:type="dxa"/>
            <w:vAlign w:val="center"/>
          </w:tcPr>
          <w:p w14:paraId="54198521" w14:textId="77777777" w:rsidR="00A62FC3" w:rsidRPr="00DB3D01" w:rsidRDefault="00A62FC3" w:rsidP="00221B2C">
            <w:pPr>
              <w:pStyle w:val="Tab"/>
              <w:jc w:val="left"/>
              <w:rPr>
                <w:rFonts w:ascii="Times" w:hAnsi="Times"/>
                <w:lang w:val="en-US"/>
              </w:rPr>
            </w:pPr>
          </w:p>
        </w:tc>
        <w:tc>
          <w:tcPr>
            <w:tcW w:w="426" w:type="dxa"/>
            <w:vAlign w:val="center"/>
          </w:tcPr>
          <w:p w14:paraId="72152F42" w14:textId="77777777" w:rsidR="00A62FC3" w:rsidRPr="00DB3D01" w:rsidRDefault="00A62FC3" w:rsidP="00221B2C">
            <w:pPr>
              <w:pStyle w:val="Tab"/>
              <w:jc w:val="left"/>
              <w:rPr>
                <w:rFonts w:ascii="Times" w:hAnsi="Times"/>
                <w:lang w:val="en-US"/>
              </w:rPr>
            </w:pPr>
          </w:p>
        </w:tc>
        <w:tc>
          <w:tcPr>
            <w:tcW w:w="1842" w:type="dxa"/>
            <w:vAlign w:val="center"/>
          </w:tcPr>
          <w:p w14:paraId="31C2E2E0" w14:textId="77777777" w:rsidR="00A62FC3" w:rsidRPr="00DB3D01" w:rsidRDefault="00A62FC3" w:rsidP="00221B2C">
            <w:pPr>
              <w:pStyle w:val="Tab"/>
              <w:jc w:val="left"/>
              <w:rPr>
                <w:rFonts w:ascii="Times" w:hAnsi="Times"/>
                <w:lang w:val="en-US"/>
              </w:rPr>
            </w:pPr>
          </w:p>
        </w:tc>
        <w:tc>
          <w:tcPr>
            <w:tcW w:w="1418" w:type="dxa"/>
            <w:vAlign w:val="center"/>
          </w:tcPr>
          <w:p w14:paraId="1C86746F" w14:textId="77777777" w:rsidR="00A62FC3" w:rsidRPr="00DB3D01" w:rsidRDefault="00A62FC3" w:rsidP="00221B2C">
            <w:pPr>
              <w:pStyle w:val="Tab"/>
              <w:jc w:val="left"/>
              <w:rPr>
                <w:rFonts w:ascii="Times" w:hAnsi="Times"/>
                <w:lang w:val="en-US"/>
              </w:rPr>
            </w:pPr>
          </w:p>
        </w:tc>
        <w:tc>
          <w:tcPr>
            <w:tcW w:w="1843" w:type="dxa"/>
            <w:vAlign w:val="center"/>
          </w:tcPr>
          <w:p w14:paraId="6D2D7D9E" w14:textId="77777777" w:rsidR="00A62FC3" w:rsidRPr="00DB3D01" w:rsidRDefault="00A62FC3" w:rsidP="00221B2C">
            <w:pPr>
              <w:pStyle w:val="Tab"/>
              <w:jc w:val="left"/>
              <w:rPr>
                <w:rFonts w:ascii="Times" w:hAnsi="Times"/>
                <w:lang w:val="en-US"/>
              </w:rPr>
            </w:pPr>
          </w:p>
        </w:tc>
        <w:tc>
          <w:tcPr>
            <w:tcW w:w="1417" w:type="dxa"/>
            <w:vAlign w:val="center"/>
          </w:tcPr>
          <w:p w14:paraId="0539188E" w14:textId="77777777" w:rsidR="00A62FC3" w:rsidRPr="00DB3D01" w:rsidRDefault="00A62FC3" w:rsidP="00221B2C">
            <w:pPr>
              <w:pStyle w:val="Tab"/>
              <w:jc w:val="left"/>
              <w:rPr>
                <w:rFonts w:ascii="Times" w:hAnsi="Times"/>
                <w:lang w:val="en-US"/>
              </w:rPr>
            </w:pPr>
          </w:p>
        </w:tc>
      </w:tr>
      <w:tr w:rsidR="00A62FC3" w:rsidRPr="00DB3D01" w14:paraId="520494A3" w14:textId="77777777" w:rsidTr="00221B2C">
        <w:trPr>
          <w:cantSplit/>
        </w:trPr>
        <w:tc>
          <w:tcPr>
            <w:tcW w:w="3591" w:type="dxa"/>
            <w:vAlign w:val="center"/>
          </w:tcPr>
          <w:p w14:paraId="27669ED1" w14:textId="77777777" w:rsidR="00A62FC3" w:rsidRPr="00221B2C" w:rsidRDefault="00A62FC3" w:rsidP="00221B2C">
            <w:pPr>
              <w:pStyle w:val="Tab"/>
              <w:jc w:val="left"/>
              <w:rPr>
                <w:rFonts w:ascii="Times" w:hAnsi="Times"/>
                <w:lang w:val="pt-BR"/>
              </w:rPr>
            </w:pPr>
            <w:r w:rsidRPr="00221B2C">
              <w:rPr>
                <w:rFonts w:ascii="Times" w:hAnsi="Times"/>
                <w:lang w:val="pt-BR"/>
              </w:rPr>
              <w:t>10.5 Engajamento durante a implementação do projeto e relatórios externos</w:t>
            </w:r>
          </w:p>
        </w:tc>
        <w:tc>
          <w:tcPr>
            <w:tcW w:w="425" w:type="dxa"/>
            <w:vAlign w:val="center"/>
          </w:tcPr>
          <w:p w14:paraId="26E78BC6" w14:textId="77777777" w:rsidR="00A62FC3" w:rsidRPr="00221B2C" w:rsidRDefault="00A62FC3" w:rsidP="00221B2C">
            <w:pPr>
              <w:pStyle w:val="Tab"/>
              <w:jc w:val="left"/>
              <w:rPr>
                <w:rFonts w:ascii="Times" w:hAnsi="Times"/>
                <w:lang w:val="pt-BR"/>
              </w:rPr>
            </w:pPr>
          </w:p>
        </w:tc>
        <w:tc>
          <w:tcPr>
            <w:tcW w:w="1134" w:type="dxa"/>
            <w:vAlign w:val="center"/>
          </w:tcPr>
          <w:p w14:paraId="1BE9E839" w14:textId="77777777" w:rsidR="00A62FC3" w:rsidRPr="00221B2C" w:rsidRDefault="00A62FC3" w:rsidP="00221B2C">
            <w:pPr>
              <w:pStyle w:val="Tab"/>
              <w:jc w:val="left"/>
              <w:rPr>
                <w:rFonts w:ascii="Times" w:hAnsi="Times"/>
                <w:lang w:val="pt-BR"/>
              </w:rPr>
            </w:pPr>
          </w:p>
        </w:tc>
        <w:tc>
          <w:tcPr>
            <w:tcW w:w="426" w:type="dxa"/>
            <w:vAlign w:val="center"/>
          </w:tcPr>
          <w:p w14:paraId="777E9C82" w14:textId="77777777" w:rsidR="00A62FC3" w:rsidRPr="00221B2C" w:rsidRDefault="00A62FC3" w:rsidP="00221B2C">
            <w:pPr>
              <w:pStyle w:val="Tab"/>
              <w:jc w:val="left"/>
              <w:rPr>
                <w:rFonts w:ascii="Times" w:hAnsi="Times"/>
                <w:lang w:val="pt-BR"/>
              </w:rPr>
            </w:pPr>
          </w:p>
        </w:tc>
        <w:tc>
          <w:tcPr>
            <w:tcW w:w="1842" w:type="dxa"/>
            <w:vAlign w:val="center"/>
          </w:tcPr>
          <w:p w14:paraId="4F472435" w14:textId="77777777" w:rsidR="00A62FC3" w:rsidRPr="00221B2C" w:rsidRDefault="00A62FC3" w:rsidP="00221B2C">
            <w:pPr>
              <w:pStyle w:val="Tab"/>
              <w:jc w:val="left"/>
              <w:rPr>
                <w:rFonts w:ascii="Times" w:hAnsi="Times"/>
                <w:lang w:val="pt-BR"/>
              </w:rPr>
            </w:pPr>
          </w:p>
        </w:tc>
        <w:tc>
          <w:tcPr>
            <w:tcW w:w="1418" w:type="dxa"/>
            <w:vAlign w:val="center"/>
          </w:tcPr>
          <w:p w14:paraId="7744DE31" w14:textId="77777777" w:rsidR="00A62FC3" w:rsidRPr="00221B2C" w:rsidRDefault="00A62FC3" w:rsidP="00221B2C">
            <w:pPr>
              <w:pStyle w:val="Tab"/>
              <w:jc w:val="left"/>
              <w:rPr>
                <w:rFonts w:ascii="Times" w:hAnsi="Times"/>
                <w:lang w:val="pt-BR"/>
              </w:rPr>
            </w:pPr>
          </w:p>
        </w:tc>
        <w:tc>
          <w:tcPr>
            <w:tcW w:w="1843" w:type="dxa"/>
            <w:vAlign w:val="center"/>
          </w:tcPr>
          <w:p w14:paraId="280CEEF2" w14:textId="77777777" w:rsidR="00A62FC3" w:rsidRPr="00221B2C" w:rsidRDefault="00A62FC3" w:rsidP="00221B2C">
            <w:pPr>
              <w:pStyle w:val="Tab"/>
              <w:jc w:val="left"/>
              <w:rPr>
                <w:rFonts w:ascii="Times" w:hAnsi="Times"/>
                <w:lang w:val="pt-BR"/>
              </w:rPr>
            </w:pPr>
          </w:p>
        </w:tc>
        <w:tc>
          <w:tcPr>
            <w:tcW w:w="1417" w:type="dxa"/>
            <w:vAlign w:val="center"/>
          </w:tcPr>
          <w:p w14:paraId="13377808" w14:textId="77777777" w:rsidR="00A62FC3" w:rsidRPr="00221B2C" w:rsidRDefault="00A62FC3" w:rsidP="00221B2C">
            <w:pPr>
              <w:pStyle w:val="Tab"/>
              <w:jc w:val="left"/>
              <w:rPr>
                <w:rFonts w:ascii="Times" w:hAnsi="Times"/>
                <w:lang w:val="pt-BR"/>
              </w:rPr>
            </w:pPr>
          </w:p>
        </w:tc>
      </w:tr>
      <w:tr w:rsidR="00A62FC3" w:rsidRPr="00DB3D01" w14:paraId="091073BA" w14:textId="77777777" w:rsidTr="00221B2C">
        <w:trPr>
          <w:cantSplit/>
        </w:trPr>
        <w:tc>
          <w:tcPr>
            <w:tcW w:w="3591" w:type="dxa"/>
            <w:vAlign w:val="center"/>
          </w:tcPr>
          <w:p w14:paraId="14C700DE" w14:textId="77777777" w:rsidR="00A62FC3" w:rsidRPr="00DB3D01" w:rsidRDefault="00A62FC3" w:rsidP="00221B2C">
            <w:pPr>
              <w:pStyle w:val="Tab"/>
              <w:jc w:val="left"/>
              <w:rPr>
                <w:rFonts w:ascii="Times" w:hAnsi="Times"/>
                <w:lang w:val="en-US"/>
              </w:rPr>
            </w:pPr>
            <w:r w:rsidRPr="00DB3D01">
              <w:rPr>
                <w:rFonts w:ascii="Times" w:hAnsi="Times"/>
                <w:lang w:val="en-US"/>
              </w:rPr>
              <w:t>10.6 Mecanismo de reclamação</w:t>
            </w:r>
          </w:p>
        </w:tc>
        <w:tc>
          <w:tcPr>
            <w:tcW w:w="425" w:type="dxa"/>
            <w:vAlign w:val="center"/>
          </w:tcPr>
          <w:p w14:paraId="3178FB59" w14:textId="77777777" w:rsidR="00A62FC3" w:rsidRPr="00DB3D01" w:rsidRDefault="00A62FC3" w:rsidP="00221B2C">
            <w:pPr>
              <w:pStyle w:val="Tab"/>
              <w:jc w:val="left"/>
              <w:rPr>
                <w:rFonts w:ascii="Times" w:hAnsi="Times"/>
                <w:lang w:val="en-US"/>
              </w:rPr>
            </w:pPr>
          </w:p>
        </w:tc>
        <w:tc>
          <w:tcPr>
            <w:tcW w:w="1134" w:type="dxa"/>
            <w:vAlign w:val="center"/>
          </w:tcPr>
          <w:p w14:paraId="094F4FBD" w14:textId="77777777" w:rsidR="00A62FC3" w:rsidRPr="00DB3D01" w:rsidRDefault="00A62FC3" w:rsidP="00221B2C">
            <w:pPr>
              <w:pStyle w:val="Tab"/>
              <w:jc w:val="left"/>
              <w:rPr>
                <w:rFonts w:ascii="Times" w:hAnsi="Times"/>
                <w:lang w:val="en-US"/>
              </w:rPr>
            </w:pPr>
          </w:p>
        </w:tc>
        <w:tc>
          <w:tcPr>
            <w:tcW w:w="426" w:type="dxa"/>
            <w:vAlign w:val="center"/>
          </w:tcPr>
          <w:p w14:paraId="42B2C74C" w14:textId="77777777" w:rsidR="00A62FC3" w:rsidRPr="00DB3D01" w:rsidRDefault="00A62FC3" w:rsidP="00221B2C">
            <w:pPr>
              <w:pStyle w:val="Tab"/>
              <w:jc w:val="left"/>
              <w:rPr>
                <w:rFonts w:ascii="Times" w:hAnsi="Times"/>
                <w:lang w:val="en-US"/>
              </w:rPr>
            </w:pPr>
          </w:p>
        </w:tc>
        <w:tc>
          <w:tcPr>
            <w:tcW w:w="1842" w:type="dxa"/>
            <w:vAlign w:val="center"/>
          </w:tcPr>
          <w:p w14:paraId="5F948CF1" w14:textId="77777777" w:rsidR="00A62FC3" w:rsidRPr="00DB3D01" w:rsidRDefault="00A62FC3" w:rsidP="00221B2C">
            <w:pPr>
              <w:pStyle w:val="Tab"/>
              <w:jc w:val="left"/>
              <w:rPr>
                <w:rFonts w:ascii="Times" w:hAnsi="Times"/>
                <w:lang w:val="en-US"/>
              </w:rPr>
            </w:pPr>
          </w:p>
        </w:tc>
        <w:tc>
          <w:tcPr>
            <w:tcW w:w="1418" w:type="dxa"/>
            <w:vAlign w:val="center"/>
          </w:tcPr>
          <w:p w14:paraId="60EFEDB0" w14:textId="77777777" w:rsidR="00A62FC3" w:rsidRPr="00DB3D01" w:rsidRDefault="00A62FC3" w:rsidP="00221B2C">
            <w:pPr>
              <w:pStyle w:val="Tab"/>
              <w:jc w:val="left"/>
              <w:rPr>
                <w:rFonts w:ascii="Times" w:hAnsi="Times"/>
                <w:lang w:val="en-US"/>
              </w:rPr>
            </w:pPr>
          </w:p>
        </w:tc>
        <w:tc>
          <w:tcPr>
            <w:tcW w:w="1843" w:type="dxa"/>
            <w:vAlign w:val="center"/>
          </w:tcPr>
          <w:p w14:paraId="6F7E679B" w14:textId="77777777" w:rsidR="00A62FC3" w:rsidRPr="00DB3D01" w:rsidRDefault="00A62FC3" w:rsidP="00221B2C">
            <w:pPr>
              <w:pStyle w:val="Tab"/>
              <w:jc w:val="left"/>
              <w:rPr>
                <w:rFonts w:ascii="Times" w:hAnsi="Times"/>
                <w:lang w:val="en-US"/>
              </w:rPr>
            </w:pPr>
          </w:p>
        </w:tc>
        <w:tc>
          <w:tcPr>
            <w:tcW w:w="1417" w:type="dxa"/>
            <w:vAlign w:val="center"/>
          </w:tcPr>
          <w:p w14:paraId="5F598A03" w14:textId="77777777" w:rsidR="00A62FC3" w:rsidRPr="00DB3D01" w:rsidRDefault="00A62FC3" w:rsidP="00221B2C">
            <w:pPr>
              <w:pStyle w:val="Tab"/>
              <w:jc w:val="left"/>
              <w:rPr>
                <w:rFonts w:ascii="Times" w:hAnsi="Times"/>
                <w:lang w:val="en-US"/>
              </w:rPr>
            </w:pPr>
          </w:p>
        </w:tc>
      </w:tr>
      <w:tr w:rsidR="00A62FC3" w:rsidRPr="00DB3D01" w14:paraId="48AEED50" w14:textId="77777777" w:rsidTr="00221B2C">
        <w:trPr>
          <w:cantSplit/>
        </w:trPr>
        <w:tc>
          <w:tcPr>
            <w:tcW w:w="3591" w:type="dxa"/>
            <w:vAlign w:val="center"/>
          </w:tcPr>
          <w:p w14:paraId="573469DB" w14:textId="77777777" w:rsidR="00A62FC3" w:rsidRPr="00DB3D01" w:rsidRDefault="00A62FC3" w:rsidP="00221B2C">
            <w:pPr>
              <w:pStyle w:val="Tab"/>
              <w:jc w:val="left"/>
              <w:rPr>
                <w:rFonts w:ascii="Times" w:hAnsi="Times"/>
                <w:lang w:val="en-US"/>
              </w:rPr>
            </w:pPr>
            <w:r w:rsidRPr="00DB3D01">
              <w:rPr>
                <w:rFonts w:ascii="Times" w:hAnsi="Times"/>
                <w:lang w:val="en-US"/>
              </w:rPr>
              <w:t>10.7 Capacidade Organizacional e Comprometimento</w:t>
            </w:r>
          </w:p>
        </w:tc>
        <w:tc>
          <w:tcPr>
            <w:tcW w:w="425" w:type="dxa"/>
            <w:vAlign w:val="center"/>
          </w:tcPr>
          <w:p w14:paraId="10CDD4BF" w14:textId="77777777" w:rsidR="00A62FC3" w:rsidRPr="00DB3D01" w:rsidRDefault="00A62FC3" w:rsidP="00221B2C">
            <w:pPr>
              <w:pStyle w:val="Tab"/>
              <w:jc w:val="left"/>
              <w:rPr>
                <w:rFonts w:ascii="Times" w:hAnsi="Times"/>
                <w:lang w:val="en-US"/>
              </w:rPr>
            </w:pPr>
          </w:p>
        </w:tc>
        <w:tc>
          <w:tcPr>
            <w:tcW w:w="1134" w:type="dxa"/>
            <w:vAlign w:val="center"/>
          </w:tcPr>
          <w:p w14:paraId="4367633A" w14:textId="77777777" w:rsidR="00A62FC3" w:rsidRPr="00DB3D01" w:rsidRDefault="00A62FC3" w:rsidP="00221B2C">
            <w:pPr>
              <w:pStyle w:val="Tab"/>
              <w:jc w:val="left"/>
              <w:rPr>
                <w:rFonts w:ascii="Times" w:hAnsi="Times"/>
                <w:lang w:val="en-US"/>
              </w:rPr>
            </w:pPr>
          </w:p>
        </w:tc>
        <w:tc>
          <w:tcPr>
            <w:tcW w:w="426" w:type="dxa"/>
            <w:vAlign w:val="center"/>
          </w:tcPr>
          <w:p w14:paraId="7056789E" w14:textId="77777777" w:rsidR="00A62FC3" w:rsidRPr="00DB3D01" w:rsidRDefault="00A62FC3" w:rsidP="00221B2C">
            <w:pPr>
              <w:pStyle w:val="Tab"/>
              <w:jc w:val="left"/>
              <w:rPr>
                <w:rFonts w:ascii="Times" w:hAnsi="Times"/>
                <w:lang w:val="en-US"/>
              </w:rPr>
            </w:pPr>
          </w:p>
        </w:tc>
        <w:tc>
          <w:tcPr>
            <w:tcW w:w="1842" w:type="dxa"/>
            <w:vAlign w:val="center"/>
          </w:tcPr>
          <w:p w14:paraId="405E295A" w14:textId="77777777" w:rsidR="00A62FC3" w:rsidRPr="00DB3D01" w:rsidRDefault="00A62FC3" w:rsidP="00221B2C">
            <w:pPr>
              <w:pStyle w:val="Tab"/>
              <w:jc w:val="left"/>
              <w:rPr>
                <w:rFonts w:ascii="Times" w:hAnsi="Times"/>
                <w:lang w:val="en-US"/>
              </w:rPr>
            </w:pPr>
          </w:p>
        </w:tc>
        <w:tc>
          <w:tcPr>
            <w:tcW w:w="1418" w:type="dxa"/>
            <w:vAlign w:val="center"/>
          </w:tcPr>
          <w:p w14:paraId="7765475F" w14:textId="77777777" w:rsidR="00A62FC3" w:rsidRPr="00DB3D01" w:rsidRDefault="00A62FC3" w:rsidP="00221B2C">
            <w:pPr>
              <w:pStyle w:val="Tab"/>
              <w:jc w:val="left"/>
              <w:rPr>
                <w:rFonts w:ascii="Times" w:hAnsi="Times"/>
                <w:lang w:val="en-US"/>
              </w:rPr>
            </w:pPr>
          </w:p>
        </w:tc>
        <w:tc>
          <w:tcPr>
            <w:tcW w:w="1843" w:type="dxa"/>
            <w:vAlign w:val="center"/>
          </w:tcPr>
          <w:p w14:paraId="036FF403" w14:textId="77777777" w:rsidR="00A62FC3" w:rsidRPr="00DB3D01" w:rsidRDefault="00A62FC3" w:rsidP="00221B2C">
            <w:pPr>
              <w:pStyle w:val="Tab"/>
              <w:jc w:val="left"/>
              <w:rPr>
                <w:rFonts w:ascii="Times" w:hAnsi="Times"/>
                <w:lang w:val="en-US"/>
              </w:rPr>
            </w:pPr>
          </w:p>
        </w:tc>
        <w:tc>
          <w:tcPr>
            <w:tcW w:w="1417" w:type="dxa"/>
            <w:vAlign w:val="center"/>
          </w:tcPr>
          <w:p w14:paraId="78F0CB29" w14:textId="77777777" w:rsidR="00A62FC3" w:rsidRPr="00DB3D01" w:rsidRDefault="00A62FC3" w:rsidP="00221B2C">
            <w:pPr>
              <w:pStyle w:val="Tab"/>
              <w:jc w:val="left"/>
              <w:rPr>
                <w:rFonts w:ascii="Times" w:hAnsi="Times"/>
                <w:lang w:val="en-US"/>
              </w:rPr>
            </w:pPr>
          </w:p>
        </w:tc>
      </w:tr>
      <w:tr w:rsidR="003D0971" w:rsidRPr="00DB3D01" w14:paraId="3390CE43" w14:textId="77777777" w:rsidTr="00221B2C">
        <w:trPr>
          <w:cantSplit/>
        </w:trPr>
        <w:tc>
          <w:tcPr>
            <w:tcW w:w="3591" w:type="dxa"/>
            <w:vAlign w:val="center"/>
          </w:tcPr>
          <w:p w14:paraId="4B4CF90D" w14:textId="07D3097E" w:rsidR="003D0971" w:rsidRPr="00221B2C" w:rsidRDefault="003D0971" w:rsidP="003D0971">
            <w:pPr>
              <w:pStyle w:val="Tab"/>
              <w:jc w:val="left"/>
              <w:rPr>
                <w:rFonts w:ascii="Times" w:hAnsi="Times"/>
                <w:lang w:val="pt-BR"/>
              </w:rPr>
            </w:pPr>
            <w:r w:rsidRPr="00221B2C">
              <w:rPr>
                <w:rFonts w:ascii="Times" w:hAnsi="Times"/>
                <w:lang w:val="pt-BR"/>
              </w:rPr>
              <w:t>11. Medidas de risco e mitigação do SEAH</w:t>
            </w:r>
          </w:p>
        </w:tc>
        <w:tc>
          <w:tcPr>
            <w:tcW w:w="425" w:type="dxa"/>
            <w:vAlign w:val="center"/>
          </w:tcPr>
          <w:p w14:paraId="62FB399E" w14:textId="77777777" w:rsidR="003D0971" w:rsidRPr="00221B2C" w:rsidRDefault="003D0971" w:rsidP="00221B2C">
            <w:pPr>
              <w:pStyle w:val="Tab"/>
              <w:jc w:val="left"/>
              <w:rPr>
                <w:rFonts w:ascii="Times" w:hAnsi="Times"/>
                <w:lang w:val="pt-BR"/>
              </w:rPr>
            </w:pPr>
          </w:p>
        </w:tc>
        <w:tc>
          <w:tcPr>
            <w:tcW w:w="1134" w:type="dxa"/>
            <w:vAlign w:val="center"/>
          </w:tcPr>
          <w:p w14:paraId="5ADE50B1" w14:textId="77777777" w:rsidR="003D0971" w:rsidRPr="00221B2C" w:rsidRDefault="003D0971" w:rsidP="00221B2C">
            <w:pPr>
              <w:pStyle w:val="Tab"/>
              <w:jc w:val="left"/>
              <w:rPr>
                <w:rFonts w:ascii="Times" w:hAnsi="Times"/>
                <w:lang w:val="pt-BR"/>
              </w:rPr>
            </w:pPr>
          </w:p>
        </w:tc>
        <w:tc>
          <w:tcPr>
            <w:tcW w:w="426" w:type="dxa"/>
            <w:vAlign w:val="center"/>
          </w:tcPr>
          <w:p w14:paraId="1DCA7E87" w14:textId="77777777" w:rsidR="003D0971" w:rsidRPr="00221B2C" w:rsidRDefault="003D0971" w:rsidP="00221B2C">
            <w:pPr>
              <w:pStyle w:val="Tab"/>
              <w:jc w:val="left"/>
              <w:rPr>
                <w:rFonts w:ascii="Times" w:hAnsi="Times"/>
                <w:lang w:val="pt-BR"/>
              </w:rPr>
            </w:pPr>
          </w:p>
        </w:tc>
        <w:tc>
          <w:tcPr>
            <w:tcW w:w="1842" w:type="dxa"/>
            <w:vAlign w:val="center"/>
          </w:tcPr>
          <w:p w14:paraId="7C64CDEB" w14:textId="77777777" w:rsidR="003D0971" w:rsidRPr="00221B2C" w:rsidRDefault="003D0971" w:rsidP="00221B2C">
            <w:pPr>
              <w:pStyle w:val="Tab"/>
              <w:jc w:val="left"/>
              <w:rPr>
                <w:rFonts w:ascii="Times" w:hAnsi="Times"/>
                <w:lang w:val="pt-BR"/>
              </w:rPr>
            </w:pPr>
          </w:p>
        </w:tc>
        <w:tc>
          <w:tcPr>
            <w:tcW w:w="1418" w:type="dxa"/>
            <w:vAlign w:val="center"/>
          </w:tcPr>
          <w:p w14:paraId="423C9826" w14:textId="77777777" w:rsidR="003D0971" w:rsidRPr="00221B2C" w:rsidRDefault="003D0971" w:rsidP="00221B2C">
            <w:pPr>
              <w:pStyle w:val="Tab"/>
              <w:jc w:val="left"/>
              <w:rPr>
                <w:rFonts w:ascii="Times" w:hAnsi="Times"/>
                <w:lang w:val="pt-BR"/>
              </w:rPr>
            </w:pPr>
          </w:p>
        </w:tc>
        <w:tc>
          <w:tcPr>
            <w:tcW w:w="1843" w:type="dxa"/>
            <w:vAlign w:val="center"/>
          </w:tcPr>
          <w:p w14:paraId="29A5B350" w14:textId="77777777" w:rsidR="003D0971" w:rsidRPr="00221B2C" w:rsidRDefault="003D0971" w:rsidP="00221B2C">
            <w:pPr>
              <w:pStyle w:val="Tab"/>
              <w:jc w:val="left"/>
              <w:rPr>
                <w:rFonts w:ascii="Times" w:hAnsi="Times"/>
                <w:lang w:val="pt-BR"/>
              </w:rPr>
            </w:pPr>
          </w:p>
        </w:tc>
        <w:tc>
          <w:tcPr>
            <w:tcW w:w="1417" w:type="dxa"/>
            <w:vAlign w:val="center"/>
          </w:tcPr>
          <w:p w14:paraId="54DCBECE" w14:textId="77777777" w:rsidR="003D0971" w:rsidRPr="00221B2C" w:rsidRDefault="003D0971" w:rsidP="00221B2C">
            <w:pPr>
              <w:pStyle w:val="Tab"/>
              <w:jc w:val="left"/>
              <w:rPr>
                <w:rFonts w:ascii="Times" w:hAnsi="Times"/>
                <w:lang w:val="pt-BR"/>
              </w:rPr>
            </w:pPr>
          </w:p>
        </w:tc>
      </w:tr>
      <w:tr w:rsidR="004E7330" w:rsidRPr="00DB3D01" w14:paraId="34593DA9" w14:textId="77777777" w:rsidTr="00221B2C">
        <w:trPr>
          <w:cantSplit/>
        </w:trPr>
        <w:tc>
          <w:tcPr>
            <w:tcW w:w="3591" w:type="dxa"/>
            <w:vAlign w:val="center"/>
          </w:tcPr>
          <w:p w14:paraId="39333C7F" w14:textId="2B5BA673" w:rsidR="004E7330" w:rsidRPr="004E7330" w:rsidRDefault="004E7330" w:rsidP="003D0971">
            <w:pPr>
              <w:pStyle w:val="Tab"/>
              <w:jc w:val="left"/>
              <w:rPr>
                <w:rFonts w:ascii="Times" w:hAnsi="Times"/>
                <w:lang w:val="en-US"/>
              </w:rPr>
            </w:pPr>
            <w:r>
              <w:rPr>
                <w:rFonts w:ascii="Times" w:hAnsi="Times"/>
                <w:lang w:val="en-US"/>
              </w:rPr>
              <w:t>11.1 Risco antecipado de SEAH</w:t>
            </w:r>
          </w:p>
        </w:tc>
        <w:tc>
          <w:tcPr>
            <w:tcW w:w="425" w:type="dxa"/>
            <w:vAlign w:val="center"/>
          </w:tcPr>
          <w:p w14:paraId="7DA497B8" w14:textId="77777777" w:rsidR="004E7330" w:rsidRPr="00DB3D01" w:rsidRDefault="004E7330" w:rsidP="00221B2C">
            <w:pPr>
              <w:pStyle w:val="Tab"/>
              <w:jc w:val="left"/>
              <w:rPr>
                <w:rFonts w:ascii="Times" w:hAnsi="Times"/>
                <w:lang w:val="en-US"/>
              </w:rPr>
            </w:pPr>
          </w:p>
        </w:tc>
        <w:tc>
          <w:tcPr>
            <w:tcW w:w="1134" w:type="dxa"/>
            <w:vAlign w:val="center"/>
          </w:tcPr>
          <w:p w14:paraId="2E5D67E7" w14:textId="77777777" w:rsidR="004E7330" w:rsidRPr="00DB3D01" w:rsidRDefault="004E7330" w:rsidP="00221B2C">
            <w:pPr>
              <w:pStyle w:val="Tab"/>
              <w:jc w:val="left"/>
              <w:rPr>
                <w:rFonts w:ascii="Times" w:hAnsi="Times"/>
                <w:lang w:val="en-US"/>
              </w:rPr>
            </w:pPr>
          </w:p>
        </w:tc>
        <w:tc>
          <w:tcPr>
            <w:tcW w:w="426" w:type="dxa"/>
            <w:vAlign w:val="center"/>
          </w:tcPr>
          <w:p w14:paraId="5067DEB6" w14:textId="77777777" w:rsidR="004E7330" w:rsidRPr="00DB3D01" w:rsidRDefault="004E7330" w:rsidP="00221B2C">
            <w:pPr>
              <w:pStyle w:val="Tab"/>
              <w:jc w:val="left"/>
              <w:rPr>
                <w:rFonts w:ascii="Times" w:hAnsi="Times"/>
                <w:lang w:val="en-US"/>
              </w:rPr>
            </w:pPr>
          </w:p>
        </w:tc>
        <w:tc>
          <w:tcPr>
            <w:tcW w:w="1842" w:type="dxa"/>
            <w:vAlign w:val="center"/>
          </w:tcPr>
          <w:p w14:paraId="3BD7C522" w14:textId="77777777" w:rsidR="004E7330" w:rsidRPr="00DB3D01" w:rsidRDefault="004E7330" w:rsidP="00221B2C">
            <w:pPr>
              <w:pStyle w:val="Tab"/>
              <w:jc w:val="left"/>
              <w:rPr>
                <w:rFonts w:ascii="Times" w:hAnsi="Times"/>
                <w:lang w:val="en-US"/>
              </w:rPr>
            </w:pPr>
          </w:p>
        </w:tc>
        <w:tc>
          <w:tcPr>
            <w:tcW w:w="1418" w:type="dxa"/>
            <w:vAlign w:val="center"/>
          </w:tcPr>
          <w:p w14:paraId="5FB27B19" w14:textId="77777777" w:rsidR="004E7330" w:rsidRPr="00DB3D01" w:rsidRDefault="004E7330" w:rsidP="00221B2C">
            <w:pPr>
              <w:pStyle w:val="Tab"/>
              <w:jc w:val="left"/>
              <w:rPr>
                <w:rFonts w:ascii="Times" w:hAnsi="Times"/>
                <w:lang w:val="en-US"/>
              </w:rPr>
            </w:pPr>
          </w:p>
        </w:tc>
        <w:tc>
          <w:tcPr>
            <w:tcW w:w="1843" w:type="dxa"/>
            <w:vAlign w:val="center"/>
          </w:tcPr>
          <w:p w14:paraId="5D294E70" w14:textId="77777777" w:rsidR="004E7330" w:rsidRPr="00DB3D01" w:rsidRDefault="004E7330" w:rsidP="00221B2C">
            <w:pPr>
              <w:pStyle w:val="Tab"/>
              <w:jc w:val="left"/>
              <w:rPr>
                <w:rFonts w:ascii="Times" w:hAnsi="Times"/>
                <w:lang w:val="en-US"/>
              </w:rPr>
            </w:pPr>
          </w:p>
        </w:tc>
        <w:tc>
          <w:tcPr>
            <w:tcW w:w="1417" w:type="dxa"/>
            <w:vAlign w:val="center"/>
          </w:tcPr>
          <w:p w14:paraId="14B30F28" w14:textId="77777777" w:rsidR="004E7330" w:rsidRPr="00DB3D01" w:rsidRDefault="004E7330" w:rsidP="00221B2C">
            <w:pPr>
              <w:pStyle w:val="Tab"/>
              <w:jc w:val="left"/>
              <w:rPr>
                <w:rFonts w:ascii="Times" w:hAnsi="Times"/>
                <w:lang w:val="en-US"/>
              </w:rPr>
            </w:pPr>
          </w:p>
        </w:tc>
      </w:tr>
      <w:tr w:rsidR="004E7330" w:rsidRPr="00DB3D01" w14:paraId="1984FCF1" w14:textId="77777777" w:rsidTr="00221B2C">
        <w:trPr>
          <w:cantSplit/>
        </w:trPr>
        <w:tc>
          <w:tcPr>
            <w:tcW w:w="3591" w:type="dxa"/>
            <w:vAlign w:val="center"/>
          </w:tcPr>
          <w:p w14:paraId="7E9787D3" w14:textId="51B2337D" w:rsidR="004E7330" w:rsidRPr="004E7330" w:rsidRDefault="004E7330" w:rsidP="003D0971">
            <w:pPr>
              <w:pStyle w:val="Tab"/>
              <w:jc w:val="left"/>
              <w:rPr>
                <w:rFonts w:ascii="Times" w:hAnsi="Times"/>
                <w:lang w:val="en-US"/>
              </w:rPr>
            </w:pPr>
            <w:r>
              <w:rPr>
                <w:rFonts w:ascii="Times" w:hAnsi="Times"/>
                <w:lang w:val="en-US"/>
              </w:rPr>
              <w:t xml:space="preserve">11.2 Medidas de mitigação </w:t>
            </w:r>
          </w:p>
        </w:tc>
        <w:tc>
          <w:tcPr>
            <w:tcW w:w="425" w:type="dxa"/>
            <w:vAlign w:val="center"/>
          </w:tcPr>
          <w:p w14:paraId="1642B8C5" w14:textId="77777777" w:rsidR="004E7330" w:rsidRPr="00DB3D01" w:rsidRDefault="004E7330" w:rsidP="00221B2C">
            <w:pPr>
              <w:pStyle w:val="Tab"/>
              <w:jc w:val="left"/>
              <w:rPr>
                <w:rFonts w:ascii="Times" w:hAnsi="Times"/>
                <w:lang w:val="en-US"/>
              </w:rPr>
            </w:pPr>
          </w:p>
        </w:tc>
        <w:tc>
          <w:tcPr>
            <w:tcW w:w="1134" w:type="dxa"/>
            <w:vAlign w:val="center"/>
          </w:tcPr>
          <w:p w14:paraId="18B70E7F" w14:textId="77777777" w:rsidR="004E7330" w:rsidRPr="00DB3D01" w:rsidRDefault="004E7330" w:rsidP="00221B2C">
            <w:pPr>
              <w:pStyle w:val="Tab"/>
              <w:jc w:val="left"/>
              <w:rPr>
                <w:rFonts w:ascii="Times" w:hAnsi="Times"/>
                <w:lang w:val="en-US"/>
              </w:rPr>
            </w:pPr>
          </w:p>
        </w:tc>
        <w:tc>
          <w:tcPr>
            <w:tcW w:w="426" w:type="dxa"/>
            <w:vAlign w:val="center"/>
          </w:tcPr>
          <w:p w14:paraId="41B3E911" w14:textId="77777777" w:rsidR="004E7330" w:rsidRPr="00DB3D01" w:rsidRDefault="004E7330" w:rsidP="00221B2C">
            <w:pPr>
              <w:pStyle w:val="Tab"/>
              <w:jc w:val="left"/>
              <w:rPr>
                <w:rFonts w:ascii="Times" w:hAnsi="Times"/>
                <w:lang w:val="en-US"/>
              </w:rPr>
            </w:pPr>
          </w:p>
        </w:tc>
        <w:tc>
          <w:tcPr>
            <w:tcW w:w="1842" w:type="dxa"/>
            <w:vAlign w:val="center"/>
          </w:tcPr>
          <w:p w14:paraId="2E00FD3B" w14:textId="77777777" w:rsidR="004E7330" w:rsidRPr="00DB3D01" w:rsidRDefault="004E7330" w:rsidP="00221B2C">
            <w:pPr>
              <w:pStyle w:val="Tab"/>
              <w:jc w:val="left"/>
              <w:rPr>
                <w:rFonts w:ascii="Times" w:hAnsi="Times"/>
                <w:lang w:val="en-US"/>
              </w:rPr>
            </w:pPr>
          </w:p>
        </w:tc>
        <w:tc>
          <w:tcPr>
            <w:tcW w:w="1418" w:type="dxa"/>
            <w:vAlign w:val="center"/>
          </w:tcPr>
          <w:p w14:paraId="76FF81EB" w14:textId="77777777" w:rsidR="004E7330" w:rsidRPr="00DB3D01" w:rsidRDefault="004E7330" w:rsidP="00221B2C">
            <w:pPr>
              <w:pStyle w:val="Tab"/>
              <w:jc w:val="left"/>
              <w:rPr>
                <w:rFonts w:ascii="Times" w:hAnsi="Times"/>
                <w:lang w:val="en-US"/>
              </w:rPr>
            </w:pPr>
          </w:p>
        </w:tc>
        <w:tc>
          <w:tcPr>
            <w:tcW w:w="1843" w:type="dxa"/>
            <w:vAlign w:val="center"/>
          </w:tcPr>
          <w:p w14:paraId="43280B22" w14:textId="77777777" w:rsidR="004E7330" w:rsidRPr="00DB3D01" w:rsidRDefault="004E7330" w:rsidP="00221B2C">
            <w:pPr>
              <w:pStyle w:val="Tab"/>
              <w:jc w:val="left"/>
              <w:rPr>
                <w:rFonts w:ascii="Times" w:hAnsi="Times"/>
                <w:lang w:val="en-US"/>
              </w:rPr>
            </w:pPr>
          </w:p>
        </w:tc>
        <w:tc>
          <w:tcPr>
            <w:tcW w:w="1417" w:type="dxa"/>
            <w:vAlign w:val="center"/>
          </w:tcPr>
          <w:p w14:paraId="723FED71" w14:textId="77777777" w:rsidR="004E7330" w:rsidRPr="00DB3D01" w:rsidRDefault="004E7330" w:rsidP="00221B2C">
            <w:pPr>
              <w:pStyle w:val="Tab"/>
              <w:jc w:val="left"/>
              <w:rPr>
                <w:rFonts w:ascii="Times" w:hAnsi="Times"/>
                <w:lang w:val="en-US"/>
              </w:rPr>
            </w:pPr>
          </w:p>
        </w:tc>
      </w:tr>
      <w:tr w:rsidR="004E7330" w:rsidRPr="00DB3D01" w14:paraId="441E6106" w14:textId="77777777" w:rsidTr="00221B2C">
        <w:trPr>
          <w:cantSplit/>
        </w:trPr>
        <w:tc>
          <w:tcPr>
            <w:tcW w:w="3591" w:type="dxa"/>
            <w:vAlign w:val="center"/>
          </w:tcPr>
          <w:p w14:paraId="3C98C94B" w14:textId="48867ED4" w:rsidR="004E7330" w:rsidRPr="004E7330" w:rsidRDefault="004E7330" w:rsidP="003D0971">
            <w:pPr>
              <w:pStyle w:val="Tab"/>
              <w:jc w:val="left"/>
              <w:rPr>
                <w:rFonts w:ascii="Times" w:hAnsi="Times"/>
                <w:lang w:val="en-US"/>
              </w:rPr>
            </w:pPr>
            <w:r>
              <w:rPr>
                <w:rFonts w:ascii="Times" w:hAnsi="Times"/>
                <w:lang w:val="en-US"/>
              </w:rPr>
              <w:t>11.3 Mecanismo de reclamação</w:t>
            </w:r>
          </w:p>
        </w:tc>
        <w:tc>
          <w:tcPr>
            <w:tcW w:w="425" w:type="dxa"/>
            <w:vAlign w:val="center"/>
          </w:tcPr>
          <w:p w14:paraId="4C6F0C20" w14:textId="77777777" w:rsidR="004E7330" w:rsidRPr="00DB3D01" w:rsidRDefault="004E7330" w:rsidP="00221B2C">
            <w:pPr>
              <w:pStyle w:val="Tab"/>
              <w:jc w:val="left"/>
              <w:rPr>
                <w:rFonts w:ascii="Times" w:hAnsi="Times"/>
                <w:lang w:val="en-US"/>
              </w:rPr>
            </w:pPr>
          </w:p>
        </w:tc>
        <w:tc>
          <w:tcPr>
            <w:tcW w:w="1134" w:type="dxa"/>
            <w:vAlign w:val="center"/>
          </w:tcPr>
          <w:p w14:paraId="5B310536" w14:textId="77777777" w:rsidR="004E7330" w:rsidRPr="00DB3D01" w:rsidRDefault="004E7330" w:rsidP="00221B2C">
            <w:pPr>
              <w:pStyle w:val="Tab"/>
              <w:jc w:val="left"/>
              <w:rPr>
                <w:rFonts w:ascii="Times" w:hAnsi="Times"/>
                <w:lang w:val="en-US"/>
              </w:rPr>
            </w:pPr>
          </w:p>
        </w:tc>
        <w:tc>
          <w:tcPr>
            <w:tcW w:w="426" w:type="dxa"/>
            <w:vAlign w:val="center"/>
          </w:tcPr>
          <w:p w14:paraId="02A1BD71" w14:textId="77777777" w:rsidR="004E7330" w:rsidRPr="00DB3D01" w:rsidRDefault="004E7330" w:rsidP="00221B2C">
            <w:pPr>
              <w:pStyle w:val="Tab"/>
              <w:jc w:val="left"/>
              <w:rPr>
                <w:rFonts w:ascii="Times" w:hAnsi="Times"/>
                <w:lang w:val="en-US"/>
              </w:rPr>
            </w:pPr>
          </w:p>
        </w:tc>
        <w:tc>
          <w:tcPr>
            <w:tcW w:w="1842" w:type="dxa"/>
            <w:vAlign w:val="center"/>
          </w:tcPr>
          <w:p w14:paraId="11ED3CD8" w14:textId="77777777" w:rsidR="004E7330" w:rsidRPr="00DB3D01" w:rsidRDefault="004E7330" w:rsidP="00221B2C">
            <w:pPr>
              <w:pStyle w:val="Tab"/>
              <w:jc w:val="left"/>
              <w:rPr>
                <w:rFonts w:ascii="Times" w:hAnsi="Times"/>
                <w:lang w:val="en-US"/>
              </w:rPr>
            </w:pPr>
          </w:p>
        </w:tc>
        <w:tc>
          <w:tcPr>
            <w:tcW w:w="1418" w:type="dxa"/>
            <w:vAlign w:val="center"/>
          </w:tcPr>
          <w:p w14:paraId="5543E510" w14:textId="77777777" w:rsidR="004E7330" w:rsidRPr="00DB3D01" w:rsidRDefault="004E7330" w:rsidP="00221B2C">
            <w:pPr>
              <w:pStyle w:val="Tab"/>
              <w:jc w:val="left"/>
              <w:rPr>
                <w:rFonts w:ascii="Times" w:hAnsi="Times"/>
                <w:lang w:val="en-US"/>
              </w:rPr>
            </w:pPr>
          </w:p>
        </w:tc>
        <w:tc>
          <w:tcPr>
            <w:tcW w:w="1843" w:type="dxa"/>
            <w:vAlign w:val="center"/>
          </w:tcPr>
          <w:p w14:paraId="28B7894E" w14:textId="77777777" w:rsidR="004E7330" w:rsidRPr="00DB3D01" w:rsidRDefault="004E7330" w:rsidP="00221B2C">
            <w:pPr>
              <w:pStyle w:val="Tab"/>
              <w:jc w:val="left"/>
              <w:rPr>
                <w:rFonts w:ascii="Times" w:hAnsi="Times"/>
                <w:lang w:val="en-US"/>
              </w:rPr>
            </w:pPr>
          </w:p>
        </w:tc>
        <w:tc>
          <w:tcPr>
            <w:tcW w:w="1417" w:type="dxa"/>
            <w:vAlign w:val="center"/>
          </w:tcPr>
          <w:p w14:paraId="241B3DCB" w14:textId="77777777" w:rsidR="004E7330" w:rsidRPr="00DB3D01" w:rsidRDefault="004E7330" w:rsidP="00221B2C">
            <w:pPr>
              <w:pStyle w:val="Tab"/>
              <w:jc w:val="left"/>
              <w:rPr>
                <w:rFonts w:ascii="Times" w:hAnsi="Times"/>
                <w:lang w:val="en-US"/>
              </w:rPr>
            </w:pPr>
          </w:p>
        </w:tc>
      </w:tr>
      <w:tr w:rsidR="004E7330" w:rsidRPr="00DB3D01" w14:paraId="427A3913" w14:textId="77777777" w:rsidTr="00221B2C">
        <w:trPr>
          <w:cantSplit/>
        </w:trPr>
        <w:tc>
          <w:tcPr>
            <w:tcW w:w="3591" w:type="dxa"/>
            <w:vAlign w:val="center"/>
          </w:tcPr>
          <w:p w14:paraId="5C7CF992" w14:textId="6A3797EC" w:rsidR="004E7330" w:rsidRPr="004E7330" w:rsidRDefault="004E7330" w:rsidP="003D0971">
            <w:pPr>
              <w:pStyle w:val="Tab"/>
              <w:jc w:val="left"/>
              <w:rPr>
                <w:rFonts w:ascii="Times" w:hAnsi="Times"/>
                <w:lang w:val="en-US"/>
              </w:rPr>
            </w:pPr>
            <w:r>
              <w:rPr>
                <w:rFonts w:ascii="Times" w:hAnsi="Times"/>
                <w:lang w:val="en-US"/>
              </w:rPr>
              <w:t>11.4 Capacidade e Compromisso Organizacional</w:t>
            </w:r>
          </w:p>
        </w:tc>
        <w:tc>
          <w:tcPr>
            <w:tcW w:w="425" w:type="dxa"/>
            <w:vAlign w:val="center"/>
          </w:tcPr>
          <w:p w14:paraId="417F4070" w14:textId="77777777" w:rsidR="004E7330" w:rsidRPr="00DB3D01" w:rsidRDefault="004E7330" w:rsidP="00221B2C">
            <w:pPr>
              <w:pStyle w:val="Tab"/>
              <w:jc w:val="left"/>
              <w:rPr>
                <w:rFonts w:ascii="Times" w:hAnsi="Times"/>
                <w:lang w:val="en-US"/>
              </w:rPr>
            </w:pPr>
          </w:p>
        </w:tc>
        <w:tc>
          <w:tcPr>
            <w:tcW w:w="1134" w:type="dxa"/>
            <w:vAlign w:val="center"/>
          </w:tcPr>
          <w:p w14:paraId="49D7DFD4" w14:textId="77777777" w:rsidR="004E7330" w:rsidRPr="00DB3D01" w:rsidRDefault="004E7330" w:rsidP="00221B2C">
            <w:pPr>
              <w:pStyle w:val="Tab"/>
              <w:jc w:val="left"/>
              <w:rPr>
                <w:rFonts w:ascii="Times" w:hAnsi="Times"/>
                <w:lang w:val="en-US"/>
              </w:rPr>
            </w:pPr>
          </w:p>
        </w:tc>
        <w:tc>
          <w:tcPr>
            <w:tcW w:w="426" w:type="dxa"/>
            <w:vAlign w:val="center"/>
          </w:tcPr>
          <w:p w14:paraId="79B2AB5E" w14:textId="77777777" w:rsidR="004E7330" w:rsidRPr="00DB3D01" w:rsidRDefault="004E7330" w:rsidP="00221B2C">
            <w:pPr>
              <w:pStyle w:val="Tab"/>
              <w:jc w:val="left"/>
              <w:rPr>
                <w:rFonts w:ascii="Times" w:hAnsi="Times"/>
                <w:lang w:val="en-US"/>
              </w:rPr>
            </w:pPr>
          </w:p>
        </w:tc>
        <w:tc>
          <w:tcPr>
            <w:tcW w:w="1842" w:type="dxa"/>
            <w:vAlign w:val="center"/>
          </w:tcPr>
          <w:p w14:paraId="56652FCE" w14:textId="77777777" w:rsidR="004E7330" w:rsidRPr="00DB3D01" w:rsidRDefault="004E7330" w:rsidP="00221B2C">
            <w:pPr>
              <w:pStyle w:val="Tab"/>
              <w:jc w:val="left"/>
              <w:rPr>
                <w:rFonts w:ascii="Times" w:hAnsi="Times"/>
                <w:lang w:val="en-US"/>
              </w:rPr>
            </w:pPr>
          </w:p>
        </w:tc>
        <w:tc>
          <w:tcPr>
            <w:tcW w:w="1418" w:type="dxa"/>
            <w:vAlign w:val="center"/>
          </w:tcPr>
          <w:p w14:paraId="02E7D904" w14:textId="77777777" w:rsidR="004E7330" w:rsidRPr="00DB3D01" w:rsidRDefault="004E7330" w:rsidP="00221B2C">
            <w:pPr>
              <w:pStyle w:val="Tab"/>
              <w:jc w:val="left"/>
              <w:rPr>
                <w:rFonts w:ascii="Times" w:hAnsi="Times"/>
                <w:lang w:val="en-US"/>
              </w:rPr>
            </w:pPr>
          </w:p>
        </w:tc>
        <w:tc>
          <w:tcPr>
            <w:tcW w:w="1843" w:type="dxa"/>
            <w:vAlign w:val="center"/>
          </w:tcPr>
          <w:p w14:paraId="137D2681" w14:textId="77777777" w:rsidR="004E7330" w:rsidRPr="00DB3D01" w:rsidRDefault="004E7330" w:rsidP="00221B2C">
            <w:pPr>
              <w:pStyle w:val="Tab"/>
              <w:jc w:val="left"/>
              <w:rPr>
                <w:rFonts w:ascii="Times" w:hAnsi="Times"/>
                <w:lang w:val="en-US"/>
              </w:rPr>
            </w:pPr>
          </w:p>
        </w:tc>
        <w:tc>
          <w:tcPr>
            <w:tcW w:w="1417" w:type="dxa"/>
            <w:vAlign w:val="center"/>
          </w:tcPr>
          <w:p w14:paraId="433AD13F" w14:textId="77777777" w:rsidR="004E7330" w:rsidRPr="00DB3D01" w:rsidRDefault="004E7330" w:rsidP="00221B2C">
            <w:pPr>
              <w:pStyle w:val="Tab"/>
              <w:jc w:val="left"/>
              <w:rPr>
                <w:rFonts w:ascii="Times" w:hAnsi="Times"/>
                <w:lang w:val="en-US"/>
              </w:rPr>
            </w:pPr>
          </w:p>
        </w:tc>
      </w:tr>
    </w:tbl>
    <w:p w14:paraId="1548DA7F" w14:textId="77777777" w:rsidR="005C7366" w:rsidRPr="00DB3D01" w:rsidRDefault="005C7366" w:rsidP="000D5599">
      <w:pPr>
        <w:rPr>
          <w:rFonts w:asciiTheme="majorBidi" w:hAnsiTheme="majorBidi" w:cstheme="majorBidi"/>
        </w:rPr>
        <w:sectPr w:rsidR="005C7366" w:rsidRPr="00DB3D01" w:rsidSect="00924253">
          <w:pgSz w:w="15840" w:h="12240" w:orient="landscape"/>
          <w:pgMar w:top="1440" w:right="1440" w:bottom="1440" w:left="1440" w:header="708" w:footer="708" w:gutter="0"/>
          <w:cols w:space="708"/>
          <w:titlePg/>
          <w:docGrid w:linePitch="360"/>
        </w:sectPr>
      </w:pPr>
    </w:p>
    <w:p w14:paraId="23970C90" w14:textId="77777777" w:rsidR="000D5599" w:rsidRPr="00DB3D01" w:rsidRDefault="000D5599" w:rsidP="000D5599"/>
    <w:p w14:paraId="6CEB81ED" w14:textId="4271A8DC" w:rsidR="00C55F8E" w:rsidRPr="00DB3D01" w:rsidRDefault="007B2F13" w:rsidP="00C55F8E">
      <w:pPr>
        <w:pStyle w:val="Titre2"/>
        <w:rPr>
          <w:rFonts w:ascii="Times New Roman" w:hAnsi="Times New Roman" w:cs="Times New Roman"/>
        </w:rPr>
      </w:pPr>
      <w:bookmarkStart w:id="176" w:name="_Toc168381728"/>
      <w:bookmarkStart w:id="177" w:name="_Toc168381784"/>
      <w:r w:rsidRPr="00DB3D01">
        <w:rPr>
          <w:rFonts w:ascii="Times New Roman" w:hAnsi="Times New Roman" w:cs="Times New Roman"/>
        </w:rPr>
        <w:t>Anexo L Mecanismo de reclamações ambientais e sociais da AFD</w:t>
      </w:r>
      <w:bookmarkEnd w:id="176"/>
      <w:bookmarkEnd w:id="177"/>
    </w:p>
    <w:p w14:paraId="173AD261" w14:textId="1CBE8E92" w:rsidR="00C55F8E" w:rsidRPr="00DB3D01" w:rsidRDefault="00C55F8E" w:rsidP="00FD18E6">
      <w:pPr>
        <w:pStyle w:val="Titre2"/>
        <w:numPr>
          <w:ilvl w:val="0"/>
          <w:numId w:val="0"/>
        </w:numPr>
        <w:ind w:left="576"/>
        <w:jc w:val="both"/>
        <w:rPr>
          <w:rFonts w:asciiTheme="majorBidi" w:hAnsiTheme="majorBidi"/>
        </w:rPr>
      </w:pPr>
    </w:p>
    <w:p w14:paraId="55703275" w14:textId="77777777" w:rsidR="00C55F8E" w:rsidRPr="00DB3D01" w:rsidRDefault="00C55F8E" w:rsidP="00FD18E6"/>
    <w:p w14:paraId="4B382AE8" w14:textId="2FF1E856" w:rsidR="005C7366" w:rsidRPr="00DB3D01" w:rsidRDefault="005C7366" w:rsidP="00341B9C">
      <w:pPr>
        <w:jc w:val="both"/>
      </w:pPr>
      <w:r w:rsidRPr="00DB3D01">
        <w:t>O Mecanismo de Gestão de Reclamações Ambientais e Sociais (</w:t>
      </w:r>
      <w:r w:rsidR="00F1470B">
        <w:t>A&amp;S</w:t>
      </w:r>
      <w:r w:rsidRPr="00DB3D01">
        <w:t xml:space="preserve">) (doravante denominado "Mecanismo") é um mecanismo extrajudicial que permite a qualquer indivíduo, grupo ou pessoa jurídica afetada pelos aspectos ambientais ou sociais de um projeto financiado pela AFD registrar uma reclamação. Promove uma abordagem construtiva para a resolução de litígios, baseada na procura de soluções amigáveis. Para reclamações que atendam aos critérios de registro e admissibilidade, ele fornece duas maneiras de tratar reclamações, por meio de conciliação e/ ou uma revisão de conformidade: • O processo de conciliação envolve propor a intervenção de um terceiro neutro, independente e imparcialparte para ajudar a encontrar um acordo entre o reclamante ou seu/seu representante e o beneficiário do financiamento da AFD sobre a controvérsia que deu origem à denúncia. </w:t>
      </w:r>
    </w:p>
    <w:p w14:paraId="614D6ABE" w14:textId="77777777" w:rsidR="005C7366" w:rsidRPr="00DB3D01" w:rsidRDefault="005C7366" w:rsidP="00341B9C">
      <w:pPr>
        <w:jc w:val="both"/>
      </w:pPr>
    </w:p>
    <w:p w14:paraId="6A8025FE" w14:textId="40879F37" w:rsidR="005C7366" w:rsidRPr="00DB3D01" w:rsidRDefault="005C7366" w:rsidP="00341B9C">
      <w:pPr>
        <w:jc w:val="both"/>
      </w:pPr>
      <w:r w:rsidRPr="00DB3D01">
        <w:t xml:space="preserve">O processo de revisão de conformidade visa determinar se a AFD cumpriu ou não os seus procedimentos de gestão de risco </w:t>
      </w:r>
      <w:r w:rsidR="00F1470B">
        <w:t>A&amp;S</w:t>
      </w:r>
      <w:r w:rsidRPr="00DB3D01">
        <w:t xml:space="preserve"> num projeto financiado pela AFD para o qual foi assinada uma convenção de financiamento. Três anos após a sua criação, o Mecanismo registou um aumento da sua atividade em 2020, com catorze novas queixas recebidas nesse ano.2 Note-se que no início de 2019 a Proparco, o braço de financiamento do setor privado do Grupo AFD, aderiu a um mecanismo semelhante de gestão de reclamações desenvolvido pela DEG da Alemanha e pela FMO dos Países Baixos, com o qual a Proparco co-financia regularmente projetos. Uma primeira reclamação foi recebida em dezembro de 2020. Os Mecanismos AFD e Proparco mantêm-se mutuamente informados sobre a respetiva atividade e, se necessário, trabalham em estreita cooperação. </w:t>
      </w:r>
    </w:p>
    <w:p w14:paraId="045C16E3" w14:textId="77777777" w:rsidR="005C7366" w:rsidRPr="00DB3D01" w:rsidRDefault="005C7366" w:rsidP="00341B9C">
      <w:pPr>
        <w:jc w:val="both"/>
      </w:pPr>
    </w:p>
    <w:p w14:paraId="0B62FFDD" w14:textId="25620D5F" w:rsidR="00CF546F" w:rsidRPr="00DB3D01" w:rsidRDefault="005C7366" w:rsidP="00341B9C">
      <w:pPr>
        <w:jc w:val="both"/>
      </w:pPr>
      <w:r w:rsidRPr="00DB3D01">
        <w:t>O Mecanismo é gerenciado pelo Escritório de Reclamações (doravante o "Escritório de Reclamações") hospedado no Departamento de Estratégia, Parcerias e Comunicação da AFD (SPC). O Conselheiro de Ética, trabalhando sob o Diretor Executivo da Agência, supervisiona o Mecanismo. Em 2020, a equipe foi renovada:  Em nível de gestão: um novo Diretor de Reclamações foi nomeado, bem como seu novo gerente No nível de supervisão: um novo Consultor de Ética foi nomeado.</w:t>
      </w:r>
      <w:r w:rsidRPr="00DB3D01">
        <w:sym w:font="Symbol" w:char="F0B7"/>
      </w:r>
      <w:r w:rsidRPr="00DB3D01">
        <w:sym w:font="Symbol" w:char="F0B7"/>
      </w:r>
    </w:p>
    <w:p w14:paraId="3DA7CADB" w14:textId="6C2228F3" w:rsidR="005C7366" w:rsidRPr="00DB3D01" w:rsidRDefault="005C7366" w:rsidP="00341B9C">
      <w:pPr>
        <w:jc w:val="both"/>
      </w:pPr>
    </w:p>
    <w:p w14:paraId="7589F0C1" w14:textId="4ED490E5" w:rsidR="005C7366" w:rsidRPr="00DB3D01" w:rsidRDefault="005C7366" w:rsidP="00341B9C">
      <w:pPr>
        <w:jc w:val="both"/>
      </w:pPr>
      <w:r w:rsidRPr="00DB3D01">
        <w:t>O Regulamento do Mecanismo, publicado no site da AFD3, permite que qualquer indivíduo, grupo ou pessoa jurídica afetada por um dano ambiental ou social causado por um projeto financiado pela AFD registre uma reclamação. A reclamação deve ser recebida no prazo de dois anos após o autor da denúncia descobrir o dano (s) e no prazo máximo de cinco anos após a AFD ter feito o seu empréstimo final, subvenção ou concessão de desembolso. A queixa deve ser apresentada em último recurso e só depois de o queixoso não ter encontrado satisfação através das vias extrajudiciais fornecidas pelo beneficiário do financiamento, ou depois de o autor da denúncia descrever uma situação em que tais medidas não poderiam ser tomadas porque tal correria o risco de agravar o litígio. Para ser registrado, uma reclamação deve atender especificamente aos seguintes critérios. Deve incluir um projecto financiado pela AFD num país fora de França, com excepção dos projectos das ONG e da FFEM4 ,  cobrir um ou mais danos ambientais e/ou sociais,  descrever os esforços anteriormente envidados para resolver o litígio com o beneficiário do financiamento</w:t>
      </w:r>
      <w:r w:rsidRPr="00DB3D01">
        <w:sym w:font="Symbol" w:char="F0B7"/>
      </w:r>
      <w:r w:rsidRPr="00DB3D01">
        <w:sym w:font="Symbol" w:char="F0B7"/>
      </w:r>
      <w:r w:rsidRPr="00DB3D01">
        <w:sym w:font="Symbol" w:char="F0B7"/>
      </w:r>
    </w:p>
    <w:p w14:paraId="4BC7927C" w14:textId="424B6B19" w:rsidR="00FF2532" w:rsidRPr="00DB3D01" w:rsidRDefault="00FF2532" w:rsidP="00341B9C">
      <w:pPr>
        <w:jc w:val="both"/>
      </w:pPr>
    </w:p>
    <w:p w14:paraId="625885EE" w14:textId="7916F238" w:rsidR="00FF2532" w:rsidRPr="00DB3D01" w:rsidRDefault="00FF2532" w:rsidP="00341B9C">
      <w:pPr>
        <w:jc w:val="both"/>
      </w:pPr>
    </w:p>
    <w:p w14:paraId="00574ABB" w14:textId="2FDA8921" w:rsidR="00FF2532" w:rsidRPr="00DB3D01" w:rsidRDefault="00FF2532" w:rsidP="00341B9C">
      <w:pPr>
        <w:jc w:val="both"/>
      </w:pPr>
    </w:p>
    <w:p w14:paraId="6DCB7C5F" w14:textId="326F3861" w:rsidR="00FF2532" w:rsidRPr="00DB3D01" w:rsidRDefault="00FF2532" w:rsidP="00341B9C">
      <w:pPr>
        <w:jc w:val="both"/>
      </w:pPr>
    </w:p>
    <w:p w14:paraId="6FD2C26B" w14:textId="03797344" w:rsidR="00FF2532" w:rsidRPr="00DB3D01" w:rsidRDefault="00FF2532" w:rsidP="00341B9C">
      <w:pPr>
        <w:jc w:val="both"/>
      </w:pPr>
    </w:p>
    <w:p w14:paraId="6547BCDC" w14:textId="07F4E484" w:rsidR="00FF2532" w:rsidRPr="00DB3D01" w:rsidRDefault="00FF2532" w:rsidP="00341B9C">
      <w:pPr>
        <w:jc w:val="both"/>
      </w:pPr>
    </w:p>
    <w:p w14:paraId="05A770F1" w14:textId="01EEFBF2" w:rsidR="00FF2532" w:rsidRPr="00DB3D01" w:rsidRDefault="00FF2532" w:rsidP="00FF2532">
      <w:pPr>
        <w:pStyle w:val="Titre2"/>
        <w:jc w:val="both"/>
        <w:rPr>
          <w:rFonts w:ascii="Times New Roman" w:hAnsi="Times New Roman" w:cs="Times New Roman"/>
        </w:rPr>
      </w:pPr>
      <w:bookmarkStart w:id="178" w:name="_Toc168381729"/>
      <w:bookmarkStart w:id="179" w:name="_Toc168381785"/>
      <w:r w:rsidRPr="00DB3D01">
        <w:rPr>
          <w:rFonts w:ascii="Times New Roman" w:hAnsi="Times New Roman" w:cs="Times New Roman"/>
        </w:rPr>
        <w:t>Anexo M - Política do SEAH do Banco Mundial</w:t>
      </w:r>
      <w:bookmarkEnd w:id="178"/>
      <w:bookmarkEnd w:id="179"/>
    </w:p>
    <w:p w14:paraId="528FE936" w14:textId="3F06C4AA" w:rsidR="0035674A" w:rsidRPr="00DB3D01" w:rsidRDefault="0035674A" w:rsidP="00FD18E6"/>
    <w:p w14:paraId="01B38128" w14:textId="25AFD782" w:rsidR="0035674A" w:rsidRPr="00DB3D01" w:rsidRDefault="0035674A" w:rsidP="00FD18E6">
      <w:r w:rsidRPr="00DB3D01">
        <w:t>Ver na ligação seguinte: https://thedocs.worldbank.org</w:t>
      </w:r>
      <w:hyperlink r:id="rId33" w:history="1">
        <w:r w:rsidRPr="00DB3D01">
          <w:rPr>
            <w:rStyle w:val="Lienhypertexte"/>
          </w:rPr>
          <w:t>/en/doc/741681582580194727-0290022020/original/ESFGoodPracticeNoteonGBVinMajorCivilWorksv2.pdf</w:t>
        </w:r>
      </w:hyperlink>
      <w:r w:rsidRPr="00DB3D01">
        <w:t xml:space="preserve"> </w:t>
      </w:r>
    </w:p>
    <w:p w14:paraId="755247BF" w14:textId="77777777" w:rsidR="00FF2532" w:rsidRPr="00DB3D01" w:rsidRDefault="00FF2532" w:rsidP="00FD18E6"/>
    <w:p w14:paraId="0FC19C09" w14:textId="2B98378A" w:rsidR="00FF2532" w:rsidRPr="00DB3D01" w:rsidRDefault="00FF2532" w:rsidP="00FF2532">
      <w:pPr>
        <w:pStyle w:val="Titre2"/>
        <w:jc w:val="both"/>
        <w:rPr>
          <w:rFonts w:ascii="Times New Roman" w:hAnsi="Times New Roman" w:cs="Times New Roman"/>
        </w:rPr>
      </w:pPr>
      <w:bookmarkStart w:id="180" w:name="_Toc168381730"/>
      <w:bookmarkStart w:id="181" w:name="_Toc168381786"/>
      <w:r w:rsidRPr="00DB3D01">
        <w:rPr>
          <w:rFonts w:ascii="Times New Roman" w:hAnsi="Times New Roman" w:cs="Times New Roman"/>
        </w:rPr>
        <w:t>Anexo N- Plano de acção SEAH</w:t>
      </w:r>
      <w:bookmarkEnd w:id="180"/>
      <w:bookmarkEnd w:id="181"/>
    </w:p>
    <w:p w14:paraId="6BFD036B" w14:textId="77777777" w:rsidR="00FF2532" w:rsidRDefault="00FF2532" w:rsidP="00FF2532">
      <w:pPr>
        <w:jc w:val="both"/>
      </w:pPr>
    </w:p>
    <w:p w14:paraId="39F338F9" w14:textId="044E09B6" w:rsidR="00B95F37" w:rsidRPr="00DB3D01" w:rsidRDefault="00B95F37" w:rsidP="00FF2532">
      <w:pPr>
        <w:jc w:val="both"/>
      </w:pPr>
      <w:r w:rsidRPr="00DB3D01">
        <w:t>O plano de acção indicativo do SEAH é o seguinte:</w:t>
      </w:r>
    </w:p>
    <w:p w14:paraId="64791834" w14:textId="77777777" w:rsidR="00FF2532" w:rsidRPr="00DB3D01" w:rsidRDefault="00FF2532" w:rsidP="00FF2532">
      <w:pPr>
        <w:jc w:val="both"/>
      </w:pPr>
    </w:p>
    <w:p w14:paraId="46F4835A" w14:textId="067C465F" w:rsidR="00FF2532" w:rsidRPr="00DB3D01" w:rsidRDefault="00FF2532" w:rsidP="00FF2532">
      <w:pPr>
        <w:jc w:val="both"/>
      </w:pPr>
      <w:r w:rsidRPr="00DB3D01">
        <w:t>1.   INTRODUÇÃO - Plano de fundo do projeto</w:t>
      </w:r>
    </w:p>
    <w:p w14:paraId="37EE1404" w14:textId="68A46793" w:rsidR="00FF2532" w:rsidRPr="00DB3D01" w:rsidRDefault="00FF2532" w:rsidP="00FF2532">
      <w:pPr>
        <w:jc w:val="both"/>
      </w:pPr>
      <w:r w:rsidRPr="00DB3D01">
        <w:t>2.   GENERALIDADES E DEFINIÇÕES</w:t>
      </w:r>
    </w:p>
    <w:p w14:paraId="4382A276" w14:textId="10D78BFC" w:rsidR="00FF2532" w:rsidRPr="00DB3D01" w:rsidRDefault="00FF2532" w:rsidP="00FF2532">
      <w:pPr>
        <w:jc w:val="both"/>
      </w:pPr>
      <w:r w:rsidRPr="00DB3D01">
        <w:t xml:space="preserve">3.   </w:t>
      </w:r>
      <w:r w:rsidR="0068635D">
        <w:t>MARCO</w:t>
      </w:r>
      <w:r w:rsidRPr="00DB3D01">
        <w:t xml:space="preserve"> DE LUTA CONTRA OS MARES</w:t>
      </w:r>
    </w:p>
    <w:p w14:paraId="059F6DE0" w14:textId="0C5AB9A9" w:rsidR="00FF2532" w:rsidRPr="00DB3D01" w:rsidRDefault="00FF2532" w:rsidP="00FD18E6">
      <w:pPr>
        <w:ind w:firstLine="720"/>
        <w:jc w:val="both"/>
      </w:pPr>
      <w:r w:rsidRPr="00DB3D01">
        <w:t xml:space="preserve">3.1 </w:t>
      </w:r>
      <w:r w:rsidR="0068635D">
        <w:t>Marco</w:t>
      </w:r>
      <w:r w:rsidRPr="00DB3D01">
        <w:t xml:space="preserve"> jurídico aplicável</w:t>
      </w:r>
    </w:p>
    <w:p w14:paraId="5046D828" w14:textId="54FA05EB" w:rsidR="00FF2532" w:rsidRPr="00DB3D01" w:rsidRDefault="00FF2532" w:rsidP="00FD18E6">
      <w:pPr>
        <w:ind w:left="720"/>
        <w:jc w:val="both"/>
      </w:pPr>
      <w:r w:rsidRPr="00DB3D01">
        <w:t xml:space="preserve">3.2 Requisitos da AFD aplicáveis ao projeto (ver </w:t>
      </w:r>
      <w:r w:rsidR="0068635D">
        <w:t>Marco</w:t>
      </w:r>
      <w:r w:rsidRPr="00DB3D01">
        <w:t xml:space="preserve"> do GCF Plano de Ação do Seah, atividades financiadas pelo gcf.pdf (greenclimate.fund))</w:t>
      </w:r>
    </w:p>
    <w:p w14:paraId="48DF4FB2" w14:textId="447FD37F" w:rsidR="00FF2532" w:rsidRPr="00DB3D01" w:rsidRDefault="00FF2532" w:rsidP="00FF2532">
      <w:pPr>
        <w:jc w:val="both"/>
      </w:pPr>
      <w:r w:rsidRPr="00DB3D01">
        <w:t>4.   ANÁLISE DE RISCO SEAH PARA O PROJETO</w:t>
      </w:r>
    </w:p>
    <w:p w14:paraId="3A013F59" w14:textId="77777777" w:rsidR="00FF2532" w:rsidRPr="00DB3D01" w:rsidRDefault="00FF2532" w:rsidP="00FD18E6">
      <w:pPr>
        <w:ind w:firstLine="720"/>
        <w:jc w:val="both"/>
      </w:pPr>
      <w:r w:rsidRPr="00DB3D01">
        <w:t>4.1.   Descrição sumária do projeto (identificação das fontes de risco)</w:t>
      </w:r>
    </w:p>
    <w:p w14:paraId="5CE81172" w14:textId="77777777" w:rsidR="00FF2532" w:rsidRPr="00DB3D01" w:rsidRDefault="00FF2532" w:rsidP="00FD18E6">
      <w:pPr>
        <w:ind w:firstLine="720"/>
        <w:jc w:val="both"/>
      </w:pPr>
      <w:r w:rsidRPr="00DB3D01">
        <w:t>4.2.   Prevalência de SEAH no país e locais do projeto</w:t>
      </w:r>
    </w:p>
    <w:p w14:paraId="469CF2CB" w14:textId="6B0ED9DF" w:rsidR="004C0730" w:rsidRDefault="00FF2532" w:rsidP="004C0730">
      <w:pPr>
        <w:ind w:firstLine="720"/>
        <w:jc w:val="both"/>
      </w:pPr>
      <w:r w:rsidRPr="00DB3D01">
        <w:t>4.3.   Análise dos riscos do SEAH suscetíveis de serem induzidos pelo Projeto</w:t>
      </w:r>
    </w:p>
    <w:p w14:paraId="5FB392EF" w14:textId="31B6A321" w:rsidR="00FF2532" w:rsidRPr="00DB3D01" w:rsidRDefault="00FF2532" w:rsidP="00FD18E6">
      <w:pPr>
        <w:ind w:firstLine="720"/>
        <w:jc w:val="both"/>
      </w:pPr>
      <w:r w:rsidRPr="00DB3D01">
        <w:t>4.4 Capacidade para lidar com casos SEAH</w:t>
      </w:r>
    </w:p>
    <w:p w14:paraId="0718C6CD" w14:textId="33C92C0F" w:rsidR="00FF2532" w:rsidRPr="00DB3D01" w:rsidRDefault="00FF2532" w:rsidP="00FF2532">
      <w:pPr>
        <w:jc w:val="both"/>
      </w:pPr>
      <w:r w:rsidRPr="00DB3D01">
        <w:t>5.   PLANO DE AÇÃO DE PREVENÇÃO E RESPOSTA DA SEAH PARA O PROJETO</w:t>
      </w:r>
    </w:p>
    <w:p w14:paraId="5C8F5022" w14:textId="77777777" w:rsidR="00FF2532" w:rsidRPr="00DB3D01" w:rsidRDefault="00FF2532" w:rsidP="00FD18E6">
      <w:pPr>
        <w:ind w:firstLine="720"/>
        <w:jc w:val="both"/>
      </w:pPr>
      <w:r w:rsidRPr="00DB3D01">
        <w:t>5.1.   Objectivos</w:t>
      </w:r>
    </w:p>
    <w:p w14:paraId="010201E5" w14:textId="77777777" w:rsidR="00FF2532" w:rsidRPr="00DB3D01" w:rsidRDefault="00FF2532" w:rsidP="00FD18E6">
      <w:pPr>
        <w:ind w:firstLine="720"/>
        <w:jc w:val="both"/>
      </w:pPr>
      <w:r w:rsidRPr="00DB3D01">
        <w:t>5.2.   Plano de acção</w:t>
      </w:r>
    </w:p>
    <w:p w14:paraId="450F63FD" w14:textId="77777777" w:rsidR="00FF2532" w:rsidRPr="00DB3D01" w:rsidRDefault="00FF2532" w:rsidP="00FD18E6">
      <w:pPr>
        <w:ind w:left="720"/>
        <w:jc w:val="both"/>
      </w:pPr>
      <w:r w:rsidRPr="00DB3D01">
        <w:t>- Sensibilização para a implementação pré-projecto das comunidades de acolhimento e das forças de trabalho dos projectos</w:t>
      </w:r>
    </w:p>
    <w:p w14:paraId="7A7BCAC8" w14:textId="77777777" w:rsidR="00FF2532" w:rsidRPr="00DB3D01" w:rsidRDefault="00FF2532" w:rsidP="00FD18E6">
      <w:pPr>
        <w:ind w:firstLine="720"/>
        <w:jc w:val="both"/>
      </w:pPr>
      <w:r w:rsidRPr="00DB3D01">
        <w:t>- acções de prevenção e gestão dos riscos do SEAH (prevenir, tratar e eliminar o SEAH)</w:t>
      </w:r>
    </w:p>
    <w:p w14:paraId="7A1F5935" w14:textId="77777777" w:rsidR="00FF2532" w:rsidRPr="00DB3D01" w:rsidRDefault="00FF2532" w:rsidP="00FD18E6">
      <w:pPr>
        <w:ind w:left="720"/>
        <w:jc w:val="both"/>
      </w:pPr>
      <w:r w:rsidRPr="00DB3D01">
        <w:t>- Aplicar, acompanhar e melhorar continuamente todas as medidas destinadas a atenuar e gerir os riscos e os impactos identificados no SEAH</w:t>
      </w:r>
    </w:p>
    <w:p w14:paraId="1FAE3E84" w14:textId="77777777" w:rsidR="00FF2532" w:rsidRPr="00DB3D01" w:rsidRDefault="00FF2532" w:rsidP="00FD18E6">
      <w:pPr>
        <w:ind w:firstLine="720"/>
        <w:jc w:val="both"/>
      </w:pPr>
      <w:r w:rsidRPr="00DB3D01">
        <w:t>- Apresentação de relatórios e avaliação do desempenho (relatório sobre os progressos e o desempenho no SEAH)</w:t>
      </w:r>
    </w:p>
    <w:p w14:paraId="7AA115F5" w14:textId="14FD2E1F" w:rsidR="00FF2532" w:rsidRPr="00DB3D01" w:rsidRDefault="00FF2532" w:rsidP="00FD18E6">
      <w:pPr>
        <w:ind w:firstLine="720"/>
        <w:jc w:val="both"/>
      </w:pPr>
      <w:r w:rsidRPr="00DB3D01">
        <w:t>6.   MECANISMO DE TRATAMENTO DOS CASOS DE SEAH</w:t>
      </w:r>
      <w:r w:rsidR="00395B7A">
        <w:rPr>
          <w:rStyle w:val="Appelnotedebasdep"/>
        </w:rPr>
        <w:footnoteReference w:id="92"/>
      </w:r>
    </w:p>
    <w:p w14:paraId="10D44733" w14:textId="77777777" w:rsidR="00FF2532" w:rsidRPr="00DB3D01" w:rsidRDefault="00FF2532" w:rsidP="00FD18E6">
      <w:pPr>
        <w:ind w:left="720"/>
        <w:jc w:val="both"/>
      </w:pPr>
      <w:r w:rsidRPr="00DB3D01">
        <w:t>6.1.   Mecanismo de reparação de queixas acessível e inclusivo centrado na sobrevivência e no género</w:t>
      </w:r>
    </w:p>
    <w:p w14:paraId="3ABC3849" w14:textId="47AC1297" w:rsidR="00FF2532" w:rsidRPr="00DB3D01" w:rsidRDefault="00FF2532" w:rsidP="00FD18E6">
      <w:pPr>
        <w:ind w:firstLine="720"/>
        <w:jc w:val="both"/>
      </w:pPr>
      <w:r w:rsidRPr="00DB3D01">
        <w:t>6.2.   Disposições específicas para o tratamento dos casos SEAH / apoio às vítimas SEAH:</w:t>
      </w:r>
    </w:p>
    <w:p w14:paraId="61C80A4E" w14:textId="77777777" w:rsidR="00FF2532" w:rsidRPr="00DB3D01" w:rsidRDefault="00FF2532" w:rsidP="00FD18E6">
      <w:pPr>
        <w:ind w:firstLine="720"/>
        <w:jc w:val="both"/>
      </w:pPr>
      <w:r w:rsidRPr="00DB3D01">
        <w:t>- Apoio jurídico</w:t>
      </w:r>
    </w:p>
    <w:p w14:paraId="52403E9B" w14:textId="77777777" w:rsidR="00FF2532" w:rsidRPr="00DB3D01" w:rsidRDefault="00FF2532" w:rsidP="00FD18E6">
      <w:pPr>
        <w:ind w:firstLine="720"/>
        <w:jc w:val="both"/>
      </w:pPr>
      <w:r w:rsidRPr="00DB3D01">
        <w:lastRenderedPageBreak/>
        <w:t>- Assistência médica</w:t>
      </w:r>
    </w:p>
    <w:p w14:paraId="05AEAC36" w14:textId="77777777" w:rsidR="00FF2532" w:rsidRPr="00DB3D01" w:rsidRDefault="00FF2532" w:rsidP="00FD18E6">
      <w:pPr>
        <w:ind w:firstLine="720"/>
        <w:jc w:val="both"/>
      </w:pPr>
      <w:r w:rsidRPr="00DB3D01">
        <w:t>- Apoio psicossocial</w:t>
      </w:r>
    </w:p>
    <w:p w14:paraId="19113650" w14:textId="77777777" w:rsidR="00FF2532" w:rsidRPr="00DB3D01" w:rsidRDefault="00FF2532" w:rsidP="00FD18E6">
      <w:pPr>
        <w:ind w:firstLine="720"/>
        <w:jc w:val="both"/>
      </w:pPr>
      <w:r w:rsidRPr="00DB3D01">
        <w:t>- Medidas de protecção comunitárias</w:t>
      </w:r>
    </w:p>
    <w:p w14:paraId="445D525C" w14:textId="77777777" w:rsidR="00FF2532" w:rsidRPr="00DB3D01" w:rsidRDefault="00FF2532" w:rsidP="00FD18E6">
      <w:pPr>
        <w:ind w:firstLine="720"/>
        <w:jc w:val="both"/>
      </w:pPr>
      <w:r w:rsidRPr="00DB3D01">
        <w:t>- Reintegração</w:t>
      </w:r>
    </w:p>
    <w:p w14:paraId="4B2D6F35" w14:textId="77777777" w:rsidR="00FF2532" w:rsidRPr="00DB3D01" w:rsidRDefault="00FF2532" w:rsidP="00FF2532">
      <w:pPr>
        <w:jc w:val="both"/>
      </w:pPr>
      <w:r w:rsidRPr="00DB3D01">
        <w:t>7.   ORÇAMENTO DO PLANO DE AÇÃO SEAH</w:t>
      </w:r>
    </w:p>
    <w:p w14:paraId="291031A7" w14:textId="77777777" w:rsidR="00FF2532" w:rsidRPr="00DB3D01" w:rsidRDefault="00FF2532" w:rsidP="00FF2532">
      <w:pPr>
        <w:jc w:val="both"/>
      </w:pPr>
      <w:r w:rsidRPr="00DB3D01">
        <w:t>8.   CONCLUSÃO</w:t>
      </w:r>
    </w:p>
    <w:p w14:paraId="6D4D8EA2" w14:textId="77777777" w:rsidR="00FF2532" w:rsidRPr="00DB3D01" w:rsidRDefault="00FF2532" w:rsidP="00FF2532">
      <w:pPr>
        <w:jc w:val="both"/>
      </w:pPr>
    </w:p>
    <w:p w14:paraId="5365DB2E" w14:textId="77777777" w:rsidR="00FF2532" w:rsidRPr="00DB3D01" w:rsidRDefault="00FF2532" w:rsidP="00FF2532">
      <w:pPr>
        <w:jc w:val="both"/>
      </w:pPr>
    </w:p>
    <w:p w14:paraId="05965725" w14:textId="77777777" w:rsidR="00FF2532" w:rsidRPr="00DB3D01" w:rsidRDefault="00FF2532" w:rsidP="00FF2532">
      <w:pPr>
        <w:jc w:val="both"/>
      </w:pPr>
    </w:p>
    <w:p w14:paraId="58EF4430" w14:textId="124ACE90" w:rsidR="00FF2532" w:rsidRPr="00DB3D01" w:rsidRDefault="00FF2532" w:rsidP="00FF2532">
      <w:pPr>
        <w:jc w:val="both"/>
      </w:pPr>
    </w:p>
    <w:sectPr w:rsidR="00FF2532" w:rsidRPr="00DB3D01" w:rsidSect="0092425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EC8C8" w14:textId="77777777" w:rsidR="00D93EE3" w:rsidRDefault="00D93EE3" w:rsidP="00103DB0">
      <w:r>
        <w:separator/>
      </w:r>
    </w:p>
  </w:endnote>
  <w:endnote w:type="continuationSeparator" w:id="0">
    <w:p w14:paraId="6915027F" w14:textId="77777777" w:rsidR="00D93EE3" w:rsidRDefault="00D93EE3" w:rsidP="0010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LtCn BT">
    <w:altName w:val="Arial Narrow"/>
    <w:charset w:val="00"/>
    <w:family w:val="swiss"/>
    <w:pitch w:val="variable"/>
    <w:sig w:usb0="00000003"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13623510"/>
      <w:docPartObj>
        <w:docPartGallery w:val="Page Numbers (Bottom of Page)"/>
        <w:docPartUnique/>
      </w:docPartObj>
    </w:sdtPr>
    <w:sdtEndPr>
      <w:rPr>
        <w:rStyle w:val="Numrodepage"/>
      </w:rPr>
    </w:sdtEndPr>
    <w:sdtContent>
      <w:p w14:paraId="64DB6427" w14:textId="63BDD4F1" w:rsidR="00221B2C" w:rsidRDefault="00221B2C" w:rsidP="00CF497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24</w:t>
        </w:r>
        <w:r>
          <w:rPr>
            <w:rStyle w:val="Numrodepage"/>
          </w:rPr>
          <w:fldChar w:fldCharType="end"/>
        </w:r>
      </w:p>
    </w:sdtContent>
  </w:sdt>
  <w:p w14:paraId="53CFC592" w14:textId="77777777" w:rsidR="00221B2C" w:rsidRDefault="00221B2C" w:rsidP="004A683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48446938"/>
      <w:docPartObj>
        <w:docPartGallery w:val="Page Numbers (Bottom of Page)"/>
        <w:docPartUnique/>
      </w:docPartObj>
    </w:sdtPr>
    <w:sdtEndPr>
      <w:rPr>
        <w:rStyle w:val="Numrodepage"/>
      </w:rPr>
    </w:sdtEndPr>
    <w:sdtContent>
      <w:p w14:paraId="769136B8" w14:textId="0D1021FF" w:rsidR="00221B2C" w:rsidRDefault="00221B2C" w:rsidP="00CF497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1E4448">
          <w:rPr>
            <w:rStyle w:val="Numrodepage"/>
            <w:noProof/>
          </w:rPr>
          <w:t>21</w:t>
        </w:r>
        <w:r>
          <w:rPr>
            <w:rStyle w:val="Numrodepage"/>
          </w:rPr>
          <w:fldChar w:fldCharType="end"/>
        </w:r>
      </w:p>
    </w:sdtContent>
  </w:sdt>
  <w:p w14:paraId="33203B57" w14:textId="77777777" w:rsidR="00221B2C" w:rsidRDefault="00221B2C" w:rsidP="004A683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0C89A" w14:textId="77777777" w:rsidR="00D93EE3" w:rsidRDefault="00D93EE3" w:rsidP="00103DB0">
      <w:r>
        <w:separator/>
      </w:r>
    </w:p>
  </w:footnote>
  <w:footnote w:type="continuationSeparator" w:id="0">
    <w:p w14:paraId="3867AB0A" w14:textId="77777777" w:rsidR="00D93EE3" w:rsidRDefault="00D93EE3" w:rsidP="00103DB0">
      <w:r>
        <w:continuationSeparator/>
      </w:r>
    </w:p>
  </w:footnote>
  <w:footnote w:id="1">
    <w:p w14:paraId="56865BEF" w14:textId="4A62534F" w:rsidR="00221B2C" w:rsidRPr="00FC47D2" w:rsidRDefault="00221B2C">
      <w:pPr>
        <w:pStyle w:val="Notedebasdepage"/>
        <w:rPr>
          <w:lang w:val="es-ES"/>
        </w:rPr>
      </w:pPr>
      <w:r>
        <w:rPr>
          <w:rStyle w:val="Appelnotedebasdep"/>
        </w:rPr>
        <w:footnoteRef/>
      </w:r>
      <w:r w:rsidRPr="00FA20FF">
        <w:t xml:space="preserve"> https://www.afd.fr/en/ressources/environmental-and-social-risk-management-policy-afd-funded-operations</w:t>
      </w:r>
    </w:p>
  </w:footnote>
  <w:footnote w:id="2">
    <w:p w14:paraId="618A1566" w14:textId="05F255B2" w:rsidR="00221B2C" w:rsidRPr="00FF01C1" w:rsidRDefault="00221B2C">
      <w:pPr>
        <w:pStyle w:val="Notedebasdepage"/>
        <w:rPr>
          <w:lang w:val="es-ES"/>
        </w:rPr>
      </w:pPr>
      <w:r>
        <w:rPr>
          <w:rStyle w:val="Appelnotedebasdep"/>
        </w:rPr>
        <w:footnoteRef/>
      </w:r>
      <w:r>
        <w:rPr>
          <w:lang w:val="es-ES"/>
        </w:rPr>
        <w:t xml:space="preserve">  </w:t>
      </w:r>
      <w:hyperlink r:id="rId1" w:history="1">
        <w:r w:rsidRPr="00173A40">
          <w:rPr>
            <w:rStyle w:val="Lienhypertexte"/>
            <w:lang w:val="es-ES"/>
          </w:rPr>
          <w:t>https://www.greenclimate.fund/decision/bbm-2021-18</w:t>
        </w:r>
      </w:hyperlink>
    </w:p>
  </w:footnote>
  <w:footnote w:id="3">
    <w:p w14:paraId="5CC1A15E" w14:textId="580C3241" w:rsidR="00221B2C" w:rsidRPr="007906B0" w:rsidRDefault="00221B2C">
      <w:pPr>
        <w:pStyle w:val="Notedebasdepage"/>
      </w:pPr>
      <w:r>
        <w:rPr>
          <w:rStyle w:val="Appelnotedebasdep"/>
        </w:rPr>
        <w:footnoteRef/>
      </w:r>
      <w:r>
        <w:t xml:space="preserve"> Anexo J.</w:t>
      </w:r>
    </w:p>
  </w:footnote>
  <w:footnote w:id="4">
    <w:p w14:paraId="1CBA8764" w14:textId="77777777" w:rsidR="00221B2C" w:rsidRPr="003B05E4" w:rsidRDefault="00221B2C" w:rsidP="00B40CCF">
      <w:pPr>
        <w:pStyle w:val="Notedebasdepage"/>
      </w:pPr>
      <w:r>
        <w:rPr>
          <w:rStyle w:val="Appelnotedebasdep"/>
        </w:rPr>
        <w:footnoteRef/>
      </w:r>
      <w:r w:rsidRPr="003B05E4">
        <w:t xml:space="preserve"> Indicativo de 4 cidades; a atividade 1.1.1 é realizada em todas as cidades onde ocorrem projetos de investimento</w:t>
      </w:r>
    </w:p>
  </w:footnote>
  <w:footnote w:id="5">
    <w:p w14:paraId="2C4900A5" w14:textId="04133C4C" w:rsidR="00221B2C" w:rsidRDefault="00221B2C">
      <w:pPr>
        <w:pStyle w:val="Notedebasdepage"/>
      </w:pPr>
      <w:r>
        <w:rPr>
          <w:rStyle w:val="Appelnotedebasdep"/>
        </w:rPr>
        <w:footnoteRef/>
      </w:r>
      <w:r>
        <w:t xml:space="preserve"> Todas as instituições devem aplicar as normas AFD.</w:t>
      </w:r>
    </w:p>
  </w:footnote>
  <w:footnote w:id="6">
    <w:p w14:paraId="60046854" w14:textId="03F5AE4A" w:rsidR="00221B2C" w:rsidRPr="0004758C" w:rsidRDefault="00221B2C">
      <w:pPr>
        <w:pStyle w:val="Notedebasdepage"/>
      </w:pPr>
      <w:r>
        <w:rPr>
          <w:rStyle w:val="Appelnotedebasdep"/>
        </w:rPr>
        <w:footnoteRef/>
      </w:r>
      <w:r w:rsidRPr="0004758C">
        <w:t xml:space="preserve"> https://www.afd.fr/en/ressources/procurement-guidelines-afd-financed-contracts-foreign-countries </w:t>
      </w:r>
    </w:p>
  </w:footnote>
  <w:footnote w:id="7">
    <w:p w14:paraId="5E016728" w14:textId="3C36AA6A" w:rsidR="00221B2C" w:rsidRPr="00BB60A4" w:rsidRDefault="00221B2C" w:rsidP="00CB5182">
      <w:pPr>
        <w:pStyle w:val="Notedebasdepage"/>
        <w:rPr>
          <w:rFonts w:asciiTheme="minorHAnsi" w:hAnsiTheme="minorHAnsi" w:cstheme="minorHAnsi"/>
          <w:sz w:val="18"/>
        </w:rPr>
      </w:pPr>
      <w:r w:rsidRPr="00BB60A4">
        <w:rPr>
          <w:rStyle w:val="Appelnotedebasdep"/>
          <w:rFonts w:asciiTheme="minorHAnsi" w:hAnsiTheme="minorHAnsi" w:cstheme="minorHAnsi"/>
          <w:sz w:val="18"/>
        </w:rPr>
        <w:footnoteRef/>
      </w:r>
      <w:r w:rsidRPr="00BB60A4">
        <w:rPr>
          <w:rFonts w:asciiTheme="minorHAnsi" w:hAnsiTheme="minorHAnsi" w:cstheme="minorHAnsi"/>
          <w:sz w:val="18"/>
        </w:rPr>
        <w:t xml:space="preserve"> A adaptar de acordo com o contexto específico do projeto.</w:t>
      </w:r>
    </w:p>
  </w:footnote>
  <w:footnote w:id="8">
    <w:p w14:paraId="6AF364E6" w14:textId="77777777" w:rsidR="00221B2C" w:rsidRPr="00FD18E6" w:rsidRDefault="00221B2C" w:rsidP="006320A5">
      <w:pPr>
        <w:pStyle w:val="Notedebasdepage"/>
        <w:rPr>
          <w:lang w:val="nl-NL"/>
        </w:rPr>
      </w:pPr>
      <w:r>
        <w:rPr>
          <w:rStyle w:val="Appelnotedebasdep"/>
        </w:rPr>
        <w:footnoteRef/>
      </w:r>
      <w:r w:rsidRPr="00FD18E6">
        <w:rPr>
          <w:lang w:val="nl-NL"/>
        </w:rPr>
        <w:t xml:space="preserve"> AFD. 2017.</w:t>
      </w:r>
    </w:p>
  </w:footnote>
  <w:footnote w:id="9">
    <w:p w14:paraId="5B467ADB" w14:textId="21EDE5FD" w:rsidR="00221B2C" w:rsidRPr="00FD18E6" w:rsidRDefault="00221B2C">
      <w:pPr>
        <w:pStyle w:val="Notedebasdepage"/>
        <w:rPr>
          <w:lang w:val="nl-NL"/>
        </w:rPr>
      </w:pPr>
      <w:r>
        <w:rPr>
          <w:rStyle w:val="Appelnotedebasdep"/>
        </w:rPr>
        <w:footnoteRef/>
      </w:r>
      <w:r w:rsidRPr="00FD18E6">
        <w:rPr>
          <w:lang w:val="nl-NL"/>
        </w:rPr>
        <w:t xml:space="preserve"> https://www.afd.fr/en/ressources/environmental-and-social-risk-management-policy-afd-funded-operations</w:t>
      </w:r>
    </w:p>
  </w:footnote>
  <w:footnote w:id="10">
    <w:p w14:paraId="64D6D5BB" w14:textId="2B3899E2" w:rsidR="00221B2C" w:rsidRPr="00221B2C" w:rsidRDefault="00221B2C">
      <w:pPr>
        <w:pStyle w:val="Notedebasdepage"/>
        <w:rPr>
          <w:lang w:val="pt-BR"/>
        </w:rPr>
      </w:pPr>
      <w:r>
        <w:rPr>
          <w:rStyle w:val="Appelnotedebasdep"/>
        </w:rPr>
        <w:footnoteRef/>
      </w:r>
      <w:r w:rsidRPr="00221B2C">
        <w:rPr>
          <w:lang w:val="pt-BR"/>
        </w:rPr>
        <w:t xml:space="preserve"> Veja Relatórios 4: Resumo E-motion Argentina, Brasil, Colômbia, Costa Rica, República Dominicana, México e Peru.</w:t>
      </w:r>
    </w:p>
  </w:footnote>
  <w:footnote w:id="11">
    <w:p w14:paraId="2CB4330E" w14:textId="77777777" w:rsidR="00221B2C" w:rsidRPr="00B5264D" w:rsidRDefault="00221B2C" w:rsidP="00C849A0">
      <w:pPr>
        <w:pStyle w:val="Notedebasdepage"/>
      </w:pPr>
      <w:r>
        <w:rPr>
          <w:rStyle w:val="Appelnotedebasdep"/>
        </w:rPr>
        <w:footnoteRef/>
      </w:r>
      <w:r>
        <w:t xml:space="preserve"> Dados de Climatewatch; em 2020, a COVID-19 resultou em grandes reduções de GEE do setor de transporte de mais de 20% em comparação com o pré-COVID, enquanto as emissões totais de GEE caíram apenas 4%.</w:t>
      </w:r>
    </w:p>
  </w:footnote>
  <w:footnote w:id="12">
    <w:p w14:paraId="575EA9B5" w14:textId="77777777" w:rsidR="00221B2C" w:rsidRPr="00046FED" w:rsidRDefault="00221B2C" w:rsidP="00D8770E">
      <w:pPr>
        <w:pStyle w:val="Notedebasdepage"/>
        <w:jc w:val="both"/>
      </w:pPr>
      <w:r>
        <w:rPr>
          <w:rStyle w:val="Appelnotedebasdep"/>
        </w:rPr>
        <w:footnoteRef/>
      </w:r>
      <w:r w:rsidRPr="00046FED">
        <w:t>Abordagem tanque-roda; levando em conta os biocombustíveis e assumindo que os biocombustíveis não têm emissões a montante, as emissões de GEE do setor de transportes são de 253 Mt CO2e</w:t>
      </w:r>
      <w:r w:rsidRPr="00046FED">
        <w:rPr>
          <w:vertAlign w:val="subscript"/>
        </w:rPr>
        <w:t>;</w:t>
      </w:r>
      <w:r w:rsidRPr="00046FED">
        <w:t xml:space="preserve"> Usando uma abordagem de poço-a-roda, incluindo emissões de carbono negro são 361 Mt CO2e</w:t>
      </w:r>
      <w:r w:rsidRPr="00046FED">
        <w:rPr>
          <w:vertAlign w:val="subscript"/>
        </w:rPr>
        <w:t>.</w:t>
      </w:r>
    </w:p>
  </w:footnote>
  <w:footnote w:id="13">
    <w:p w14:paraId="1D8D2375" w14:textId="77777777" w:rsidR="00221B2C" w:rsidRPr="00B5264D" w:rsidRDefault="00221B2C" w:rsidP="00C849A0">
      <w:pPr>
        <w:pStyle w:val="Notedebasdepage"/>
      </w:pPr>
      <w:r>
        <w:rPr>
          <w:rStyle w:val="Appelnotedebasdep"/>
        </w:rPr>
        <w:footnoteRef/>
      </w:r>
      <w:r>
        <w:t xml:space="preserve"> Dados de climatewatch; em 2020, a COVID-19 resultou em reduções de GEE do setor de transporte de 5% em comparação com o pré-COVID, enquanto as emissões totais de GEE caíram apenas 1%.</w:t>
      </w:r>
    </w:p>
  </w:footnote>
  <w:footnote w:id="14">
    <w:p w14:paraId="15602627" w14:textId="77777777" w:rsidR="00221B2C" w:rsidRPr="00037B2B" w:rsidRDefault="00221B2C" w:rsidP="00532412">
      <w:pPr>
        <w:pStyle w:val="Notedebasdepage"/>
      </w:pPr>
      <w:r>
        <w:rPr>
          <w:rStyle w:val="Appelnotedebasdep"/>
        </w:rPr>
        <w:footnoteRef/>
      </w:r>
      <w:r w:rsidRPr="00037B2B">
        <w:t>Abordagem tanque-roda; abordagem poço-a-roda, incluindo Black Carbon: 43 MtCO2e</w:t>
      </w:r>
    </w:p>
  </w:footnote>
  <w:footnote w:id="15">
    <w:p w14:paraId="439BF723" w14:textId="77777777" w:rsidR="00D4027C" w:rsidRPr="00B5264D" w:rsidRDefault="00D4027C" w:rsidP="00D4027C">
      <w:pPr>
        <w:pStyle w:val="Notedebasdepage"/>
      </w:pPr>
      <w:r>
        <w:rPr>
          <w:rStyle w:val="Appelnotedebasdep"/>
        </w:rPr>
        <w:footnoteRef/>
      </w:r>
      <w:r>
        <w:t xml:space="preserve"> Dados de climatewatch; em 2020, a COVID-19 resultou em reduções de GEE do setor de transporte de 14% em comparação com o pré-COVID, enquanto as emissões totais de GEE permaneceram estáveis.</w:t>
      </w:r>
    </w:p>
  </w:footnote>
  <w:footnote w:id="16">
    <w:p w14:paraId="091112A9" w14:textId="77777777" w:rsidR="00221B2C" w:rsidRPr="00BC5317" w:rsidRDefault="00221B2C" w:rsidP="00B035D1">
      <w:pPr>
        <w:pStyle w:val="Notedebasdepage"/>
      </w:pPr>
      <w:r>
        <w:rPr>
          <w:rStyle w:val="Appelnotedebasdep"/>
        </w:rPr>
        <w:footnoteRef/>
      </w:r>
      <w:r w:rsidRPr="00BC5317">
        <w:t>Abordagem tanque-a-roda; abordagem poço-a-roda incluindo Black Carbon: 8,4 MtCO2e</w:t>
      </w:r>
    </w:p>
  </w:footnote>
  <w:footnote w:id="17">
    <w:p w14:paraId="6B5DDFCA" w14:textId="77777777" w:rsidR="00221B2C" w:rsidRPr="00BB5B7C" w:rsidRDefault="00221B2C" w:rsidP="00957263">
      <w:pPr>
        <w:pStyle w:val="Notedebasdepage"/>
      </w:pPr>
      <w:r>
        <w:rPr>
          <w:rStyle w:val="Appelnotedebasdep"/>
        </w:rPr>
        <w:footnoteRef/>
      </w:r>
      <w:r w:rsidRPr="00BB5B7C">
        <w:t>Abordagem tanque-roda; abordagem poço-a-roda, incluindo Black Carbon: 9 MtCO2e</w:t>
      </w:r>
    </w:p>
  </w:footnote>
  <w:footnote w:id="18">
    <w:p w14:paraId="200414BD" w14:textId="77777777" w:rsidR="00221B2C" w:rsidRPr="00B5264D" w:rsidRDefault="00221B2C" w:rsidP="00C849A0">
      <w:pPr>
        <w:pStyle w:val="Notedebasdepage"/>
      </w:pPr>
      <w:r>
        <w:rPr>
          <w:rStyle w:val="Appelnotedebasdep"/>
        </w:rPr>
        <w:footnoteRef/>
      </w:r>
      <w:r>
        <w:t xml:space="preserve"> Dados de climatewatch; em 2020, a COVID-19 resultou em reduções de GEE do setor de transportes de 9% em comparação com o pré-COVID, enquanto as emissões totais de GEE caíram 7%.</w:t>
      </w:r>
    </w:p>
  </w:footnote>
  <w:footnote w:id="19">
    <w:p w14:paraId="37988C36" w14:textId="77777777" w:rsidR="00221B2C" w:rsidRPr="00712878" w:rsidRDefault="00221B2C" w:rsidP="00BF4720">
      <w:pPr>
        <w:pStyle w:val="Notedebasdepage"/>
      </w:pPr>
      <w:r>
        <w:rPr>
          <w:rStyle w:val="Appelnotedebasdep"/>
        </w:rPr>
        <w:footnoteRef/>
      </w:r>
      <w:r w:rsidRPr="00712878">
        <w:t>Abordagem tanque-roda; abordagem poço-a-roda, incluindo Black Carbon: 172 MtCO2e</w:t>
      </w:r>
    </w:p>
  </w:footnote>
  <w:footnote w:id="20">
    <w:p w14:paraId="349B8FF6" w14:textId="77777777" w:rsidR="00221B2C" w:rsidRPr="00B5264D" w:rsidRDefault="00221B2C" w:rsidP="00C849A0">
      <w:pPr>
        <w:pStyle w:val="Notedebasdepage"/>
      </w:pPr>
      <w:r>
        <w:rPr>
          <w:rStyle w:val="Appelnotedebasdep"/>
        </w:rPr>
        <w:footnoteRef/>
      </w:r>
      <w:r>
        <w:t xml:space="preserve"> Dados de climatewatch; em 2020, a COVID-19 resultou em reduções de GEE do setor de transporte de quase 30% em comparação com o pré-COVID, enquanto as emissões totais de GEE caíram apenas 10%.</w:t>
      </w:r>
    </w:p>
  </w:footnote>
  <w:footnote w:id="21">
    <w:p w14:paraId="6E318769" w14:textId="61B3E135" w:rsidR="00221B2C" w:rsidRPr="00712878" w:rsidRDefault="00221B2C" w:rsidP="00712878">
      <w:pPr>
        <w:pStyle w:val="Notedebasdepage"/>
      </w:pPr>
      <w:r>
        <w:rPr>
          <w:rStyle w:val="Appelnotedebasdep"/>
        </w:rPr>
        <w:footnoteRef/>
      </w:r>
      <w:r w:rsidRPr="00712878">
        <w:t xml:space="preserve"> A versão final desta estratégia não é publicada, esses objetivos foram lançados como um preliminar. O documento está atualmente sob revisão legal e deve ser publicado em breve. (IFI Versão 3.2., 2022)</w:t>
      </w:r>
    </w:p>
  </w:footnote>
  <w:footnote w:id="22">
    <w:p w14:paraId="43EDE9CB" w14:textId="77777777" w:rsidR="00221B2C" w:rsidRPr="00FF7D8A" w:rsidRDefault="00221B2C" w:rsidP="00BB4D71">
      <w:pPr>
        <w:pStyle w:val="Notedebasdepage"/>
      </w:pPr>
      <w:r>
        <w:rPr>
          <w:rStyle w:val="Appelnotedebasdep"/>
        </w:rPr>
        <w:footnoteRef/>
      </w:r>
      <w:r w:rsidRPr="00FF7D8A">
        <w:t>Abordagem tanque-roda; abordagem poço-a-roda, incluindo Black Carbon: 38 MtCO2e</w:t>
      </w:r>
    </w:p>
  </w:footnote>
  <w:footnote w:id="23">
    <w:p w14:paraId="1DC3A41A" w14:textId="77777777" w:rsidR="00221B2C" w:rsidRPr="00B5264D" w:rsidRDefault="00221B2C" w:rsidP="00C849A0">
      <w:pPr>
        <w:pStyle w:val="Notedebasdepage"/>
      </w:pPr>
      <w:r>
        <w:rPr>
          <w:rStyle w:val="Appelnotedebasdep"/>
        </w:rPr>
        <w:footnoteRef/>
      </w:r>
      <w:r>
        <w:t xml:space="preserve"> Dados de climatewatch; em 2020, a COVID-19 resultou em reduções de GEE do setor de transporte de 22% em comparação com o pré-COVID, enquanto as emissões totais de GEE caíram apenas 10%.</w:t>
      </w:r>
    </w:p>
  </w:footnote>
  <w:footnote w:id="24">
    <w:p w14:paraId="16CF65DD" w14:textId="77777777" w:rsidR="00221B2C" w:rsidRPr="005F2BB4" w:rsidRDefault="00221B2C" w:rsidP="004261E9">
      <w:pPr>
        <w:pStyle w:val="Notedebasdepage"/>
        <w:jc w:val="both"/>
      </w:pPr>
      <w:r>
        <w:rPr>
          <w:rStyle w:val="Appelnotedebasdep"/>
        </w:rPr>
        <w:footnoteRef/>
      </w:r>
      <w:r w:rsidRPr="00F5274D">
        <w:t xml:space="preserve"> Normas do Grupo Banco Mundial, https://www.worldbank.org/en/projects-operations/environmental-and-social-framework</w:t>
      </w:r>
      <w:r w:rsidRPr="00F5274D">
        <w:rPr>
          <w:spacing w:val="1"/>
        </w:rPr>
        <w:t xml:space="preserve">   </w:t>
      </w:r>
    </w:p>
  </w:footnote>
  <w:footnote w:id="25">
    <w:p w14:paraId="2D839E7C" w14:textId="63259EAD" w:rsidR="00221B2C" w:rsidRPr="00874DD2" w:rsidRDefault="00221B2C" w:rsidP="004261E9">
      <w:pPr>
        <w:pStyle w:val="Notedebasdepage"/>
        <w:jc w:val="both"/>
      </w:pPr>
      <w:r>
        <w:rPr>
          <w:rStyle w:val="Appelnotedebasdep"/>
        </w:rPr>
        <w:footnoteRef/>
      </w:r>
      <w:r w:rsidRPr="00874DD2">
        <w:t xml:space="preserve"> ESS5: Aquisição de terras, restrições ao uso da terra e reassentamento involuntário; ESS6: Conservação da biodiversidade e gestão sustentável dos recursos naturais vivos; ESS7: Povos Indígenas/Comunidades Locais Historicamente Carentes da África Subsaariana, e ESS8: Património Cultural.</w:t>
      </w:r>
    </w:p>
  </w:footnote>
  <w:footnote w:id="26">
    <w:p w14:paraId="6C617966" w14:textId="103E3180" w:rsidR="00221B2C" w:rsidRPr="003B05E4" w:rsidRDefault="00221B2C">
      <w:pPr>
        <w:pStyle w:val="Notedebasdepage"/>
      </w:pPr>
      <w:r>
        <w:rPr>
          <w:rStyle w:val="Appelnotedebasdep"/>
        </w:rPr>
        <w:footnoteRef/>
      </w:r>
      <w:r w:rsidRPr="003B05E4">
        <w:t xml:space="preserve"> Anexo 22 bis Proposta de financiamento.</w:t>
      </w:r>
    </w:p>
  </w:footnote>
  <w:footnote w:id="27">
    <w:p w14:paraId="570A11E2" w14:textId="17F5EC7D" w:rsidR="00221B2C" w:rsidRPr="00427312" w:rsidRDefault="00221B2C">
      <w:pPr>
        <w:pStyle w:val="Notedebasdepage"/>
      </w:pPr>
      <w:r>
        <w:rPr>
          <w:rStyle w:val="Appelnotedebasdep"/>
        </w:rPr>
        <w:footnoteRef/>
      </w:r>
      <w:r w:rsidRPr="00221B2C">
        <w:rPr>
          <w:lang w:val="pt-BR"/>
        </w:rPr>
        <w:t xml:space="preserve"> </w:t>
      </w:r>
      <w:r>
        <w:t>Anexo 8 da proposta de financiamento.</w:t>
      </w:r>
    </w:p>
  </w:footnote>
  <w:footnote w:id="28">
    <w:p w14:paraId="54FC7572" w14:textId="77777777" w:rsidR="00221B2C" w:rsidRPr="00B65605" w:rsidRDefault="00221B2C" w:rsidP="00825668">
      <w:pPr>
        <w:pStyle w:val="Notedebasdepage"/>
      </w:pPr>
      <w:r>
        <w:rPr>
          <w:rStyle w:val="Appelnotedebasdep"/>
        </w:rPr>
        <w:footnoteRef/>
      </w:r>
      <w:r w:rsidRPr="00B65605">
        <w:t xml:space="preserve"> Páginas 16 e 36: https://www.greenclimate.fund/sites/default/files/document/gcf-b07-11.pdf </w:t>
      </w:r>
    </w:p>
  </w:footnote>
  <w:footnote w:id="29">
    <w:p w14:paraId="6BDA94D3" w14:textId="3E65036B" w:rsidR="00221B2C" w:rsidRPr="005279C4" w:rsidRDefault="00221B2C" w:rsidP="009544B2">
      <w:pPr>
        <w:pStyle w:val="Notedebasdepage"/>
      </w:pPr>
      <w:r>
        <w:rPr>
          <w:rStyle w:val="Appelnotedebasdep"/>
        </w:rPr>
        <w:footnoteRef/>
      </w:r>
      <w:r w:rsidRPr="005A6512">
        <w:t>https://www.greenclimate.fund/document/revised-environmental-and-social-policy</w:t>
      </w:r>
    </w:p>
  </w:footnote>
  <w:footnote w:id="30">
    <w:p w14:paraId="3EE6B26D" w14:textId="0081AD00" w:rsidR="00221B2C" w:rsidRPr="00F73043" w:rsidRDefault="00221B2C">
      <w:pPr>
        <w:pStyle w:val="Notedebasdepage"/>
      </w:pPr>
      <w:r>
        <w:rPr>
          <w:rStyle w:val="Appelnotedebasdep"/>
        </w:rPr>
        <w:footnoteRef/>
      </w:r>
      <w:r w:rsidRPr="00FD18E6">
        <w:t xml:space="preserve"> Os projectos da categoria A serão excluídos na fase de selecção.</w:t>
      </w:r>
    </w:p>
  </w:footnote>
  <w:footnote w:id="31">
    <w:p w14:paraId="680C6016" w14:textId="2518B83C" w:rsidR="00221B2C" w:rsidRPr="00747AB1" w:rsidRDefault="00221B2C" w:rsidP="00FD18E6">
      <w:r w:rsidRPr="00F76A99">
        <w:rPr>
          <w:rStyle w:val="Appelnotedebasdep"/>
          <w:sz w:val="20"/>
          <w:szCs w:val="20"/>
        </w:rPr>
        <w:footnoteRef/>
      </w:r>
      <w:r w:rsidRPr="00FD18E6">
        <w:rPr>
          <w:rStyle w:val="Appelnotedebasdep"/>
        </w:rPr>
        <w:t xml:space="preserve"> </w:t>
      </w:r>
      <w:r w:rsidRPr="00F76A99">
        <w:rPr>
          <w:sz w:val="20"/>
          <w:szCs w:val="20"/>
        </w:rPr>
        <w:t>Aplicam-se todas as normas IFC PS, excepto os números 5, 6, 7 e 8. Para mais pormenores, ver anexo J</w:t>
      </w:r>
    </w:p>
  </w:footnote>
  <w:footnote w:id="32">
    <w:p w14:paraId="74FD59E0" w14:textId="77777777" w:rsidR="00221B2C" w:rsidRPr="00C55F8E" w:rsidRDefault="00221B2C" w:rsidP="00EA7327">
      <w:pPr>
        <w:pStyle w:val="Notedebasdepage"/>
      </w:pPr>
      <w:r>
        <w:rPr>
          <w:rStyle w:val="Appelnotedebasdep"/>
        </w:rPr>
        <w:footnoteRef/>
      </w:r>
      <w:r w:rsidRPr="00C55F8E">
        <w:t xml:space="preserve"> https://www.ifc.org/wps/wcm/connect/topics_ext_content/ifc_extel_corporate_site/sustainability-at-ifc/publications/publications_policy_policy_e-hs-general</w:t>
      </w:r>
    </w:p>
  </w:footnote>
  <w:footnote w:id="33">
    <w:p w14:paraId="1FDFA400" w14:textId="77777777" w:rsidR="00221B2C" w:rsidRPr="00B71CAD" w:rsidRDefault="00221B2C" w:rsidP="00656CC0">
      <w:pPr>
        <w:pStyle w:val="Notedebasdepage"/>
        <w:jc w:val="both"/>
      </w:pPr>
      <w:r>
        <w:rPr>
          <w:rStyle w:val="Appelnotedebasdep"/>
        </w:rPr>
        <w:footnoteRef/>
      </w:r>
      <w:r w:rsidRPr="00274E34">
        <w:t xml:space="preserve"> A classificação leva em conta a natureza e a escala da operação, a localização e sensibilidade da área afetada, a gravidade dos potenciais riscos e impactos ambientais e sociais, bem como a capacidade do proprietário do projeto para gerenciá-los.</w:t>
      </w:r>
    </w:p>
  </w:footnote>
  <w:footnote w:id="34">
    <w:p w14:paraId="61A35F3A" w14:textId="77777777" w:rsidR="00221B2C" w:rsidRPr="00C5057C" w:rsidRDefault="00221B2C" w:rsidP="00656CC0">
      <w:pPr>
        <w:pStyle w:val="Notedebasdepage"/>
      </w:pPr>
      <w:r>
        <w:rPr>
          <w:rStyle w:val="Appelnotedebasdep"/>
        </w:rPr>
        <w:footnoteRef/>
      </w:r>
      <w:r>
        <w:t xml:space="preserve"> Como mencionado, a aquisição de terras e/ ou assentamento involuntário são inesperados no âmbito do Programa. O Programa excluirá projetos que envolvam aquisição de terras e/ou reassentamento involuntário.</w:t>
      </w:r>
    </w:p>
  </w:footnote>
  <w:footnote w:id="35">
    <w:p w14:paraId="53891BFF" w14:textId="77777777" w:rsidR="00221B2C" w:rsidRPr="00C5057C" w:rsidRDefault="00221B2C" w:rsidP="00656CC0">
      <w:pPr>
        <w:pStyle w:val="Notedebasdepage"/>
      </w:pPr>
      <w:r>
        <w:rPr>
          <w:rStyle w:val="Appelnotedebasdep"/>
        </w:rPr>
        <w:footnoteRef/>
      </w:r>
      <w:r>
        <w:t xml:space="preserve"> Idem.</w:t>
      </w:r>
    </w:p>
  </w:footnote>
  <w:footnote w:id="36">
    <w:p w14:paraId="6FDBE304" w14:textId="37C192D7" w:rsidR="00221B2C" w:rsidRPr="00423C2D" w:rsidRDefault="00221B2C" w:rsidP="00BE0CAD">
      <w:pPr>
        <w:pStyle w:val="Notedebasdepage"/>
        <w:jc w:val="both"/>
      </w:pPr>
      <w:r>
        <w:rPr>
          <w:rStyle w:val="Appelnotedebasdep"/>
        </w:rPr>
        <w:footnoteRef/>
      </w:r>
      <w:r w:rsidRPr="0007087D">
        <w:t>O Grupo AFD não possui normas ambientais e sociais específicas. A</w:t>
      </w:r>
      <w:r w:rsidRPr="0007087D">
        <w:rPr>
          <w:spacing w:val="1"/>
        </w:rPr>
        <w:t xml:space="preserve">  </w:t>
      </w:r>
      <w:r>
        <w:rPr>
          <w:spacing w:val="49"/>
        </w:rPr>
        <w:t xml:space="preserve"> </w:t>
      </w:r>
      <w:r w:rsidRPr="00221B2C">
        <w:rPr>
          <w:lang w:val="pt-BR"/>
        </w:rPr>
        <w:t>AFD adotou as normas operacionais ambientais e sociais do Banco Mundial. Essas normas se aplicam a projetos com riscos ambientais e sociais classificados como Altos ou Substanciais. Para outras operações, os projetos devem ser avaliados e implementados em conformidade com os regulamentos ambientais e sociais vigentes no país onde a operação ocorre.</w:t>
      </w:r>
    </w:p>
  </w:footnote>
  <w:footnote w:id="37">
    <w:p w14:paraId="120B84AE" w14:textId="3CC6CD20" w:rsidR="00221B2C" w:rsidRPr="00FD18E6" w:rsidRDefault="00221B2C">
      <w:pPr>
        <w:pStyle w:val="Notedebasdepage"/>
        <w:rPr>
          <w:lang w:val="nl-NL"/>
        </w:rPr>
      </w:pPr>
      <w:r>
        <w:rPr>
          <w:rStyle w:val="Appelnotedebasdep"/>
        </w:rPr>
        <w:footnoteRef/>
      </w:r>
      <w:r w:rsidRPr="00FD18E6">
        <w:rPr>
          <w:lang w:val="nl-NL"/>
        </w:rPr>
        <w:t>AFD ESMS : https://www.afd.fr</w:t>
      </w:r>
      <w:hyperlink r:id="rId2" w:history="1">
        <w:r w:rsidRPr="00FD18E6">
          <w:rPr>
            <w:rStyle w:val="Lienhypertexte"/>
            <w:lang w:val="nl-NL"/>
          </w:rPr>
          <w:t>/sites/afd/files/2018-09-02-18-12/environmental-social-framework-climate.pdf</w:t>
        </w:r>
      </w:hyperlink>
      <w:r w:rsidRPr="00FD18E6">
        <w:rPr>
          <w:lang w:val="nl-NL"/>
        </w:rPr>
        <w:t xml:space="preserve"> </w:t>
      </w:r>
    </w:p>
  </w:footnote>
  <w:footnote w:id="38">
    <w:p w14:paraId="1180EB2E" w14:textId="4D5056C5" w:rsidR="00221B2C" w:rsidRPr="00221B2C" w:rsidRDefault="00221B2C" w:rsidP="00FD18E6">
      <w:pPr>
        <w:rPr>
          <w:rFonts w:ascii="Arial" w:hAnsi="Arial" w:cs="Arial"/>
          <w:lang w:val="pt-BR"/>
        </w:rPr>
      </w:pPr>
      <w:r>
        <w:rPr>
          <w:rStyle w:val="Appelnotedebasdep"/>
        </w:rPr>
        <w:footnoteRef/>
      </w:r>
      <w:r w:rsidRPr="000C7704">
        <w:t xml:space="preserve"> </w:t>
      </w:r>
      <w:r w:rsidRPr="00FD18E6">
        <w:rPr>
          <w:sz w:val="20"/>
          <w:szCs w:val="20"/>
        </w:rPr>
        <w:t>A equipe do PMU será composta por profissionais do grupo AFD, GIZ, CAF e KFW que serão responsáveis pelo manuseio dos respectivos componentes do Programa. A PMU será presidida por um Líder da Equipe de Trabalho da AFD, em meio período dedicado ao Programa e baseado na América Latina. Um Líder de Equipe de Tarefas de cada instituição parceira (GIZ, CAF e KfW) também será dedicado a tempo parcial à Unidade de Gerenciamento de Programas.</w:t>
      </w:r>
    </w:p>
  </w:footnote>
  <w:footnote w:id="39">
    <w:p w14:paraId="666C885C" w14:textId="0C9F55F1" w:rsidR="00221B2C" w:rsidRPr="00975D21" w:rsidRDefault="00221B2C" w:rsidP="00FD18E6">
      <w:r>
        <w:rPr>
          <w:rStyle w:val="Appelnotedebasdep"/>
        </w:rPr>
        <w:footnoteRef/>
      </w:r>
      <w:r>
        <w:t xml:space="preserve"> </w:t>
      </w:r>
      <w:r w:rsidRPr="00221B2C">
        <w:rPr>
          <w:iCs/>
          <w:color w:val="000000" w:themeColor="text1"/>
          <w:sz w:val="18"/>
          <w:szCs w:val="18"/>
          <w:lang w:val="pt-BR" w:eastAsia="ja-JP"/>
        </w:rPr>
        <w:t>Em relação aos riscos do SEAH, o programa desenvolverá e manterá um sistema robusto, sistemático, responsável, inclusivo, responsivo a gênero, participativo e transparente para gerenciar riscos e impactos potenciais.</w:t>
      </w:r>
    </w:p>
  </w:footnote>
  <w:footnote w:id="40">
    <w:p w14:paraId="0DA0CFC1" w14:textId="77777777" w:rsidR="00221B2C" w:rsidRPr="007042B4" w:rsidRDefault="00221B2C" w:rsidP="00686003">
      <w:pPr>
        <w:pStyle w:val="Notedebasdepage"/>
        <w:jc w:val="both"/>
      </w:pPr>
      <w:r>
        <w:rPr>
          <w:rStyle w:val="Appelnotedebasdep"/>
        </w:rPr>
        <w:footnoteRef/>
      </w:r>
      <w:r w:rsidRPr="007042B4">
        <w:t xml:space="preserve"> </w:t>
      </w:r>
      <w:r w:rsidRPr="00221B2C">
        <w:rPr>
          <w:iCs/>
          <w:color w:val="000000" w:themeColor="text1"/>
          <w:sz w:val="18"/>
          <w:szCs w:val="18"/>
          <w:lang w:val="pt-BR" w:eastAsia="ja-JP"/>
        </w:rPr>
        <w:t>Ao longo do ciclo de vida do projeto com base no pipeline inicial de projetos, as reduções de emissões do Programa Real dependerão de quais projetos são efetivamente implementados e serão monitorados pelo Programa.</w:t>
      </w:r>
    </w:p>
  </w:footnote>
  <w:footnote w:id="41">
    <w:p w14:paraId="6D4ED270" w14:textId="77777777" w:rsidR="00221B2C" w:rsidRPr="00262A2F" w:rsidRDefault="00221B2C" w:rsidP="00686003">
      <w:pPr>
        <w:pStyle w:val="Notedebasdepage"/>
      </w:pPr>
      <w:r>
        <w:rPr>
          <w:rStyle w:val="Appelnotedebasdep"/>
        </w:rPr>
        <w:footnoteRef/>
      </w:r>
      <w:r w:rsidRPr="00262A2F">
        <w:t xml:space="preserve"> </w:t>
      </w:r>
      <w:r w:rsidRPr="00221B2C">
        <w:rPr>
          <w:iCs/>
          <w:color w:val="000000" w:themeColor="text1"/>
          <w:sz w:val="18"/>
          <w:szCs w:val="18"/>
          <w:lang w:val="pt-BR" w:eastAsia="ja-JP"/>
        </w:rPr>
        <w:t>Utilizando a mesma abordagem metodológica que para as emissões de GEE.</w:t>
      </w:r>
    </w:p>
  </w:footnote>
  <w:footnote w:id="42">
    <w:p w14:paraId="5CE05A4E" w14:textId="237B7BF8" w:rsidR="00221B2C" w:rsidRPr="00CB7D12" w:rsidRDefault="00221B2C">
      <w:pPr>
        <w:pStyle w:val="Notedebasdepage"/>
        <w:rPr>
          <w:sz w:val="18"/>
          <w:szCs w:val="18"/>
        </w:rPr>
      </w:pPr>
      <w:r w:rsidRPr="00CB7D12">
        <w:rPr>
          <w:rStyle w:val="Appelnotedebasdep"/>
          <w:sz w:val="24"/>
          <w:szCs w:val="24"/>
        </w:rPr>
        <w:footnoteRef/>
      </w:r>
      <w:r w:rsidRPr="00221B2C">
        <w:rPr>
          <w:iCs/>
          <w:color w:val="000000" w:themeColor="text1"/>
          <w:sz w:val="18"/>
          <w:szCs w:val="18"/>
          <w:lang w:val="pt-BR" w:eastAsia="ja-JP"/>
        </w:rPr>
        <w:t xml:space="preserve"> Idem</w:t>
      </w:r>
    </w:p>
  </w:footnote>
  <w:footnote w:id="43">
    <w:p w14:paraId="0F4D8CA8" w14:textId="77777777" w:rsidR="00221B2C" w:rsidRPr="000A2B4C" w:rsidRDefault="00221B2C" w:rsidP="00686003">
      <w:pPr>
        <w:rPr>
          <w:rFonts w:asciiTheme="minorBidi" w:hAnsiTheme="minorBidi"/>
        </w:rPr>
      </w:pPr>
      <w:r w:rsidRPr="00B511B8">
        <w:rPr>
          <w:rStyle w:val="Appelnotedebasdep"/>
          <w:rFonts w:asciiTheme="minorBidi" w:hAnsiTheme="minorBidi"/>
        </w:rPr>
        <w:footnoteRef/>
      </w:r>
      <w:r w:rsidRPr="000A2B4C">
        <w:rPr>
          <w:rFonts w:asciiTheme="minorBidi" w:hAnsiTheme="minorBidi"/>
          <w:sz w:val="18"/>
          <w:szCs w:val="18"/>
        </w:rPr>
        <w:t xml:space="preserve"> </w:t>
      </w:r>
      <w:hyperlink r:id="rId3" w:history="1">
        <w:r w:rsidRPr="000A2B4C">
          <w:rPr>
            <w:rStyle w:val="Lienhypertexte"/>
            <w:rFonts w:asciiTheme="minorBidi" w:hAnsiTheme="minorBidi"/>
            <w:sz w:val="18"/>
            <w:szCs w:val="18"/>
          </w:rPr>
          <w:t>Investimentos em mobilidade no próximo normal | McKinsey</w:t>
        </w:r>
      </w:hyperlink>
    </w:p>
  </w:footnote>
  <w:footnote w:id="44">
    <w:p w14:paraId="24851FC9" w14:textId="0000CB0C" w:rsidR="00221B2C" w:rsidRDefault="00221B2C">
      <w:pPr>
        <w:pStyle w:val="Notedebasdepage"/>
      </w:pPr>
      <w:r>
        <w:rPr>
          <w:rStyle w:val="Appelnotedebasdep"/>
        </w:rPr>
        <w:footnoteRef/>
      </w:r>
      <w:r>
        <w:t xml:space="preserve"> </w:t>
      </w:r>
      <w:r w:rsidRPr="00FD18E6">
        <w:rPr>
          <w:rStyle w:val="Lienhypertexte"/>
          <w:rFonts w:asciiTheme="minorBidi" w:hAnsiTheme="minorBidi"/>
          <w:sz w:val="18"/>
          <w:szCs w:val="18"/>
        </w:rPr>
        <w:t>Potenciais impactos cumulativos não serão esperados no nível do projeto e do Programa.</w:t>
      </w:r>
    </w:p>
  </w:footnote>
  <w:footnote w:id="45">
    <w:p w14:paraId="3A076D23" w14:textId="7A268FF6" w:rsidR="00221B2C" w:rsidRDefault="00221B2C">
      <w:pPr>
        <w:pStyle w:val="Notedebasdepage"/>
      </w:pPr>
      <w:r>
        <w:rPr>
          <w:rStyle w:val="Appelnotedebasdep"/>
        </w:rPr>
        <w:footnoteRef/>
      </w:r>
      <w:r>
        <w:t xml:space="preserve"> </w:t>
      </w:r>
      <w:r w:rsidRPr="00395A17">
        <w:rPr>
          <w:rStyle w:val="Lienhypertexte"/>
          <w:rFonts w:asciiTheme="minorBidi" w:hAnsiTheme="minorBidi"/>
          <w:sz w:val="18"/>
          <w:szCs w:val="18"/>
        </w:rPr>
        <w:t>A vida útil de uma bateria EV para ônibus é de 8 a 10 anos. No entanto, a bateria não será descartada imediatamente. Ele terá uma aplicação estacionária para armazenamento de energia por pelo menos mais 10 anos. Cada país terá seu Plano de Descarte de Bateria.</w:t>
      </w:r>
    </w:p>
  </w:footnote>
  <w:footnote w:id="46">
    <w:p w14:paraId="61A00758" w14:textId="350AC30F" w:rsidR="00221B2C" w:rsidRDefault="00221B2C" w:rsidP="002906F6">
      <w:pPr>
        <w:pStyle w:val="Notedebasdepage"/>
        <w:jc w:val="both"/>
      </w:pPr>
      <w:r>
        <w:rPr>
          <w:rStyle w:val="Appelnotedebasdep"/>
        </w:rPr>
        <w:footnoteRef/>
      </w:r>
      <w:r>
        <w:t xml:space="preserve"> </w:t>
      </w:r>
      <w:r w:rsidRPr="00951F2C">
        <w:rPr>
          <w:rStyle w:val="Lienhypertexte"/>
          <w:rFonts w:asciiTheme="minorBidi" w:hAnsiTheme="minorBidi"/>
          <w:sz w:val="18"/>
          <w:szCs w:val="18"/>
        </w:rPr>
        <w:t>A AT apoia todos os países no desenvolvimento de um ecossistema nacional de veículos elétricos propício, incluindo o desenvolvimento ou ajuste de políticas, regulamentos e modelos de negócios que abordem a reutilização, reciclagem e descarte de baterias no final de sua vida útil nos veículos, especialmente aqueles que suportam a estabilização e resiliência da rede através do uso da segunda vida como armazenamento integrado à rede.</w:t>
      </w:r>
    </w:p>
  </w:footnote>
  <w:footnote w:id="47">
    <w:p w14:paraId="2666B48B" w14:textId="77777777" w:rsidR="00221B2C" w:rsidRPr="00034557" w:rsidRDefault="00221B2C" w:rsidP="00E062EA">
      <w:pPr>
        <w:pStyle w:val="Notedebasdepage"/>
      </w:pPr>
      <w:r>
        <w:rPr>
          <w:rStyle w:val="Appelnotedebasdep"/>
        </w:rPr>
        <w:footnoteRef/>
      </w:r>
      <w:r w:rsidRPr="00034557">
        <w:t xml:space="preserve"> </w:t>
      </w:r>
      <w:hyperlink r:id="rId4" w:history="1">
        <w:r w:rsidRPr="00034557">
          <w:rPr>
            <w:rStyle w:val="Lienhypertexte"/>
          </w:rPr>
          <w:t>https://www.semana.com/pais/articulo/buses-electricos-del-sitp-en-bogota-asi-seran-las-estaciones-de-recarga/308269/</w:t>
        </w:r>
      </w:hyperlink>
      <w:r w:rsidRPr="00034557">
        <w:t xml:space="preserve"> </w:t>
      </w:r>
    </w:p>
  </w:footnote>
  <w:footnote w:id="48">
    <w:p w14:paraId="4D290AD8" w14:textId="77777777" w:rsidR="00221B2C" w:rsidRPr="00034557" w:rsidRDefault="00221B2C" w:rsidP="00E062EA">
      <w:pPr>
        <w:pStyle w:val="Notedebasdepage"/>
      </w:pPr>
      <w:r>
        <w:rPr>
          <w:rStyle w:val="Appelnotedebasdep"/>
        </w:rPr>
        <w:footnoteRef/>
      </w:r>
      <w:r w:rsidRPr="00034557">
        <w:t xml:space="preserve"> </w:t>
      </w:r>
      <w:hyperlink r:id="rId5" w:history="1">
        <w:r w:rsidRPr="00034557">
          <w:rPr>
            <w:rStyle w:val="Lienhypertexte"/>
          </w:rPr>
          <w:t>https://www.enelx.com/co/es/historias/historias/movilidad-electrica-bogota-construccion-de-patios-de-transmilenio-en-suba-fontibon-usme</w:t>
        </w:r>
      </w:hyperlink>
      <w:r w:rsidRPr="00034557">
        <w:t xml:space="preserve">  </w:t>
      </w:r>
    </w:p>
  </w:footnote>
  <w:footnote w:id="49">
    <w:p w14:paraId="3A91CBD9" w14:textId="77777777" w:rsidR="00221B2C" w:rsidRPr="00034557" w:rsidRDefault="00221B2C" w:rsidP="00E062EA">
      <w:pPr>
        <w:pStyle w:val="Notedebasdepage"/>
      </w:pPr>
      <w:r>
        <w:rPr>
          <w:rStyle w:val="Appelnotedebasdep"/>
        </w:rPr>
        <w:footnoteRef/>
      </w:r>
      <w:r w:rsidRPr="00034557">
        <w:t xml:space="preserve"> </w:t>
      </w:r>
      <w:hyperlink r:id="rId6" w:history="1">
        <w:r w:rsidRPr="00034557">
          <w:rPr>
            <w:rStyle w:val="Lienhypertexte"/>
            <w:sz w:val="18"/>
            <w:szCs w:val="18"/>
          </w:rPr>
          <w:t>https://www.vehiculoselectricos.co/transmileno-de-bogota-recibio-120-buses-electricos-ya-suma-133-en-operacion/</w:t>
        </w:r>
      </w:hyperlink>
      <w:r w:rsidRPr="00034557">
        <w:rPr>
          <w:sz w:val="18"/>
          <w:szCs w:val="18"/>
        </w:rPr>
        <w:t xml:space="preserve"> </w:t>
      </w:r>
    </w:p>
  </w:footnote>
  <w:footnote w:id="50">
    <w:p w14:paraId="42D91C59" w14:textId="60BAFA54" w:rsidR="00221B2C" w:rsidRPr="007F3567" w:rsidRDefault="00221B2C">
      <w:pPr>
        <w:pStyle w:val="Notedebasdepage"/>
        <w:rPr>
          <w:lang w:val="nb-NO"/>
        </w:rPr>
      </w:pPr>
      <w:r>
        <w:rPr>
          <w:rStyle w:val="Appelnotedebasdep"/>
        </w:rPr>
        <w:footnoteRef/>
      </w:r>
      <w:r w:rsidRPr="007F3567">
        <w:rPr>
          <w:lang w:val="nb-NO"/>
        </w:rPr>
        <w:t xml:space="preserve"> Anexo B.</w:t>
      </w:r>
    </w:p>
  </w:footnote>
  <w:footnote w:id="51">
    <w:p w14:paraId="526BA436" w14:textId="77777777" w:rsidR="00221B2C" w:rsidRPr="007F3567" w:rsidRDefault="00221B2C" w:rsidP="00E062EA">
      <w:pPr>
        <w:pStyle w:val="Notedebasdepage"/>
        <w:rPr>
          <w:sz w:val="18"/>
          <w:szCs w:val="18"/>
          <w:lang w:val="nb-NO"/>
        </w:rPr>
      </w:pPr>
      <w:r>
        <w:rPr>
          <w:rStyle w:val="Appelnotedebasdep"/>
        </w:rPr>
        <w:footnoteRef/>
      </w:r>
      <w:r w:rsidRPr="007F3567">
        <w:rPr>
          <w:lang w:val="nb-NO"/>
        </w:rPr>
        <w:t xml:space="preserve"> </w:t>
      </w:r>
      <w:hyperlink r:id="rId7" w:history="1">
        <w:r w:rsidRPr="007F3567">
          <w:rPr>
            <w:rStyle w:val="Lienhypertexte"/>
            <w:sz w:val="18"/>
            <w:szCs w:val="18"/>
            <w:lang w:val="nb-NO"/>
          </w:rPr>
          <w:t>http://www1.upme.gov.co/DemandaEnergetica/Consorcio_Usaene_sumatoria_producto_3_estaciones_de_cargaVF.pdf</w:t>
        </w:r>
      </w:hyperlink>
      <w:r w:rsidRPr="007F3567">
        <w:rPr>
          <w:sz w:val="18"/>
          <w:szCs w:val="18"/>
          <w:lang w:val="nb-NO"/>
        </w:rPr>
        <w:t xml:space="preserve"> </w:t>
      </w:r>
    </w:p>
  </w:footnote>
  <w:footnote w:id="52">
    <w:p w14:paraId="068798B7" w14:textId="77777777" w:rsidR="00221B2C" w:rsidRPr="007F3567" w:rsidRDefault="00221B2C" w:rsidP="00E062EA">
      <w:pPr>
        <w:pStyle w:val="Notedebasdepage"/>
        <w:rPr>
          <w:sz w:val="18"/>
          <w:szCs w:val="18"/>
          <w:lang w:val="nb-NO"/>
        </w:rPr>
      </w:pPr>
      <w:r>
        <w:rPr>
          <w:rStyle w:val="Appelnotedebasdep"/>
        </w:rPr>
        <w:footnoteRef/>
      </w:r>
      <w:r w:rsidRPr="007F3567">
        <w:rPr>
          <w:lang w:val="nb-NO"/>
        </w:rPr>
        <w:t xml:space="preserve"> </w:t>
      </w:r>
      <w:hyperlink r:id="rId8" w:history="1">
        <w:r w:rsidRPr="007F3567">
          <w:rPr>
            <w:rStyle w:val="Lienhypertexte"/>
            <w:sz w:val="18"/>
            <w:szCs w:val="18"/>
            <w:lang w:val="nb-NO"/>
          </w:rPr>
          <w:t>https://www.vehiculoselectricos.co/transmileno-de-bogota-recibio-120-buses-electricos-ya-suma-133-en-operacion/</w:t>
        </w:r>
      </w:hyperlink>
      <w:r w:rsidRPr="007F3567">
        <w:rPr>
          <w:sz w:val="18"/>
          <w:szCs w:val="18"/>
          <w:lang w:val="nb-NO"/>
        </w:rPr>
        <w:t xml:space="preserve"> </w:t>
      </w:r>
    </w:p>
  </w:footnote>
  <w:footnote w:id="53">
    <w:p w14:paraId="30EC3691" w14:textId="065631CF" w:rsidR="00221B2C" w:rsidRDefault="00221B2C">
      <w:pPr>
        <w:pStyle w:val="Notedebasdepage"/>
      </w:pPr>
      <w:r>
        <w:rPr>
          <w:rStyle w:val="Appelnotedebasdep"/>
        </w:rPr>
        <w:footnoteRef/>
      </w:r>
      <w:r w:rsidRPr="00895C44">
        <w:t xml:space="preserve">Estabelecer um programa integral de gestão de resíduos de baterias EV, que irá cumprir os requisitos regulamentares estabelecidos por cada país para a sua gestão, tratamento e eliminação. Todos os parceiros de implementação precisarão cumprir o programa de gerenciamento de resíduos de baterias EV, relatando seu desempenho e resultados.    </w:t>
      </w:r>
    </w:p>
  </w:footnote>
  <w:footnote w:id="54">
    <w:p w14:paraId="58739901" w14:textId="6154605F" w:rsidR="00221B2C" w:rsidRPr="00221B2C" w:rsidRDefault="00221B2C">
      <w:pPr>
        <w:pStyle w:val="Notedebasdepage"/>
        <w:rPr>
          <w:lang w:val="pt-BR"/>
        </w:rPr>
      </w:pPr>
      <w:r>
        <w:rPr>
          <w:rStyle w:val="Appelnotedebasdep"/>
        </w:rPr>
        <w:footnoteRef/>
      </w:r>
      <w:r w:rsidRPr="00221B2C">
        <w:rPr>
          <w:lang w:val="pt-BR"/>
        </w:rPr>
        <w:t>Secção 7.1 https://www.greenclimate.fund</w:t>
      </w:r>
      <w:hyperlink r:id="rId9" w:history="1">
        <w:r w:rsidRPr="00221B2C">
          <w:rPr>
            <w:rStyle w:val="Lienhypertexte"/>
            <w:lang w:val="pt-BR"/>
          </w:rPr>
          <w:t>/sites/default/files/decision/bbm-2021/decision-bbm-2021-bbm-2021-18-decision-18-decision-board-revisions-gcf-esp-reaffirm-fund-commitment.pdf</w:t>
        </w:r>
      </w:hyperlink>
      <w:r w:rsidRPr="00221B2C">
        <w:rPr>
          <w:lang w:val="pt-BR"/>
        </w:rPr>
        <w:t xml:space="preserve"> </w:t>
      </w:r>
    </w:p>
  </w:footnote>
  <w:footnote w:id="55">
    <w:p w14:paraId="6B5794DA" w14:textId="69E59003" w:rsidR="00221B2C" w:rsidRPr="00221B2C" w:rsidRDefault="00221B2C">
      <w:pPr>
        <w:pStyle w:val="Notedebasdepage"/>
        <w:rPr>
          <w:lang w:val="pt-BR"/>
        </w:rPr>
      </w:pPr>
      <w:r>
        <w:rPr>
          <w:rStyle w:val="Appelnotedebasdep"/>
        </w:rPr>
        <w:footnoteRef/>
      </w:r>
      <w:r w:rsidRPr="00221B2C">
        <w:rPr>
          <w:lang w:val="pt-BR"/>
        </w:rPr>
        <w:t xml:space="preserve"> </w:t>
      </w:r>
      <w:hyperlink r:id="rId10" w:history="1">
        <w:r w:rsidRPr="00221B2C">
          <w:rPr>
            <w:rStyle w:val="Lienhypertexte"/>
            <w:lang w:val="pt-BR"/>
          </w:rPr>
          <w:t>https://www.greenclimate.fund/sites/default/files/document/revised-environmental-and-social-policy.pdf</w:t>
        </w:r>
      </w:hyperlink>
      <w:r w:rsidRPr="00221B2C">
        <w:rPr>
          <w:lang w:val="pt-BR"/>
        </w:rPr>
        <w:t xml:space="preserve"> </w:t>
      </w:r>
    </w:p>
  </w:footnote>
  <w:footnote w:id="56">
    <w:p w14:paraId="72BA528C" w14:textId="20CAB895" w:rsidR="00221B2C" w:rsidRPr="00F624F3" w:rsidRDefault="00221B2C">
      <w:pPr>
        <w:pStyle w:val="Notedebasdepage"/>
      </w:pPr>
      <w:r>
        <w:rPr>
          <w:rStyle w:val="Appelnotedebasdep"/>
        </w:rPr>
        <w:footnoteRef/>
      </w:r>
      <w:r>
        <w:t xml:space="preserve"> Ver anexo C</w:t>
      </w:r>
    </w:p>
  </w:footnote>
  <w:footnote w:id="57">
    <w:p w14:paraId="104139DC" w14:textId="3CCE415D" w:rsidR="00221B2C" w:rsidRPr="00221B2C" w:rsidRDefault="00221B2C">
      <w:pPr>
        <w:pStyle w:val="Notedebasdepage"/>
        <w:rPr>
          <w:lang w:val="pt-BR"/>
        </w:rPr>
      </w:pPr>
      <w:r>
        <w:rPr>
          <w:rStyle w:val="Appelnotedebasdep"/>
        </w:rPr>
        <w:footnoteRef/>
      </w:r>
      <w:r w:rsidRPr="00221B2C">
        <w:rPr>
          <w:lang w:val="pt-BR"/>
        </w:rPr>
        <w:t xml:space="preserve"> Idem</w:t>
      </w:r>
    </w:p>
  </w:footnote>
  <w:footnote w:id="58">
    <w:p w14:paraId="668C4AF3" w14:textId="1FB5A101" w:rsidR="00221B2C" w:rsidRPr="00221B2C" w:rsidRDefault="00221B2C">
      <w:pPr>
        <w:pStyle w:val="Notedebasdepage"/>
        <w:rPr>
          <w:lang w:val="pt-BR"/>
        </w:rPr>
      </w:pPr>
      <w:r>
        <w:rPr>
          <w:rStyle w:val="Appelnotedebasdep"/>
        </w:rPr>
        <w:footnoteRef/>
      </w:r>
      <w:r w:rsidRPr="00221B2C">
        <w:rPr>
          <w:lang w:val="pt-BR"/>
        </w:rPr>
        <w:t xml:space="preserve"> </w:t>
      </w:r>
      <w:hyperlink r:id="rId11" w:history="1">
        <w:r w:rsidRPr="00221B2C">
          <w:rPr>
            <w:rStyle w:val="Lienhypertexte"/>
            <w:lang w:val="pt-BR"/>
          </w:rPr>
          <w:t>https://www.afd.fr/sites/afd/files/2019-03-02-22-05/AFD%20-%20Rules%20of%20procedure_E%26s%20complaint%20mechanism.pdf</w:t>
        </w:r>
      </w:hyperlink>
      <w:r w:rsidRPr="00221B2C">
        <w:rPr>
          <w:lang w:val="pt-BR"/>
        </w:rPr>
        <w:t xml:space="preserve"> </w:t>
      </w:r>
    </w:p>
  </w:footnote>
  <w:footnote w:id="59">
    <w:p w14:paraId="36115C42" w14:textId="4845AE40" w:rsidR="00221B2C" w:rsidRDefault="00221B2C">
      <w:pPr>
        <w:pStyle w:val="Notedebasdepage"/>
      </w:pPr>
      <w:r>
        <w:rPr>
          <w:rStyle w:val="Appelnotedebasdep"/>
        </w:rPr>
        <w:footnoteRef/>
      </w:r>
      <w:r>
        <w:t xml:space="preserve"> </w:t>
      </w:r>
      <w:r>
        <w:rPr>
          <w:lang w:eastAsia="es-ES_tradnl"/>
        </w:rPr>
        <w:t>atividades com risco ou impactos ambientais ou sociais mínimos ou inexistentes</w:t>
      </w:r>
    </w:p>
  </w:footnote>
  <w:footnote w:id="60">
    <w:p w14:paraId="1E37B7D9" w14:textId="6AEFC568" w:rsidR="00221B2C" w:rsidRPr="00221B2C" w:rsidRDefault="00221B2C">
      <w:pPr>
        <w:pStyle w:val="Notedebasdepage"/>
      </w:pPr>
      <w:r>
        <w:rPr>
          <w:rStyle w:val="Appelnotedebasdep"/>
        </w:rPr>
        <w:footnoteRef/>
      </w:r>
      <w:r w:rsidRPr="00221B2C">
        <w:t xml:space="preserve"> </w:t>
      </w:r>
      <w:hyperlink r:id="rId12" w:history="1">
        <w:r w:rsidRPr="00221B2C">
          <w:rPr>
            <w:rStyle w:val="Lienhypertexte"/>
          </w:rPr>
          <w:t>https://www.afd.fr/en/ressources/exclusion-list-afd-group-foreign-countries</w:t>
        </w:r>
      </w:hyperlink>
    </w:p>
  </w:footnote>
  <w:footnote w:id="61">
    <w:p w14:paraId="7BDA000E" w14:textId="4B6ADBA6" w:rsidR="00221B2C" w:rsidRPr="001F0A85" w:rsidRDefault="00221B2C" w:rsidP="003710BF">
      <w:r w:rsidRPr="00D94C89">
        <w:rPr>
          <w:rStyle w:val="Appelnotedebasdep"/>
          <w:sz w:val="20"/>
          <w:szCs w:val="20"/>
        </w:rPr>
        <w:footnoteRef/>
      </w:r>
      <w:r w:rsidRPr="003710BF">
        <w:rPr>
          <w:rFonts w:ascii="Arial"/>
          <w:i/>
          <w:sz w:val="17"/>
          <w:szCs w:val="20"/>
        </w:rPr>
        <w:t xml:space="preserve"> "Trabalho for</w:t>
      </w:r>
      <w:r w:rsidRPr="003710BF">
        <w:rPr>
          <w:rFonts w:ascii="Arial"/>
          <w:i/>
          <w:sz w:val="17"/>
          <w:szCs w:val="20"/>
        </w:rPr>
        <w:t>ç</w:t>
      </w:r>
      <w:r w:rsidRPr="003710BF">
        <w:rPr>
          <w:rFonts w:ascii="Arial"/>
          <w:i/>
          <w:sz w:val="17"/>
          <w:szCs w:val="20"/>
        </w:rPr>
        <w:t>ado" refere-se a qualquer trabalho ou servi</w:t>
      </w:r>
      <w:r w:rsidRPr="003710BF">
        <w:rPr>
          <w:rFonts w:ascii="Arial"/>
          <w:i/>
          <w:sz w:val="17"/>
          <w:szCs w:val="20"/>
        </w:rPr>
        <w:t>ç</w:t>
      </w:r>
      <w:r w:rsidRPr="003710BF">
        <w:rPr>
          <w:rFonts w:ascii="Arial"/>
          <w:i/>
          <w:sz w:val="17"/>
          <w:szCs w:val="20"/>
        </w:rPr>
        <w:t>o realizado involuntariamente e exigido de um indiv</w:t>
      </w:r>
      <w:r w:rsidRPr="003710BF">
        <w:rPr>
          <w:rFonts w:ascii="Arial"/>
          <w:i/>
          <w:sz w:val="17"/>
          <w:szCs w:val="20"/>
        </w:rPr>
        <w:t>í</w:t>
      </w:r>
      <w:r w:rsidRPr="003710BF">
        <w:rPr>
          <w:rFonts w:ascii="Arial"/>
          <w:i/>
          <w:sz w:val="17"/>
          <w:szCs w:val="20"/>
        </w:rPr>
        <w:t>duo por amea</w:t>
      </w:r>
      <w:r w:rsidRPr="003710BF">
        <w:rPr>
          <w:rFonts w:ascii="Arial"/>
          <w:i/>
          <w:sz w:val="17"/>
          <w:szCs w:val="20"/>
        </w:rPr>
        <w:t>ç</w:t>
      </w:r>
      <w:r w:rsidRPr="003710BF">
        <w:rPr>
          <w:rFonts w:ascii="Arial"/>
          <w:i/>
          <w:sz w:val="17"/>
          <w:szCs w:val="20"/>
        </w:rPr>
        <w:t>a de for</w:t>
      </w:r>
      <w:r w:rsidRPr="003710BF">
        <w:rPr>
          <w:rFonts w:ascii="Arial"/>
          <w:i/>
          <w:sz w:val="17"/>
          <w:szCs w:val="20"/>
        </w:rPr>
        <w:t>ç</w:t>
      </w:r>
      <w:r w:rsidRPr="003710BF">
        <w:rPr>
          <w:rFonts w:ascii="Arial"/>
          <w:i/>
          <w:sz w:val="17"/>
          <w:szCs w:val="20"/>
        </w:rPr>
        <w:t>a ou puni</w:t>
      </w:r>
      <w:r w:rsidRPr="003710BF">
        <w:rPr>
          <w:rFonts w:ascii="Arial"/>
          <w:i/>
          <w:sz w:val="17"/>
          <w:szCs w:val="20"/>
        </w:rPr>
        <w:t>çã</w:t>
      </w:r>
      <w:r w:rsidRPr="003710BF">
        <w:rPr>
          <w:rFonts w:ascii="Arial"/>
          <w:i/>
          <w:sz w:val="17"/>
          <w:szCs w:val="20"/>
        </w:rPr>
        <w:t>o, conforme definido nas conven</w:t>
      </w:r>
      <w:r w:rsidRPr="003710BF">
        <w:rPr>
          <w:rFonts w:ascii="Arial"/>
          <w:i/>
          <w:sz w:val="17"/>
          <w:szCs w:val="20"/>
        </w:rPr>
        <w:t>çõ</w:t>
      </w:r>
      <w:r w:rsidRPr="003710BF">
        <w:rPr>
          <w:rFonts w:ascii="Arial"/>
          <w:i/>
          <w:sz w:val="17"/>
          <w:szCs w:val="20"/>
        </w:rPr>
        <w:t xml:space="preserve">es da OIT. </w:t>
      </w:r>
    </w:p>
  </w:footnote>
  <w:footnote w:id="62">
    <w:p w14:paraId="49D62777" w14:textId="71476D3B" w:rsidR="00221B2C" w:rsidRPr="003710BF" w:rsidRDefault="00221B2C" w:rsidP="00A75F1F">
      <w:pPr>
        <w:pStyle w:val="Notedebasdepage"/>
        <w:jc w:val="both"/>
        <w:rPr>
          <w:rFonts w:ascii="Arial"/>
          <w:sz w:val="17"/>
        </w:rPr>
      </w:pPr>
      <w:r>
        <w:rPr>
          <w:rStyle w:val="Appelnotedebasdep"/>
        </w:rPr>
        <w:footnoteRef/>
      </w:r>
      <w:r w:rsidRPr="00150C59">
        <w:t xml:space="preserve"> </w:t>
      </w:r>
      <w:r w:rsidRPr="003710BF">
        <w:rPr>
          <w:rFonts w:ascii="Arial"/>
          <w:sz w:val="17"/>
        </w:rPr>
        <w:t>Os funcion</w:t>
      </w:r>
      <w:r w:rsidRPr="003710BF">
        <w:rPr>
          <w:rFonts w:ascii="Arial"/>
          <w:sz w:val="17"/>
        </w:rPr>
        <w:t>á</w:t>
      </w:r>
      <w:r w:rsidRPr="003710BF">
        <w:rPr>
          <w:rFonts w:ascii="Arial"/>
          <w:sz w:val="17"/>
        </w:rPr>
        <w:t>rios devem</w:t>
      </w:r>
      <w:r w:rsidRPr="006C3E03">
        <w:rPr>
          <w:rFonts w:ascii="Arial"/>
          <w:i/>
          <w:sz w:val="17"/>
        </w:rPr>
        <w:t xml:space="preserve"> ter pelo menos 14 anos de idade, conforme definido na Declara</w:t>
      </w:r>
      <w:r w:rsidRPr="006C3E03">
        <w:rPr>
          <w:rFonts w:ascii="Arial"/>
          <w:i/>
          <w:sz w:val="17"/>
        </w:rPr>
        <w:t>çã</w:t>
      </w:r>
      <w:r w:rsidRPr="006C3E03">
        <w:rPr>
          <w:rFonts w:ascii="Arial"/>
          <w:i/>
          <w:sz w:val="17"/>
        </w:rPr>
        <w:t>o da OIT sobre os Princ</w:t>
      </w:r>
      <w:r w:rsidRPr="006C3E03">
        <w:rPr>
          <w:rFonts w:ascii="Arial"/>
          <w:i/>
          <w:sz w:val="17"/>
        </w:rPr>
        <w:t>í</w:t>
      </w:r>
      <w:r w:rsidRPr="006C3E03">
        <w:rPr>
          <w:rFonts w:ascii="Arial"/>
          <w:i/>
          <w:sz w:val="17"/>
        </w:rPr>
        <w:t>pios e Direitos Fundamentais no Trabalho (C138 - Conven</w:t>
      </w:r>
      <w:r w:rsidRPr="006C3E03">
        <w:rPr>
          <w:rFonts w:ascii="Arial"/>
          <w:i/>
          <w:sz w:val="17"/>
        </w:rPr>
        <w:t>çã</w:t>
      </w:r>
      <w:r w:rsidRPr="006C3E03">
        <w:rPr>
          <w:rFonts w:ascii="Arial"/>
          <w:i/>
          <w:sz w:val="17"/>
        </w:rPr>
        <w:t>o de Idade M</w:t>
      </w:r>
      <w:r w:rsidRPr="006C3E03">
        <w:rPr>
          <w:rFonts w:ascii="Arial"/>
          <w:i/>
          <w:sz w:val="17"/>
        </w:rPr>
        <w:t>í</w:t>
      </w:r>
      <w:r w:rsidRPr="006C3E03">
        <w:rPr>
          <w:rFonts w:ascii="Arial"/>
          <w:i/>
          <w:sz w:val="17"/>
        </w:rPr>
        <w:t>nima, Artigo 2), a menos que as leis locais exijam frequ</w:t>
      </w:r>
      <w:r w:rsidRPr="006C3E03">
        <w:rPr>
          <w:rFonts w:ascii="Arial"/>
          <w:i/>
          <w:sz w:val="17"/>
        </w:rPr>
        <w:t>ê</w:t>
      </w:r>
      <w:r w:rsidRPr="006C3E03">
        <w:rPr>
          <w:rFonts w:ascii="Arial"/>
          <w:i/>
          <w:sz w:val="17"/>
        </w:rPr>
        <w:t>ncia escolar obrigat</w:t>
      </w:r>
      <w:r w:rsidRPr="006C3E03">
        <w:rPr>
          <w:rFonts w:ascii="Arial"/>
          <w:i/>
          <w:sz w:val="17"/>
        </w:rPr>
        <w:t>ó</w:t>
      </w:r>
      <w:r w:rsidRPr="006C3E03">
        <w:rPr>
          <w:rFonts w:ascii="Arial"/>
          <w:i/>
          <w:sz w:val="17"/>
        </w:rPr>
        <w:t>ria ou uma idade m</w:t>
      </w:r>
      <w:r w:rsidRPr="006C3E03">
        <w:rPr>
          <w:rFonts w:ascii="Arial"/>
          <w:i/>
          <w:sz w:val="17"/>
        </w:rPr>
        <w:t>í</w:t>
      </w:r>
      <w:r w:rsidRPr="006C3E03">
        <w:rPr>
          <w:rFonts w:ascii="Arial"/>
          <w:i/>
          <w:sz w:val="17"/>
        </w:rPr>
        <w:t>nima de trabalho. Em tais circunst</w:t>
      </w:r>
      <w:r w:rsidRPr="006C3E03">
        <w:rPr>
          <w:rFonts w:ascii="Arial"/>
          <w:i/>
          <w:sz w:val="17"/>
        </w:rPr>
        <w:t>â</w:t>
      </w:r>
      <w:r w:rsidRPr="006C3E03">
        <w:rPr>
          <w:rFonts w:ascii="Arial"/>
          <w:i/>
          <w:sz w:val="17"/>
        </w:rPr>
        <w:t>ncias, o requisito de idade mais alta deve ser usado.</w:t>
      </w:r>
    </w:p>
  </w:footnote>
  <w:footnote w:id="63">
    <w:p w14:paraId="7A25BB27" w14:textId="471F1A65" w:rsidR="00221B2C" w:rsidRPr="00A26BFF" w:rsidRDefault="00221B2C" w:rsidP="00A75F1F">
      <w:pPr>
        <w:pStyle w:val="Notedebasdepage"/>
        <w:jc w:val="both"/>
        <w:rPr>
          <w:rFonts w:ascii="Arial"/>
          <w:sz w:val="17"/>
        </w:rPr>
      </w:pPr>
      <w:r>
        <w:rPr>
          <w:rStyle w:val="Appelnotedebasdep"/>
        </w:rPr>
        <w:footnoteRef/>
      </w:r>
      <w:r w:rsidRPr="00DC6264">
        <w:t xml:space="preserve"> </w:t>
      </w:r>
      <w:r w:rsidRPr="00A26BFF">
        <w:rPr>
          <w:rFonts w:ascii="Arial"/>
          <w:i/>
          <w:sz w:val="17"/>
        </w:rPr>
        <w:t>CITES: Conven</w:t>
      </w:r>
      <w:r w:rsidRPr="00A26BFF">
        <w:rPr>
          <w:rFonts w:ascii="Arial"/>
          <w:i/>
          <w:sz w:val="17"/>
        </w:rPr>
        <w:t>çã</w:t>
      </w:r>
      <w:r w:rsidRPr="00A26BFF">
        <w:rPr>
          <w:rFonts w:ascii="Arial"/>
          <w:i/>
          <w:sz w:val="17"/>
        </w:rPr>
        <w:t>o sobre o Com</w:t>
      </w:r>
      <w:r w:rsidRPr="00A26BFF">
        <w:rPr>
          <w:rFonts w:ascii="Arial"/>
          <w:i/>
          <w:sz w:val="17"/>
        </w:rPr>
        <w:t>é</w:t>
      </w:r>
      <w:r w:rsidRPr="00A26BFF">
        <w:rPr>
          <w:rFonts w:ascii="Arial"/>
          <w:i/>
          <w:sz w:val="17"/>
        </w:rPr>
        <w:t>rcio Internacional de Esp</w:t>
      </w:r>
      <w:r w:rsidRPr="00A26BFF">
        <w:rPr>
          <w:rFonts w:ascii="Arial"/>
          <w:i/>
          <w:sz w:val="17"/>
        </w:rPr>
        <w:t>é</w:t>
      </w:r>
      <w:r w:rsidRPr="00A26BFF">
        <w:rPr>
          <w:rFonts w:ascii="Arial"/>
          <w:i/>
          <w:sz w:val="17"/>
        </w:rPr>
        <w:t>cies da Fauna e Flora Selvagens Amea</w:t>
      </w:r>
      <w:r w:rsidRPr="00A26BFF">
        <w:rPr>
          <w:rFonts w:ascii="Arial"/>
          <w:i/>
          <w:sz w:val="17"/>
        </w:rPr>
        <w:t>ç</w:t>
      </w:r>
      <w:r w:rsidRPr="00A26BFF">
        <w:rPr>
          <w:rFonts w:ascii="Arial"/>
          <w:i/>
          <w:sz w:val="17"/>
        </w:rPr>
        <w:t>adas de Extin</w:t>
      </w:r>
      <w:r w:rsidRPr="00A26BFF">
        <w:rPr>
          <w:rFonts w:ascii="Arial"/>
          <w:i/>
          <w:sz w:val="17"/>
        </w:rPr>
        <w:t>çã</w:t>
      </w:r>
      <w:r w:rsidRPr="00A26BFF">
        <w:rPr>
          <w:rFonts w:ascii="Arial"/>
          <w:i/>
          <w:sz w:val="17"/>
        </w:rPr>
        <w:t>o (Washington, l 993).</w:t>
      </w:r>
    </w:p>
  </w:footnote>
  <w:footnote w:id="64">
    <w:p w14:paraId="5E51CC4C" w14:textId="7C64DFEF" w:rsidR="00221B2C" w:rsidRPr="005244B7" w:rsidRDefault="00221B2C" w:rsidP="00A75F1F">
      <w:pPr>
        <w:pStyle w:val="Notedebasdepage"/>
        <w:jc w:val="both"/>
        <w:rPr>
          <w:rFonts w:ascii="Arial"/>
          <w:sz w:val="17"/>
        </w:rPr>
      </w:pPr>
      <w:r>
        <w:rPr>
          <w:rStyle w:val="Appelnotedebasdep"/>
        </w:rPr>
        <w:footnoteRef/>
      </w:r>
      <w:r w:rsidRPr="00A75F1F">
        <w:t xml:space="preserve"> </w:t>
      </w:r>
      <w:r w:rsidRPr="00C60D70">
        <w:rPr>
          <w:rFonts w:ascii="Arial"/>
          <w:i/>
          <w:sz w:val="17"/>
        </w:rPr>
        <w:t>Destrui</w:t>
      </w:r>
      <w:r w:rsidRPr="00C60D70">
        <w:rPr>
          <w:rFonts w:ascii="Arial"/>
          <w:i/>
          <w:sz w:val="17"/>
        </w:rPr>
        <w:t>çã</w:t>
      </w:r>
      <w:r w:rsidRPr="00C60D70">
        <w:rPr>
          <w:rFonts w:ascii="Arial"/>
          <w:i/>
          <w:sz w:val="17"/>
        </w:rPr>
        <w:t>o significa (1) a elimina</w:t>
      </w:r>
      <w:r w:rsidRPr="00C60D70">
        <w:rPr>
          <w:rFonts w:ascii="Arial"/>
          <w:i/>
          <w:sz w:val="17"/>
        </w:rPr>
        <w:t>çã</w:t>
      </w:r>
      <w:r w:rsidRPr="00C60D70">
        <w:rPr>
          <w:rFonts w:ascii="Arial"/>
          <w:i/>
          <w:sz w:val="17"/>
        </w:rPr>
        <w:t>o ou redu</w:t>
      </w:r>
      <w:r w:rsidRPr="00C60D70">
        <w:rPr>
          <w:rFonts w:ascii="Arial"/>
          <w:i/>
          <w:sz w:val="17"/>
        </w:rPr>
        <w:t>çã</w:t>
      </w:r>
      <w:r w:rsidRPr="00C60D70">
        <w:rPr>
          <w:rFonts w:ascii="Arial"/>
          <w:i/>
          <w:sz w:val="17"/>
        </w:rPr>
        <w:t>o severa da integridade de um habitat causada por uma mudan</w:t>
      </w:r>
      <w:r w:rsidRPr="00C60D70">
        <w:rPr>
          <w:rFonts w:ascii="Arial"/>
          <w:i/>
          <w:sz w:val="17"/>
        </w:rPr>
        <w:t>ç</w:t>
      </w:r>
      <w:r w:rsidRPr="00C60D70">
        <w:rPr>
          <w:rFonts w:ascii="Arial"/>
          <w:i/>
          <w:sz w:val="17"/>
        </w:rPr>
        <w:t>a importante e de longo prazo no uso da terra ou nos recursos h</w:t>
      </w:r>
      <w:r w:rsidRPr="00C60D70">
        <w:rPr>
          <w:rFonts w:ascii="Arial"/>
          <w:i/>
          <w:sz w:val="17"/>
        </w:rPr>
        <w:t>í</w:t>
      </w:r>
      <w:r w:rsidRPr="00C60D70">
        <w:rPr>
          <w:rFonts w:ascii="Arial"/>
          <w:i/>
          <w:sz w:val="17"/>
        </w:rPr>
        <w:t>dricos ou (2) a modifica</w:t>
      </w:r>
      <w:r w:rsidRPr="00C60D70">
        <w:rPr>
          <w:rFonts w:ascii="Arial"/>
          <w:i/>
          <w:sz w:val="17"/>
        </w:rPr>
        <w:t>çã</w:t>
      </w:r>
      <w:r w:rsidRPr="00C60D70">
        <w:rPr>
          <w:rFonts w:ascii="Arial"/>
          <w:i/>
          <w:sz w:val="17"/>
        </w:rPr>
        <w:t>o de um habitat de modo que a capacidade desse habitat de cumprir seu papel seja perdida</w:t>
      </w:r>
    </w:p>
  </w:footnote>
  <w:footnote w:id="65">
    <w:p w14:paraId="5777B14E" w14:textId="0D704E5D" w:rsidR="00221B2C" w:rsidRPr="00326715" w:rsidRDefault="00221B2C" w:rsidP="00A75F1F">
      <w:pPr>
        <w:pStyle w:val="Notedebasdepage"/>
        <w:jc w:val="both"/>
      </w:pPr>
      <w:r>
        <w:rPr>
          <w:rStyle w:val="Appelnotedebasdep"/>
        </w:rPr>
        <w:footnoteRef/>
      </w:r>
      <w:r w:rsidRPr="00A75F1F">
        <w:t xml:space="preserve"> </w:t>
      </w:r>
      <w:r w:rsidRPr="00326715">
        <w:rPr>
          <w:i/>
        </w:rPr>
        <w:t>O termo habitat crítico engloba habitats naturais e modificados que merecem especial atenção. Este termo inclui (i) espaços com elevado valor de biodiversidade, tal como definidos nos critérios de classificação da IUCN, incluindo, em particular, habitats necessários para a sobrevivência de espécies ameaçadas de extinção, conforme definido pela lista vermelha de espécies ameaçadas da IUCN ou por qualquer legislação nacional; (ii) espaços com particular importância para espécies endémicas ou cuja distribuição geográfica seja limitada; (iii) locais críticos para a sobrevivência de espécies migratórias; (iv) espaços acolhendo um número significativo de indivíduos de espécies congregatórias; (v) Espaços que apresentem conjuntos únicos de espécies ou que contenham espécies associadas de acordo com processos de evolução fundamentais ou que preencham serviços ecossistémicos essenciais; (vi) e territórios com biodiversidade social, económica ou culturalmente significativa para as comunidades locais. Florestas primárias ou florestas de alto valor de conservação também devem ser consideradas como habitats críticos.</w:t>
      </w:r>
    </w:p>
  </w:footnote>
  <w:footnote w:id="66">
    <w:p w14:paraId="0B7434A5" w14:textId="53B0F462" w:rsidR="00221B2C" w:rsidRPr="00790012" w:rsidRDefault="00221B2C" w:rsidP="00A75F1F">
      <w:pPr>
        <w:pStyle w:val="Notedebasdepage"/>
        <w:jc w:val="both"/>
        <w:rPr>
          <w:rFonts w:ascii="Arial"/>
          <w:sz w:val="17"/>
        </w:rPr>
      </w:pPr>
      <w:r>
        <w:rPr>
          <w:rStyle w:val="Appelnotedebasdep"/>
        </w:rPr>
        <w:footnoteRef/>
      </w:r>
      <w:r w:rsidRPr="00A75F1F">
        <w:t xml:space="preserve"> </w:t>
      </w:r>
      <w:r w:rsidRPr="00790012">
        <w:rPr>
          <w:rFonts w:ascii="Arial"/>
          <w:i/>
          <w:sz w:val="17"/>
        </w:rPr>
        <w:t>Os PCBs (bifenilos policlorados) s</w:t>
      </w:r>
      <w:r w:rsidRPr="00790012">
        <w:rPr>
          <w:rFonts w:ascii="Arial"/>
          <w:i/>
          <w:sz w:val="17"/>
        </w:rPr>
        <w:t>ã</w:t>
      </w:r>
      <w:r w:rsidRPr="00790012">
        <w:rPr>
          <w:rFonts w:ascii="Arial"/>
          <w:i/>
          <w:sz w:val="17"/>
        </w:rPr>
        <w:t>o um grupo de produtos qu</w:t>
      </w:r>
      <w:r w:rsidRPr="00790012">
        <w:rPr>
          <w:rFonts w:ascii="Arial"/>
          <w:i/>
          <w:sz w:val="17"/>
        </w:rPr>
        <w:t>í</w:t>
      </w:r>
      <w:r w:rsidRPr="00790012">
        <w:rPr>
          <w:rFonts w:ascii="Arial"/>
          <w:i/>
          <w:sz w:val="17"/>
        </w:rPr>
        <w:t>micos altamente t</w:t>
      </w:r>
      <w:r w:rsidRPr="00790012">
        <w:rPr>
          <w:rFonts w:ascii="Arial"/>
          <w:i/>
          <w:sz w:val="17"/>
        </w:rPr>
        <w:t>ó</w:t>
      </w:r>
      <w:r w:rsidRPr="00790012">
        <w:rPr>
          <w:rFonts w:ascii="Arial"/>
          <w:i/>
          <w:sz w:val="17"/>
        </w:rPr>
        <w:t>xicos que podem ser encontrados em transformadores el</w:t>
      </w:r>
      <w:r w:rsidRPr="00790012">
        <w:rPr>
          <w:rFonts w:ascii="Arial"/>
          <w:i/>
          <w:sz w:val="17"/>
        </w:rPr>
        <w:t>é</w:t>
      </w:r>
      <w:r w:rsidRPr="00790012">
        <w:rPr>
          <w:rFonts w:ascii="Arial"/>
          <w:i/>
          <w:sz w:val="17"/>
        </w:rPr>
        <w:t xml:space="preserve">tricos cheios de </w:t>
      </w:r>
      <w:r w:rsidRPr="00790012">
        <w:rPr>
          <w:rFonts w:ascii="Arial"/>
          <w:i/>
          <w:sz w:val="17"/>
        </w:rPr>
        <w:t>ó</w:t>
      </w:r>
      <w:r w:rsidRPr="00790012">
        <w:rPr>
          <w:rFonts w:ascii="Arial"/>
          <w:i/>
          <w:sz w:val="17"/>
        </w:rPr>
        <w:t>leo, capacitores e comutadores que datam de 1950 a 1985.</w:t>
      </w:r>
    </w:p>
  </w:footnote>
  <w:footnote w:id="67">
    <w:p w14:paraId="07E50FCF" w14:textId="255ACF12" w:rsidR="00221B2C" w:rsidRPr="00FF2A73" w:rsidRDefault="00221B2C" w:rsidP="00A46E39">
      <w:pPr>
        <w:pStyle w:val="Notedebasdepage"/>
        <w:jc w:val="both"/>
        <w:rPr>
          <w:rFonts w:ascii="Arial"/>
          <w:sz w:val="17"/>
        </w:rPr>
      </w:pPr>
      <w:r>
        <w:rPr>
          <w:rStyle w:val="Appelnotedebasdep"/>
        </w:rPr>
        <w:footnoteRef/>
      </w:r>
      <w:r w:rsidRPr="00A75F1F">
        <w:t xml:space="preserve"> </w:t>
      </w:r>
      <w:r w:rsidRPr="00111438">
        <w:rPr>
          <w:rFonts w:ascii="Arial"/>
          <w:i/>
          <w:sz w:val="17"/>
        </w:rPr>
        <w:t>Qualquer componente qu</w:t>
      </w:r>
      <w:r w:rsidRPr="00111438">
        <w:rPr>
          <w:rFonts w:ascii="Arial"/>
          <w:i/>
          <w:sz w:val="17"/>
        </w:rPr>
        <w:t>í</w:t>
      </w:r>
      <w:r w:rsidRPr="00111438">
        <w:rPr>
          <w:rFonts w:ascii="Arial"/>
          <w:i/>
          <w:sz w:val="17"/>
        </w:rPr>
        <w:t>mico que reaja e destrua a camada de ozono estratosf</w:t>
      </w:r>
      <w:r w:rsidRPr="00111438">
        <w:rPr>
          <w:rFonts w:ascii="Arial"/>
          <w:i/>
          <w:sz w:val="17"/>
        </w:rPr>
        <w:t>é</w:t>
      </w:r>
      <w:r w:rsidRPr="00111438">
        <w:rPr>
          <w:rFonts w:ascii="Arial"/>
          <w:i/>
          <w:sz w:val="17"/>
        </w:rPr>
        <w:t xml:space="preserve">rico, levando </w:t>
      </w:r>
      <w:r w:rsidRPr="00111438">
        <w:rPr>
          <w:rFonts w:ascii="Arial"/>
          <w:i/>
          <w:sz w:val="17"/>
        </w:rPr>
        <w:t>à</w:t>
      </w:r>
      <w:r w:rsidRPr="00111438">
        <w:rPr>
          <w:rFonts w:ascii="Arial"/>
          <w:i/>
          <w:sz w:val="17"/>
        </w:rPr>
        <w:t xml:space="preserve"> forma</w:t>
      </w:r>
      <w:r w:rsidRPr="00111438">
        <w:rPr>
          <w:rFonts w:ascii="Arial"/>
          <w:i/>
          <w:sz w:val="17"/>
        </w:rPr>
        <w:t>çã</w:t>
      </w:r>
      <w:r w:rsidRPr="00111438">
        <w:rPr>
          <w:rFonts w:ascii="Arial"/>
          <w:i/>
          <w:sz w:val="17"/>
        </w:rPr>
        <w:t>o de buracos nesta camada. O Protocolo de Montreal enumera as subst</w:t>
      </w:r>
      <w:r w:rsidRPr="00111438">
        <w:rPr>
          <w:rFonts w:ascii="Arial"/>
          <w:i/>
          <w:sz w:val="17"/>
        </w:rPr>
        <w:t>â</w:t>
      </w:r>
      <w:r w:rsidRPr="00111438">
        <w:rPr>
          <w:rFonts w:ascii="Arial"/>
          <w:i/>
          <w:sz w:val="17"/>
        </w:rPr>
        <w:t>ncias que destroem a camada de ozono (ODS), os seus objectivos de redu</w:t>
      </w:r>
      <w:r w:rsidRPr="00111438">
        <w:rPr>
          <w:rFonts w:ascii="Arial"/>
          <w:i/>
          <w:sz w:val="17"/>
        </w:rPr>
        <w:t>çã</w:t>
      </w:r>
      <w:r w:rsidRPr="00111438">
        <w:rPr>
          <w:rFonts w:ascii="Arial"/>
          <w:i/>
          <w:sz w:val="17"/>
        </w:rPr>
        <w:t>o e os prazos para a sua elimina</w:t>
      </w:r>
      <w:r w:rsidRPr="00111438">
        <w:rPr>
          <w:rFonts w:ascii="Arial"/>
          <w:i/>
          <w:sz w:val="17"/>
        </w:rPr>
        <w:t>çã</w:t>
      </w:r>
      <w:r w:rsidRPr="00111438">
        <w:rPr>
          <w:rFonts w:ascii="Arial"/>
          <w:i/>
          <w:sz w:val="17"/>
        </w:rPr>
        <w:t>o gradual.</w:t>
      </w:r>
    </w:p>
  </w:footnote>
  <w:footnote w:id="68">
    <w:p w14:paraId="6BA2D64C" w14:textId="3BE0876F" w:rsidR="00221B2C" w:rsidRPr="00FB1A5F" w:rsidRDefault="00221B2C" w:rsidP="00A75F1F">
      <w:pPr>
        <w:pStyle w:val="Notedebasdepage"/>
        <w:jc w:val="both"/>
        <w:rPr>
          <w:rFonts w:ascii="Arial"/>
          <w:i/>
          <w:sz w:val="17"/>
        </w:rPr>
      </w:pPr>
      <w:r>
        <w:rPr>
          <w:rStyle w:val="Appelnotedebasdep"/>
        </w:rPr>
        <w:footnoteRef/>
      </w:r>
      <w:r w:rsidRPr="00A75F1F">
        <w:t xml:space="preserve"> </w:t>
      </w:r>
      <w:r w:rsidRPr="00FF2A73">
        <w:rPr>
          <w:rFonts w:ascii="Arial"/>
          <w:i/>
          <w:sz w:val="17"/>
        </w:rPr>
        <w:t>Para serem exclu</w:t>
      </w:r>
      <w:r w:rsidRPr="00FF2A73">
        <w:rPr>
          <w:rFonts w:ascii="Arial"/>
          <w:i/>
          <w:sz w:val="17"/>
        </w:rPr>
        <w:t>í</w:t>
      </w:r>
      <w:r w:rsidRPr="00FF2A73">
        <w:rPr>
          <w:rFonts w:ascii="Arial"/>
          <w:i/>
          <w:sz w:val="17"/>
        </w:rPr>
        <w:t>das, essas atividades devem representar mais de 10% do saldo ou montante financiado. No caso de um intermedi</w:t>
      </w:r>
      <w:r w:rsidRPr="00FF2A73">
        <w:rPr>
          <w:rFonts w:ascii="Arial"/>
          <w:i/>
          <w:sz w:val="17"/>
        </w:rPr>
        <w:t>á</w:t>
      </w:r>
      <w:r w:rsidRPr="00FF2A73">
        <w:rPr>
          <w:rFonts w:ascii="Arial"/>
          <w:i/>
          <w:sz w:val="17"/>
        </w:rPr>
        <w:t>rio financeiro, essas atividades n</w:t>
      </w:r>
      <w:r w:rsidRPr="00FF2A73">
        <w:rPr>
          <w:rFonts w:ascii="Arial"/>
          <w:i/>
          <w:sz w:val="17"/>
        </w:rPr>
        <w:t>ã</w:t>
      </w:r>
      <w:r w:rsidRPr="00FF2A73">
        <w:rPr>
          <w:rFonts w:ascii="Arial"/>
          <w:i/>
          <w:sz w:val="17"/>
        </w:rPr>
        <w:t>o devem exceder 10% dos destaques em sua carteira de neg</w:t>
      </w:r>
      <w:r w:rsidRPr="00FF2A73">
        <w:rPr>
          <w:rFonts w:ascii="Arial"/>
          <w:i/>
          <w:sz w:val="17"/>
        </w:rPr>
        <w:t>ó</w:t>
      </w:r>
      <w:r w:rsidRPr="00FF2A73">
        <w:rPr>
          <w:rFonts w:ascii="Arial"/>
          <w:i/>
          <w:sz w:val="17"/>
        </w:rPr>
        <w:t>cios.</w:t>
      </w:r>
    </w:p>
  </w:footnote>
  <w:footnote w:id="69">
    <w:p w14:paraId="256F96BF" w14:textId="2788BC6F" w:rsidR="00221B2C" w:rsidRPr="00FB1A5F" w:rsidRDefault="00221B2C">
      <w:pPr>
        <w:pStyle w:val="Notedebasdepage"/>
        <w:rPr>
          <w:i/>
        </w:rPr>
      </w:pPr>
      <w:r>
        <w:rPr>
          <w:rStyle w:val="Appelnotedebasdep"/>
        </w:rPr>
        <w:footnoteRef/>
      </w:r>
      <w:r w:rsidRPr="00FB1A5F">
        <w:t xml:space="preserve"> </w:t>
      </w:r>
      <w:r w:rsidRPr="00FB1A5F">
        <w:rPr>
          <w:i/>
        </w:rPr>
        <w:t>Qualquer financiamento direto desses projetos ou atividades que os envolvam (por exemplo, um hotel, incluindo um cassino). Os planos de melhoria urbana que poderiam posteriormente incorporar tais projetos não são afetados.</w:t>
      </w:r>
    </w:p>
  </w:footnote>
  <w:footnote w:id="70">
    <w:p w14:paraId="4CBE64C5" w14:textId="4E268C3C" w:rsidR="00221B2C" w:rsidRPr="00017EE3" w:rsidRDefault="00221B2C">
      <w:pPr>
        <w:pStyle w:val="Notedebasdepage"/>
        <w:rPr>
          <w:i/>
        </w:rPr>
      </w:pPr>
      <w:r>
        <w:rPr>
          <w:rStyle w:val="Appelnotedebasdep"/>
        </w:rPr>
        <w:footnoteRef/>
      </w:r>
      <w:r>
        <w:t xml:space="preserve">  </w:t>
      </w:r>
      <w:r w:rsidRPr="00FB1A5F">
        <w:rPr>
          <w:i/>
        </w:rPr>
        <w:t>O "património cultural crítico" é considerado qualquer elemento patrimonial reconhecido internacionalmente ou nacionalmente como sendo de interesse histórico, social e/ou cultural</w:t>
      </w:r>
    </w:p>
  </w:footnote>
  <w:footnote w:id="71">
    <w:p w14:paraId="5A247152" w14:textId="3C79188D" w:rsidR="00221B2C" w:rsidRPr="00017EE3" w:rsidRDefault="00221B2C" w:rsidP="00017EE3">
      <w:pPr>
        <w:pStyle w:val="Notedebasdepage"/>
        <w:jc w:val="both"/>
      </w:pPr>
      <w:r>
        <w:rPr>
          <w:rStyle w:val="Appelnotedebasdep"/>
        </w:rPr>
        <w:footnoteRef/>
      </w:r>
      <w:r w:rsidRPr="00017EE3">
        <w:t xml:space="preserve"> </w:t>
      </w:r>
      <w:r w:rsidRPr="00BB3B6F">
        <w:rPr>
          <w:i/>
        </w:rPr>
        <w:t>Idem</w:t>
      </w:r>
    </w:p>
  </w:footnote>
  <w:footnote w:id="72">
    <w:p w14:paraId="6383C966" w14:textId="05345600" w:rsidR="00221B2C" w:rsidRPr="00F75585" w:rsidRDefault="00221B2C" w:rsidP="00F75585">
      <w:pPr>
        <w:pStyle w:val="Notedebasdepage"/>
        <w:jc w:val="both"/>
      </w:pPr>
      <w:r>
        <w:rPr>
          <w:rStyle w:val="Appelnotedebasdep"/>
        </w:rPr>
        <w:footnoteRef/>
      </w:r>
      <w:r>
        <w:t xml:space="preserve"> Categoria A: Atividades com potenciais riscos e impactos ambientais e/ou sociais adversos significativos que, individual ou cumulativamente, são diversos, irreversíveis ou sem precedentes. Exemplos de características das actividades da categoria A incluem: ter grande escala geográfica; envolver infra-estruturas de grande escala; estar localizado em ecossistemas valiosos e habitats críticos; acarretar impactos adversos nos direitos, recursos e terras dos povos indígenas; e implicando uma reinstalação significativa das populações afectadas.</w:t>
      </w:r>
    </w:p>
  </w:footnote>
  <w:footnote w:id="73">
    <w:p w14:paraId="01C8148E" w14:textId="07534373" w:rsidR="00221B2C" w:rsidRPr="001C33ED" w:rsidRDefault="00221B2C">
      <w:pPr>
        <w:pStyle w:val="Notedebasdepage"/>
      </w:pPr>
      <w:r>
        <w:rPr>
          <w:rStyle w:val="Appelnotedebasdep"/>
        </w:rPr>
        <w:footnoteRef/>
      </w:r>
      <w:r>
        <w:t xml:space="preserve"> Em relação ao reassentamento involuntário (deslocamento físico ou econômico).</w:t>
      </w:r>
    </w:p>
  </w:footnote>
  <w:footnote w:id="74">
    <w:p w14:paraId="440EEC23" w14:textId="37A2BB2D" w:rsidR="00221B2C" w:rsidRDefault="00221B2C">
      <w:pPr>
        <w:pStyle w:val="Notedebasdepage"/>
      </w:pPr>
      <w:r>
        <w:rPr>
          <w:rStyle w:val="Appelnotedebasdep"/>
        </w:rPr>
        <w:footnoteRef/>
      </w:r>
      <w:r>
        <w:t xml:space="preserve"> As perguntas 1, 3, 4, 5, 7, 8, 12, 13 e 15 aplicam-se aos componentes 2 e 3.</w:t>
      </w:r>
    </w:p>
    <w:p w14:paraId="1378EE1E" w14:textId="6BCD9344" w:rsidR="00221B2C" w:rsidRDefault="00221B2C">
      <w:pPr>
        <w:pStyle w:val="Notedebasdepage"/>
      </w:pPr>
      <w:r>
        <w:t>A pergunta 2 é aplicável à componente 2.</w:t>
      </w:r>
    </w:p>
    <w:p w14:paraId="4D8DA130" w14:textId="0BE9C49C" w:rsidR="00221B2C" w:rsidRPr="00A5510F" w:rsidRDefault="00221B2C">
      <w:pPr>
        <w:pStyle w:val="Notedebasdepage"/>
      </w:pPr>
      <w:r>
        <w:t>As perguntas 6, 9, 10, 11 e 14 aplicam-se à componente 3.</w:t>
      </w:r>
    </w:p>
  </w:footnote>
  <w:footnote w:id="75">
    <w:p w14:paraId="238736D4" w14:textId="77777777" w:rsidR="00221B2C" w:rsidRPr="008F76B7" w:rsidRDefault="00221B2C">
      <w:pPr>
        <w:pStyle w:val="Notedebasdepage"/>
      </w:pPr>
      <w:r>
        <w:rPr>
          <w:rStyle w:val="Appelnotedebasdep"/>
        </w:rPr>
        <w:footnoteRef/>
      </w:r>
      <w:r w:rsidRPr="005C593F">
        <w:t xml:space="preserve"> A abordagem a utilizar é determinada no anexo 22-A e baseia-se principalmente nas metodologias da CQNUAC registadas ao abrigo do Mecanismo de Desenvolvimento Limpo (MDL).</w:t>
      </w:r>
    </w:p>
  </w:footnote>
  <w:footnote w:id="76">
    <w:p w14:paraId="4473C0B5" w14:textId="77777777" w:rsidR="00221B2C" w:rsidRPr="003312C7" w:rsidRDefault="00221B2C">
      <w:pPr>
        <w:pStyle w:val="Notedebasdepage"/>
      </w:pPr>
      <w:r>
        <w:rPr>
          <w:rStyle w:val="Appelnotedebasdep"/>
        </w:rPr>
        <w:footnoteRef/>
      </w:r>
      <w:r w:rsidRPr="005C593F">
        <w:t xml:space="preserve"> Os trólebus híbridos (trólebus com bateria) também podem ser financiados se provarem ser uma opção mais econômica do que o uso de ônibus elétricos a bateria, considerando também os custos de substituição e manutenção da infraestrutura</w:t>
      </w:r>
    </w:p>
  </w:footnote>
  <w:footnote w:id="77">
    <w:p w14:paraId="134E3E61" w14:textId="77777777" w:rsidR="00221B2C" w:rsidRPr="00FD18E6" w:rsidRDefault="00221B2C" w:rsidP="00A53EE7">
      <w:pPr>
        <w:pStyle w:val="Notedebasdepage"/>
      </w:pPr>
      <w:r>
        <w:rPr>
          <w:rStyle w:val="Appelnotedebasdep"/>
        </w:rPr>
        <w:footnoteRef/>
      </w:r>
      <w:r w:rsidRPr="00FD18E6">
        <w:t xml:space="preserve"> Cidades que não são elegíveis sob este critério são: Colômbia: Bogotá, Barranquilla, Bucaramanga, Cali, Cartagena, Medellin, Pereira; Brasil: Belo Horizonte, Brasília, Curitiba, Fortaleza, Manaus, Recife, Rio de Janeiro, Salvador, São Paulo; Peru: Lima; México: Cidade do México.</w:t>
      </w:r>
    </w:p>
  </w:footnote>
  <w:footnote w:id="78">
    <w:p w14:paraId="6FAA324A" w14:textId="77777777" w:rsidR="00221B2C" w:rsidRPr="005C593F" w:rsidRDefault="00221B2C">
      <w:pPr>
        <w:pStyle w:val="Notedebasdepage"/>
      </w:pPr>
      <w:r w:rsidRPr="009D08D6">
        <w:rPr>
          <w:vertAlign w:val="superscript"/>
          <w:lang w:val="es-ES"/>
        </w:rPr>
        <w:footnoteRef/>
      </w:r>
      <w:r w:rsidRPr="005C593F">
        <w:t xml:space="preserve"> No mínimo 4 países (indicativo Brasil, Colômbia, México e Peru) serão realizados no mínimo 1 projeto de investimento com e-buses no Componente 3 e no mínimo 2 países (indicativo Brasil e Colômbia) investimentos na modernização da infraestrutura PT e/ou NMT no Componente 2.</w:t>
      </w:r>
    </w:p>
  </w:footnote>
  <w:footnote w:id="79">
    <w:p w14:paraId="4A95F3B5" w14:textId="77777777" w:rsidR="00221B2C" w:rsidRPr="00685B14" w:rsidRDefault="00221B2C">
      <w:pPr>
        <w:pStyle w:val="Notedebasdepage"/>
      </w:pPr>
      <w:r>
        <w:rPr>
          <w:rStyle w:val="Appelnotedebasdep"/>
        </w:rPr>
        <w:footnoteRef/>
      </w:r>
      <w:r>
        <w:t xml:space="preserve"> Um indicativo no México.</w:t>
      </w:r>
    </w:p>
  </w:footnote>
  <w:footnote w:id="80">
    <w:p w14:paraId="4E31093C" w14:textId="313289A8" w:rsidR="00221B2C" w:rsidRPr="00804058" w:rsidRDefault="00221B2C" w:rsidP="00804058">
      <w:pPr>
        <w:pStyle w:val="Default"/>
        <w:jc w:val="both"/>
        <w:rPr>
          <w:rFonts w:ascii="Times New Roman" w:eastAsia="Calibri" w:hAnsi="Times New Roman"/>
          <w:color w:val="auto"/>
          <w:sz w:val="20"/>
          <w:szCs w:val="20"/>
        </w:rPr>
      </w:pPr>
      <w:r>
        <w:rPr>
          <w:rStyle w:val="Appelnotedebasdep"/>
        </w:rPr>
        <w:footnoteRef/>
      </w:r>
      <w:r>
        <w:t xml:space="preserve"> </w:t>
      </w:r>
      <w:r w:rsidRPr="00F5274D">
        <w:rPr>
          <w:rFonts w:ascii="Times New Roman" w:eastAsia="Calibri" w:hAnsi="Times New Roman"/>
          <w:color w:val="auto"/>
          <w:sz w:val="20"/>
          <w:szCs w:val="20"/>
          <w:u w:val="single"/>
        </w:rPr>
        <w:t>Categoria B.</w:t>
      </w:r>
      <w:r w:rsidRPr="00F5274D">
        <w:rPr>
          <w:rFonts w:ascii="Times New Roman" w:eastAsia="Calibri" w:hAnsi="Times New Roman"/>
          <w:color w:val="auto"/>
          <w:sz w:val="20"/>
          <w:szCs w:val="20"/>
        </w:rPr>
        <w:t xml:space="preserve"> Atividades com potenciais riscos e impactos ambientais e/ou sociais adversos limitados que, individual ou cumulativamente, são poucas, geralmente específicas do local, amplamente reversíveis e prontamente abordadas por meio de medidas de mitigação. Atividades relacionadas com AF nos componentes 2 e 3 (e-buses, sistema de carregamento, terminal de autocarros atualizado e sistema de rede atualizado para sistema de carregamento.</w:t>
      </w:r>
    </w:p>
  </w:footnote>
  <w:footnote w:id="81">
    <w:p w14:paraId="27FC3DA8" w14:textId="23F613FE" w:rsidR="00221B2C" w:rsidRPr="00804058" w:rsidRDefault="00221B2C" w:rsidP="00804058">
      <w:pPr>
        <w:adjustRightInd w:val="0"/>
        <w:jc w:val="both"/>
        <w:rPr>
          <w:rFonts w:eastAsia="Calibri"/>
          <w:sz w:val="20"/>
          <w:szCs w:val="20"/>
        </w:rPr>
      </w:pPr>
      <w:r>
        <w:rPr>
          <w:rStyle w:val="Appelnotedebasdep"/>
        </w:rPr>
        <w:footnoteRef/>
      </w:r>
      <w:r>
        <w:t xml:space="preserve"> </w:t>
      </w:r>
      <w:r w:rsidRPr="00F5274D">
        <w:rPr>
          <w:rFonts w:eastAsia="Calibri"/>
          <w:sz w:val="20"/>
          <w:szCs w:val="20"/>
          <w:u w:val="single"/>
        </w:rPr>
        <w:t>Categoria C.</w:t>
      </w:r>
      <w:r w:rsidRPr="00F5274D">
        <w:rPr>
          <w:rFonts w:eastAsia="Calibri"/>
          <w:sz w:val="20"/>
          <w:szCs w:val="20"/>
        </w:rPr>
        <w:t xml:space="preserve"> Atividades com riscos e/ou impactos ambientais e/ou sociais mínimos ou inexistentes. As atividades da categoria C são tipicamente aquelas que não têm elementos físicos ou pegadas definidas. No entanto, em certos contextos, as atividades que têm elementos físicos ou uma pegada também podem ser consideradas de baixo risco, especialmente quando as atividades são de pequena escala, realizadas dentro de um ambiente já construído, Não envolvam deslocamentos físicos e econômicos de pessoas ou tenham impactos mínimos ou não adversos sobre os povos indígenas. Actividades relacionadas com a AT na componente 1.</w:t>
      </w:r>
    </w:p>
  </w:footnote>
  <w:footnote w:id="82">
    <w:p w14:paraId="306B0C1D" w14:textId="77777777" w:rsidR="00221B2C" w:rsidRPr="00804058" w:rsidRDefault="00221B2C" w:rsidP="00756004">
      <w:pPr>
        <w:pStyle w:val="Default"/>
        <w:jc w:val="both"/>
        <w:rPr>
          <w:rFonts w:ascii="Times New Roman" w:eastAsia="Calibri" w:hAnsi="Times New Roman"/>
          <w:color w:val="auto"/>
          <w:sz w:val="20"/>
          <w:szCs w:val="20"/>
        </w:rPr>
      </w:pPr>
      <w:r>
        <w:rPr>
          <w:rStyle w:val="Appelnotedebasdep"/>
        </w:rPr>
        <w:footnoteRef/>
      </w:r>
      <w:r>
        <w:t xml:space="preserve"> </w:t>
      </w:r>
      <w:r w:rsidRPr="00F5274D">
        <w:rPr>
          <w:rFonts w:ascii="Times New Roman" w:eastAsia="Calibri" w:hAnsi="Times New Roman"/>
          <w:color w:val="auto"/>
          <w:sz w:val="20"/>
          <w:szCs w:val="20"/>
          <w:u w:val="single"/>
        </w:rPr>
        <w:t>Categoria B.</w:t>
      </w:r>
      <w:r w:rsidRPr="00F5274D">
        <w:rPr>
          <w:rFonts w:ascii="Times New Roman" w:eastAsia="Calibri" w:hAnsi="Times New Roman"/>
          <w:color w:val="auto"/>
          <w:sz w:val="20"/>
          <w:szCs w:val="20"/>
        </w:rPr>
        <w:t xml:space="preserve"> Atividades com potenciais riscos e impactos ambientais e/ou sociais adversos limitados que, individual ou cumulativamente, são poucas, geralmente específicas do local, amplamente reversíveis e prontamente abordadas por meio de medidas de mitigação. Atividades relacionadas com AF nos componentes 2 e 3 (e-buses, sistema de carregamento, terminal de autocarros atualizado e sistema de rede atualizado para sistema de carregamento.</w:t>
      </w:r>
    </w:p>
  </w:footnote>
  <w:footnote w:id="83">
    <w:p w14:paraId="38AD8712" w14:textId="77777777" w:rsidR="00221B2C" w:rsidRPr="00CF2F75" w:rsidRDefault="00221B2C" w:rsidP="00804058">
      <w:pPr>
        <w:pStyle w:val="Notedebasdepage"/>
        <w:jc w:val="both"/>
      </w:pPr>
      <w:r>
        <w:rPr>
          <w:rStyle w:val="Appelnotedebasdep"/>
        </w:rPr>
        <w:footnoteRef/>
      </w:r>
      <w:r w:rsidRPr="00CF2F75">
        <w:t xml:space="preserve"> Por exemplo, ver secção 5.2</w:t>
      </w:r>
    </w:p>
  </w:footnote>
  <w:footnote w:id="84">
    <w:p w14:paraId="51005EC6" w14:textId="0D2AE49D" w:rsidR="00221B2C" w:rsidRDefault="00221B2C">
      <w:pPr>
        <w:pStyle w:val="Notedebasdepage"/>
      </w:pPr>
      <w:r>
        <w:rPr>
          <w:rStyle w:val="Appelnotedebasdep"/>
        </w:rPr>
        <w:footnoteRef/>
      </w:r>
      <w:r w:rsidRPr="00645801">
        <w:t xml:space="preserve"> Isso será feito através da exportação das baterias de lítio para empresas de reciclagem autorizadas ou para o fabricante.  Os países participantes dispõem de instalações e capacidades para a recolha, acondicionamento e exportação de baterias de forma a permitir a reciclagem dos seus principais componentes.</w:t>
      </w:r>
    </w:p>
  </w:footnote>
  <w:footnote w:id="85">
    <w:p w14:paraId="2BD32F62" w14:textId="0A9368CF" w:rsidR="00221B2C" w:rsidRDefault="00221B2C">
      <w:pPr>
        <w:pStyle w:val="Notedebasdepage"/>
      </w:pPr>
      <w:r>
        <w:rPr>
          <w:rStyle w:val="Appelnotedebasdep"/>
        </w:rPr>
        <w:footnoteRef/>
      </w:r>
      <w:r w:rsidRPr="00645801">
        <w:t xml:space="preserve"> As baterias EV podem normalmente ser reutilizadas para fins de armazenamento de eletricidade excedente tanto a nível comercial como doméstico.</w:t>
      </w:r>
    </w:p>
  </w:footnote>
  <w:footnote w:id="86">
    <w:p w14:paraId="08CD0517" w14:textId="390A62BD" w:rsidR="00221B2C" w:rsidRDefault="00221B2C">
      <w:pPr>
        <w:pStyle w:val="Notedebasdepage"/>
      </w:pPr>
      <w:r>
        <w:rPr>
          <w:rStyle w:val="Appelnotedebasdep"/>
        </w:rPr>
        <w:footnoteRef/>
      </w:r>
      <w:r>
        <w:t xml:space="preserve"> </w:t>
      </w:r>
      <w:r w:rsidRPr="00221B2C">
        <w:rPr>
          <w:lang w:val="pt-BR"/>
        </w:rPr>
        <w:t>O descarte final</w:t>
      </w:r>
      <w:r w:rsidRPr="00895C44">
        <w:t xml:space="preserve"> das baterias deve ser claramente identificado nos estudos de projeto final e ter as autorizações correspondentes, quando os regulamentos locais o indicarem.  Se a legislação local não tem regulamentos específicos a este respeito, as melhores práticas internacionais devem ser aplicadas.</w:t>
      </w:r>
    </w:p>
  </w:footnote>
  <w:footnote w:id="87">
    <w:p w14:paraId="4D081845" w14:textId="69730C03" w:rsidR="00221B2C" w:rsidRPr="00B97147" w:rsidRDefault="00221B2C" w:rsidP="00395A17">
      <w:pPr>
        <w:pStyle w:val="Default"/>
      </w:pPr>
      <w:r w:rsidRPr="00395A17">
        <w:rPr>
          <w:rStyle w:val="Appelnotedebasdep"/>
          <w:sz w:val="20"/>
          <w:szCs w:val="20"/>
        </w:rPr>
        <w:footnoteRef/>
      </w:r>
      <w:r w:rsidRPr="00395A17">
        <w:rPr>
          <w:sz w:val="20"/>
          <w:szCs w:val="20"/>
        </w:rPr>
        <w:t xml:space="preserve"> Estabelecer mecanismos funcionais de notificação para receber queixas relacionadas ao SEAH de trabalhadores e membros da comunidade. Os mecanismos de reporte devem ser o principal meio de reporte para o pessoal e membros da comunidade afetados pelo SEAH relacionado com o projeto. No entanto, o pessoal do proprietário do projeto e os membros da comunidade podem optar por usar um mecanismo de relatório da agência executora ou de implementação ou reportar diretamente à AFD. Podem reportar diretamente à AFD se considerarem que, apesar de reportarem através do mecanismo de reporte do proprietário do projeto, o seu caso não foi tratado de forma satisfatória ou quando, após esforços falhados com o proprietário do projeto, Consideram que a comunicação de informações através destes mecanismos é de interesse público (por exemplo, quando um grande número de incidentes SEAH ocorre dentro de um projeto sem ação ou sem ação efetiva). As vias alternativas à comunicação de informações devem ser incluídas no material promocional e nos planos de comunicação e nos cursos de formação do pessoal. </w:t>
      </w:r>
    </w:p>
  </w:footnote>
  <w:footnote w:id="88">
    <w:p w14:paraId="3F610F1A" w14:textId="77777777" w:rsidR="00221B2C" w:rsidRPr="00874DD2" w:rsidRDefault="00221B2C" w:rsidP="00015F4E">
      <w:pPr>
        <w:pStyle w:val="Notedebasdepage"/>
        <w:jc w:val="both"/>
      </w:pPr>
      <w:r>
        <w:rPr>
          <w:rStyle w:val="Appelnotedebasdep"/>
        </w:rPr>
        <w:footnoteRef/>
      </w:r>
      <w:r w:rsidRPr="00874DD2">
        <w:t xml:space="preserve"> ESS5: Aquisição de terras, restrições ao uso da terra e reassentamento involuntário; ESS6: Conservação da biodiversidade e gestão sustentável dos recursos naturais vivos; ESS7: Povos Indígenas/Comunidades Locais Historicamente Carentes da África Subsaariana, e ESS8: Património Cultural.</w:t>
      </w:r>
    </w:p>
  </w:footnote>
  <w:footnote w:id="89">
    <w:p w14:paraId="77C4003A" w14:textId="0FAFD555" w:rsidR="00221B2C" w:rsidRPr="005279C4" w:rsidRDefault="00221B2C" w:rsidP="006B4F62">
      <w:pPr>
        <w:pStyle w:val="Notedebasdepage"/>
      </w:pPr>
      <w:r>
        <w:rPr>
          <w:rStyle w:val="Appelnotedebasdep"/>
        </w:rPr>
        <w:footnoteRef/>
      </w:r>
      <w:r w:rsidRPr="005A6512">
        <w:t>https://www.greenclimate.fund/document/revised-environmental-and-social-policy</w:t>
      </w:r>
    </w:p>
  </w:footnote>
  <w:footnote w:id="90">
    <w:p w14:paraId="261DC970" w14:textId="77777777" w:rsidR="00221B2C" w:rsidRPr="00CE3403" w:rsidRDefault="00221B2C" w:rsidP="00C96BE3">
      <w:pPr>
        <w:pStyle w:val="Notedebasdepage"/>
      </w:pPr>
      <w:r w:rsidRPr="001163A9">
        <w:rPr>
          <w:rStyle w:val="Appelnotedebasdep"/>
        </w:rPr>
        <w:footnoteRef/>
      </w:r>
      <w:r w:rsidRPr="001163A9">
        <w:rPr>
          <w:sz w:val="18"/>
          <w:szCs w:val="18"/>
        </w:rPr>
        <w:t xml:space="preserve"> Inclui investimentos da PT</w:t>
      </w:r>
    </w:p>
  </w:footnote>
  <w:footnote w:id="91">
    <w:p w14:paraId="5FC5A760" w14:textId="77777777" w:rsidR="00221B2C" w:rsidRPr="00CE3403" w:rsidRDefault="00221B2C" w:rsidP="00C96BE3">
      <w:pPr>
        <w:pStyle w:val="Notedebasdepage"/>
      </w:pPr>
      <w:r>
        <w:rPr>
          <w:rStyle w:val="Appelnotedebasdep"/>
        </w:rPr>
        <w:footnoteRef/>
      </w:r>
      <w:r>
        <w:t xml:space="preserve"> </w:t>
      </w:r>
      <w:r w:rsidRPr="0010583C">
        <w:rPr>
          <w:sz w:val="18"/>
          <w:szCs w:val="18"/>
        </w:rPr>
        <w:t>Inclui investimentos da PT</w:t>
      </w:r>
    </w:p>
  </w:footnote>
  <w:footnote w:id="92">
    <w:p w14:paraId="3183906D" w14:textId="75C1080E" w:rsidR="00221B2C" w:rsidRPr="00B95F37" w:rsidRDefault="00221B2C" w:rsidP="00395B7A">
      <w:pPr>
        <w:rPr>
          <w:rFonts w:cs="Arial"/>
          <w:sz w:val="20"/>
          <w:szCs w:val="20"/>
        </w:rPr>
      </w:pPr>
      <w:r w:rsidRPr="00395A17">
        <w:rPr>
          <w:rStyle w:val="Appelnotedebasdep"/>
          <w:sz w:val="20"/>
          <w:szCs w:val="20"/>
        </w:rPr>
        <w:footnoteRef/>
      </w:r>
      <w:r w:rsidRPr="00B95F37">
        <w:rPr>
          <w:rFonts w:cs="Arial"/>
          <w:sz w:val="20"/>
          <w:szCs w:val="20"/>
        </w:rPr>
        <w:t>Os projetos devem ter um mecanismo de reclamação totalmente funcional,</w:t>
      </w:r>
      <w:r w:rsidRPr="00B95F37">
        <w:rPr>
          <w:sz w:val="20"/>
          <w:szCs w:val="20"/>
        </w:rPr>
        <w:t xml:space="preserve"> bem como um</w:t>
      </w:r>
      <w:r w:rsidRPr="00B95F37">
        <w:rPr>
          <w:rFonts w:cs="Arial"/>
          <w:sz w:val="20"/>
          <w:szCs w:val="20"/>
        </w:rPr>
        <w:t xml:space="preserve"> mecanismo de reclamação de acordo com o gênero para reclamações/incidentes específicos do SEAH, durante as fases de construção e operação do projeto, bem como realizar processos regulares de engajamento e conscientização da comunidade.</w:t>
      </w:r>
    </w:p>
    <w:p w14:paraId="4FDF29DC" w14:textId="1F487A7E" w:rsidR="00221B2C" w:rsidRDefault="00221B2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460CB71C"/>
    <w:name w:val="WW8Num17"/>
    <w:lvl w:ilvl="0">
      <w:start w:val="1"/>
      <w:numFmt w:val="bullet"/>
      <w:lvlText w:val=""/>
      <w:lvlJc w:val="left"/>
      <w:pPr>
        <w:tabs>
          <w:tab w:val="num" w:pos="30"/>
        </w:tabs>
        <w:ind w:left="750" w:hanging="360"/>
      </w:pPr>
      <w:rPr>
        <w:rFonts w:ascii="Symbol" w:hAnsi="Symbol" w:cs="Wingdings"/>
        <w:color w:val="00000A"/>
        <w:sz w:val="22"/>
        <w:szCs w:val="22"/>
        <w:lang w:val="fr-FR"/>
      </w:rPr>
    </w:lvl>
  </w:abstractNum>
  <w:abstractNum w:abstractNumId="1" w15:restartNumberingAfterBreak="0">
    <w:nsid w:val="020364A8"/>
    <w:multiLevelType w:val="hybridMultilevel"/>
    <w:tmpl w:val="BC84C64E"/>
    <w:lvl w:ilvl="0" w:tplc="816A40B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15DBC"/>
    <w:multiLevelType w:val="hybridMultilevel"/>
    <w:tmpl w:val="9BD6DCE0"/>
    <w:lvl w:ilvl="0" w:tplc="040A0001">
      <w:start w:val="1"/>
      <w:numFmt w:val="bullet"/>
      <w:lvlText w:val=""/>
      <w:lvlJc w:val="left"/>
      <w:pPr>
        <w:ind w:left="663" w:hanging="360"/>
      </w:pPr>
      <w:rPr>
        <w:rFonts w:ascii="Symbol" w:hAnsi="Symbol" w:hint="default"/>
      </w:rPr>
    </w:lvl>
    <w:lvl w:ilvl="1" w:tplc="040A0003" w:tentative="1">
      <w:start w:val="1"/>
      <w:numFmt w:val="bullet"/>
      <w:lvlText w:val="o"/>
      <w:lvlJc w:val="left"/>
      <w:pPr>
        <w:ind w:left="1383" w:hanging="360"/>
      </w:pPr>
      <w:rPr>
        <w:rFonts w:ascii="Courier New" w:hAnsi="Courier New" w:cs="Courier New" w:hint="default"/>
      </w:rPr>
    </w:lvl>
    <w:lvl w:ilvl="2" w:tplc="040A0005" w:tentative="1">
      <w:start w:val="1"/>
      <w:numFmt w:val="bullet"/>
      <w:lvlText w:val=""/>
      <w:lvlJc w:val="left"/>
      <w:pPr>
        <w:ind w:left="2103" w:hanging="360"/>
      </w:pPr>
      <w:rPr>
        <w:rFonts w:ascii="Wingdings" w:hAnsi="Wingdings" w:hint="default"/>
      </w:rPr>
    </w:lvl>
    <w:lvl w:ilvl="3" w:tplc="040A0001" w:tentative="1">
      <w:start w:val="1"/>
      <w:numFmt w:val="bullet"/>
      <w:lvlText w:val=""/>
      <w:lvlJc w:val="left"/>
      <w:pPr>
        <w:ind w:left="2823" w:hanging="360"/>
      </w:pPr>
      <w:rPr>
        <w:rFonts w:ascii="Symbol" w:hAnsi="Symbol" w:hint="default"/>
      </w:rPr>
    </w:lvl>
    <w:lvl w:ilvl="4" w:tplc="040A0003" w:tentative="1">
      <w:start w:val="1"/>
      <w:numFmt w:val="bullet"/>
      <w:lvlText w:val="o"/>
      <w:lvlJc w:val="left"/>
      <w:pPr>
        <w:ind w:left="3543" w:hanging="360"/>
      </w:pPr>
      <w:rPr>
        <w:rFonts w:ascii="Courier New" w:hAnsi="Courier New" w:cs="Courier New" w:hint="default"/>
      </w:rPr>
    </w:lvl>
    <w:lvl w:ilvl="5" w:tplc="040A0005" w:tentative="1">
      <w:start w:val="1"/>
      <w:numFmt w:val="bullet"/>
      <w:lvlText w:val=""/>
      <w:lvlJc w:val="left"/>
      <w:pPr>
        <w:ind w:left="4263" w:hanging="360"/>
      </w:pPr>
      <w:rPr>
        <w:rFonts w:ascii="Wingdings" w:hAnsi="Wingdings" w:hint="default"/>
      </w:rPr>
    </w:lvl>
    <w:lvl w:ilvl="6" w:tplc="040A0001" w:tentative="1">
      <w:start w:val="1"/>
      <w:numFmt w:val="bullet"/>
      <w:lvlText w:val=""/>
      <w:lvlJc w:val="left"/>
      <w:pPr>
        <w:ind w:left="4983" w:hanging="360"/>
      </w:pPr>
      <w:rPr>
        <w:rFonts w:ascii="Symbol" w:hAnsi="Symbol" w:hint="default"/>
      </w:rPr>
    </w:lvl>
    <w:lvl w:ilvl="7" w:tplc="040A0003" w:tentative="1">
      <w:start w:val="1"/>
      <w:numFmt w:val="bullet"/>
      <w:lvlText w:val="o"/>
      <w:lvlJc w:val="left"/>
      <w:pPr>
        <w:ind w:left="5703" w:hanging="360"/>
      </w:pPr>
      <w:rPr>
        <w:rFonts w:ascii="Courier New" w:hAnsi="Courier New" w:cs="Courier New" w:hint="default"/>
      </w:rPr>
    </w:lvl>
    <w:lvl w:ilvl="8" w:tplc="040A0005" w:tentative="1">
      <w:start w:val="1"/>
      <w:numFmt w:val="bullet"/>
      <w:lvlText w:val=""/>
      <w:lvlJc w:val="left"/>
      <w:pPr>
        <w:ind w:left="6423" w:hanging="360"/>
      </w:pPr>
      <w:rPr>
        <w:rFonts w:ascii="Wingdings" w:hAnsi="Wingdings" w:hint="default"/>
      </w:rPr>
    </w:lvl>
  </w:abstractNum>
  <w:abstractNum w:abstractNumId="3" w15:restartNumberingAfterBreak="0">
    <w:nsid w:val="046D0358"/>
    <w:multiLevelType w:val="hybridMultilevel"/>
    <w:tmpl w:val="7B40EA68"/>
    <w:lvl w:ilvl="0" w:tplc="4072AD3E">
      <w:start w:val="1"/>
      <w:numFmt w:val="decimal"/>
      <w:lvlText w:val="%1."/>
      <w:lvlJc w:val="left"/>
      <w:pPr>
        <w:ind w:left="360" w:hanging="360"/>
      </w:pPr>
      <w:rPr>
        <w:rFonts w:ascii="Times New Roman" w:eastAsia="Times New Roman" w:hAnsi="Times New Roman" w:cs="Times New Roman"/>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05C20D1B"/>
    <w:multiLevelType w:val="hybridMultilevel"/>
    <w:tmpl w:val="BE7C4244"/>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0CBB0AF8"/>
    <w:multiLevelType w:val="hybridMultilevel"/>
    <w:tmpl w:val="30CA3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562E89"/>
    <w:multiLevelType w:val="multilevel"/>
    <w:tmpl w:val="7C100F3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0762FF6"/>
    <w:multiLevelType w:val="hybridMultilevel"/>
    <w:tmpl w:val="4B825118"/>
    <w:lvl w:ilvl="0" w:tplc="FC26FB7C">
      <w:numFmt w:val="bullet"/>
      <w:lvlText w:val="-"/>
      <w:lvlJc w:val="left"/>
      <w:pPr>
        <w:ind w:left="36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17900CC"/>
    <w:multiLevelType w:val="hybridMultilevel"/>
    <w:tmpl w:val="8752E2A2"/>
    <w:lvl w:ilvl="0" w:tplc="C5D63C54">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2307E1C"/>
    <w:multiLevelType w:val="hybridMultilevel"/>
    <w:tmpl w:val="78F23F16"/>
    <w:lvl w:ilvl="0" w:tplc="12A22D84">
      <w:start w:val="6"/>
      <w:numFmt w:val="decimal"/>
      <w:lvlText w:val="%1."/>
      <w:lvlJc w:val="left"/>
      <w:pPr>
        <w:ind w:left="467" w:hanging="360"/>
      </w:pPr>
      <w:rPr>
        <w:rFonts w:hint="default"/>
      </w:rPr>
    </w:lvl>
    <w:lvl w:ilvl="1" w:tplc="040A0019" w:tentative="1">
      <w:start w:val="1"/>
      <w:numFmt w:val="lowerLetter"/>
      <w:lvlText w:val="%2."/>
      <w:lvlJc w:val="left"/>
      <w:pPr>
        <w:ind w:left="1187" w:hanging="360"/>
      </w:pPr>
    </w:lvl>
    <w:lvl w:ilvl="2" w:tplc="040A001B" w:tentative="1">
      <w:start w:val="1"/>
      <w:numFmt w:val="lowerRoman"/>
      <w:lvlText w:val="%3."/>
      <w:lvlJc w:val="right"/>
      <w:pPr>
        <w:ind w:left="1907" w:hanging="180"/>
      </w:pPr>
    </w:lvl>
    <w:lvl w:ilvl="3" w:tplc="040A000F" w:tentative="1">
      <w:start w:val="1"/>
      <w:numFmt w:val="decimal"/>
      <w:lvlText w:val="%4."/>
      <w:lvlJc w:val="left"/>
      <w:pPr>
        <w:ind w:left="2627" w:hanging="360"/>
      </w:pPr>
    </w:lvl>
    <w:lvl w:ilvl="4" w:tplc="040A0019" w:tentative="1">
      <w:start w:val="1"/>
      <w:numFmt w:val="lowerLetter"/>
      <w:lvlText w:val="%5."/>
      <w:lvlJc w:val="left"/>
      <w:pPr>
        <w:ind w:left="3347" w:hanging="360"/>
      </w:pPr>
    </w:lvl>
    <w:lvl w:ilvl="5" w:tplc="040A001B" w:tentative="1">
      <w:start w:val="1"/>
      <w:numFmt w:val="lowerRoman"/>
      <w:lvlText w:val="%6."/>
      <w:lvlJc w:val="right"/>
      <w:pPr>
        <w:ind w:left="4067" w:hanging="180"/>
      </w:pPr>
    </w:lvl>
    <w:lvl w:ilvl="6" w:tplc="040A000F" w:tentative="1">
      <w:start w:val="1"/>
      <w:numFmt w:val="decimal"/>
      <w:lvlText w:val="%7."/>
      <w:lvlJc w:val="left"/>
      <w:pPr>
        <w:ind w:left="4787" w:hanging="360"/>
      </w:pPr>
    </w:lvl>
    <w:lvl w:ilvl="7" w:tplc="040A0019" w:tentative="1">
      <w:start w:val="1"/>
      <w:numFmt w:val="lowerLetter"/>
      <w:lvlText w:val="%8."/>
      <w:lvlJc w:val="left"/>
      <w:pPr>
        <w:ind w:left="5507" w:hanging="360"/>
      </w:pPr>
    </w:lvl>
    <w:lvl w:ilvl="8" w:tplc="040A001B" w:tentative="1">
      <w:start w:val="1"/>
      <w:numFmt w:val="lowerRoman"/>
      <w:lvlText w:val="%9."/>
      <w:lvlJc w:val="right"/>
      <w:pPr>
        <w:ind w:left="6227" w:hanging="180"/>
      </w:pPr>
    </w:lvl>
  </w:abstractNum>
  <w:abstractNum w:abstractNumId="10" w15:restartNumberingAfterBreak="0">
    <w:nsid w:val="19BA3A35"/>
    <w:multiLevelType w:val="multilevel"/>
    <w:tmpl w:val="CBD40BE4"/>
    <w:styleLink w:val="ERMBulletList"/>
    <w:lvl w:ilvl="0">
      <w:start w:val="1"/>
      <w:numFmt w:val="bullet"/>
      <w:pStyle w:val="Listepuces"/>
      <w:lvlText w:val=""/>
      <w:lvlJc w:val="left"/>
      <w:pPr>
        <w:ind w:left="397" w:hanging="397"/>
      </w:pPr>
      <w:rPr>
        <w:rFonts w:ascii="Wingdings" w:hAnsi="Wingdings" w:cs="Times New Roman" w:hint="default"/>
        <w:color w:val="44546A" w:themeColor="text2"/>
        <w:sz w:val="16"/>
        <w:szCs w:val="16"/>
      </w:rPr>
    </w:lvl>
    <w:lvl w:ilvl="1">
      <w:start w:val="1"/>
      <w:numFmt w:val="bullet"/>
      <w:pStyle w:val="Listepuces2"/>
      <w:lvlText w:val="-"/>
      <w:lvlJc w:val="left"/>
      <w:pPr>
        <w:tabs>
          <w:tab w:val="num" w:pos="397"/>
        </w:tabs>
        <w:ind w:left="397" w:firstLine="0"/>
      </w:pPr>
      <w:rPr>
        <w:rFonts w:ascii="Arial" w:hAnsi="Arial" w:cs="Arial" w:hint="default"/>
      </w:rPr>
    </w:lvl>
    <w:lvl w:ilvl="2">
      <w:start w:val="1"/>
      <w:numFmt w:val="bullet"/>
      <w:pStyle w:val="Listepuces3"/>
      <w:lvlText w:val=""/>
      <w:lvlJc w:val="left"/>
      <w:pPr>
        <w:tabs>
          <w:tab w:val="num" w:pos="794"/>
        </w:tabs>
        <w:ind w:left="794" w:hanging="397"/>
      </w:pPr>
      <w:rPr>
        <w:rFonts w:ascii="Wingdings" w:hAnsi="Wingdings" w:cs="Times New Roman" w:hint="default"/>
      </w:rPr>
    </w:lvl>
    <w:lvl w:ilvl="3">
      <w:start w:val="1"/>
      <w:numFmt w:val="bullet"/>
      <w:pStyle w:val="Listepuces4"/>
      <w:lvlText w:val="○"/>
      <w:lvlJc w:val="left"/>
      <w:pPr>
        <w:tabs>
          <w:tab w:val="num" w:pos="397"/>
        </w:tabs>
        <w:ind w:left="1191" w:hanging="794"/>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19F32AB0"/>
    <w:multiLevelType w:val="hybridMultilevel"/>
    <w:tmpl w:val="9E4A0F3E"/>
    <w:lvl w:ilvl="0" w:tplc="FC26FB7C">
      <w:numFmt w:val="bullet"/>
      <w:lvlText w:val="-"/>
      <w:lvlJc w:val="left"/>
      <w:pPr>
        <w:ind w:left="360" w:hanging="360"/>
      </w:pPr>
      <w:rPr>
        <w:rFonts w:ascii="Times New Roman" w:eastAsia="Times New Roman" w:hAnsi="Times New Roman" w:cs="Times New Roman" w:hint="default"/>
        <w:w w:val="100"/>
        <w:sz w:val="22"/>
        <w:szCs w:val="22"/>
        <w:lang w:val="fr-FR" w:eastAsia="en-US" w:bidi="ar-SA"/>
      </w:rPr>
    </w:lvl>
    <w:lvl w:ilvl="1" w:tplc="5A32ABA6">
      <w:numFmt w:val="bullet"/>
      <w:lvlText w:val="•"/>
      <w:lvlJc w:val="left"/>
      <w:pPr>
        <w:ind w:left="1220" w:hanging="360"/>
      </w:pPr>
      <w:rPr>
        <w:rFonts w:hint="default"/>
        <w:lang w:val="fr-FR" w:eastAsia="en-US" w:bidi="ar-SA"/>
      </w:rPr>
    </w:lvl>
    <w:lvl w:ilvl="2" w:tplc="8ED87A14">
      <w:numFmt w:val="bullet"/>
      <w:lvlText w:val="•"/>
      <w:lvlJc w:val="left"/>
      <w:pPr>
        <w:ind w:left="2077" w:hanging="360"/>
      </w:pPr>
      <w:rPr>
        <w:rFonts w:hint="default"/>
        <w:lang w:val="fr-FR" w:eastAsia="en-US" w:bidi="ar-SA"/>
      </w:rPr>
    </w:lvl>
    <w:lvl w:ilvl="3" w:tplc="E7A0A0F2">
      <w:numFmt w:val="bullet"/>
      <w:lvlText w:val="•"/>
      <w:lvlJc w:val="left"/>
      <w:pPr>
        <w:ind w:left="2933" w:hanging="360"/>
      </w:pPr>
      <w:rPr>
        <w:rFonts w:hint="default"/>
        <w:lang w:val="fr-FR" w:eastAsia="en-US" w:bidi="ar-SA"/>
      </w:rPr>
    </w:lvl>
    <w:lvl w:ilvl="4" w:tplc="E612D7CA">
      <w:numFmt w:val="bullet"/>
      <w:lvlText w:val="•"/>
      <w:lvlJc w:val="left"/>
      <w:pPr>
        <w:ind w:left="3790" w:hanging="360"/>
      </w:pPr>
      <w:rPr>
        <w:rFonts w:hint="default"/>
        <w:lang w:val="fr-FR" w:eastAsia="en-US" w:bidi="ar-SA"/>
      </w:rPr>
    </w:lvl>
    <w:lvl w:ilvl="5" w:tplc="D8B05A8C">
      <w:numFmt w:val="bullet"/>
      <w:lvlText w:val="•"/>
      <w:lvlJc w:val="left"/>
      <w:pPr>
        <w:ind w:left="4647" w:hanging="360"/>
      </w:pPr>
      <w:rPr>
        <w:rFonts w:hint="default"/>
        <w:lang w:val="fr-FR" w:eastAsia="en-US" w:bidi="ar-SA"/>
      </w:rPr>
    </w:lvl>
    <w:lvl w:ilvl="6" w:tplc="4748FFBE">
      <w:numFmt w:val="bullet"/>
      <w:lvlText w:val="•"/>
      <w:lvlJc w:val="left"/>
      <w:pPr>
        <w:ind w:left="5503" w:hanging="360"/>
      </w:pPr>
      <w:rPr>
        <w:rFonts w:hint="default"/>
        <w:lang w:val="fr-FR" w:eastAsia="en-US" w:bidi="ar-SA"/>
      </w:rPr>
    </w:lvl>
    <w:lvl w:ilvl="7" w:tplc="BF8A9702">
      <w:numFmt w:val="bullet"/>
      <w:lvlText w:val="•"/>
      <w:lvlJc w:val="left"/>
      <w:pPr>
        <w:ind w:left="6360" w:hanging="360"/>
      </w:pPr>
      <w:rPr>
        <w:rFonts w:hint="default"/>
        <w:lang w:val="fr-FR" w:eastAsia="en-US" w:bidi="ar-SA"/>
      </w:rPr>
    </w:lvl>
    <w:lvl w:ilvl="8" w:tplc="D136B7B0">
      <w:numFmt w:val="bullet"/>
      <w:lvlText w:val="•"/>
      <w:lvlJc w:val="left"/>
      <w:pPr>
        <w:ind w:left="7217" w:hanging="360"/>
      </w:pPr>
      <w:rPr>
        <w:rFonts w:hint="default"/>
        <w:lang w:val="fr-FR" w:eastAsia="en-US" w:bidi="ar-SA"/>
      </w:rPr>
    </w:lvl>
  </w:abstractNum>
  <w:abstractNum w:abstractNumId="12" w15:restartNumberingAfterBreak="0">
    <w:nsid w:val="1B3A343C"/>
    <w:multiLevelType w:val="hybridMultilevel"/>
    <w:tmpl w:val="5F3E2C40"/>
    <w:lvl w:ilvl="0" w:tplc="18665134">
      <w:start w:val="3"/>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D3163F"/>
    <w:multiLevelType w:val="multilevel"/>
    <w:tmpl w:val="256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3A389B"/>
    <w:multiLevelType w:val="hybridMultilevel"/>
    <w:tmpl w:val="9406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42C70"/>
    <w:multiLevelType w:val="hybridMultilevel"/>
    <w:tmpl w:val="24FEA3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3540F7F"/>
    <w:multiLevelType w:val="hybridMultilevel"/>
    <w:tmpl w:val="6344A944"/>
    <w:lvl w:ilvl="0" w:tplc="040A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F364D"/>
    <w:multiLevelType w:val="hybridMultilevel"/>
    <w:tmpl w:val="ED2E8D7C"/>
    <w:lvl w:ilvl="0" w:tplc="629EAE86">
      <w:start w:val="1"/>
      <w:numFmt w:val="lowerLetter"/>
      <w:lvlText w:val="%1)"/>
      <w:lvlJc w:val="left"/>
      <w:pPr>
        <w:ind w:left="1056" w:hanging="360"/>
      </w:pPr>
      <w:rPr>
        <w:rFonts w:ascii="Calibri" w:eastAsia="Calibri" w:hAnsi="Calibri" w:cs="Calibri" w:hint="default"/>
        <w:spacing w:val="-1"/>
        <w:w w:val="100"/>
        <w:sz w:val="22"/>
        <w:szCs w:val="22"/>
        <w:lang w:val="fr-FR" w:eastAsia="en-US" w:bidi="ar-SA"/>
      </w:rPr>
    </w:lvl>
    <w:lvl w:ilvl="1" w:tplc="BC34AF38">
      <w:numFmt w:val="bullet"/>
      <w:lvlText w:val="•"/>
      <w:lvlJc w:val="left"/>
      <w:pPr>
        <w:ind w:left="1936" w:hanging="360"/>
      </w:pPr>
      <w:rPr>
        <w:rFonts w:hint="default"/>
        <w:lang w:val="fr-FR" w:eastAsia="en-US" w:bidi="ar-SA"/>
      </w:rPr>
    </w:lvl>
    <w:lvl w:ilvl="2" w:tplc="8C04F23A">
      <w:numFmt w:val="bullet"/>
      <w:lvlText w:val="•"/>
      <w:lvlJc w:val="left"/>
      <w:pPr>
        <w:ind w:left="2813" w:hanging="360"/>
      </w:pPr>
      <w:rPr>
        <w:rFonts w:hint="default"/>
        <w:lang w:val="fr-FR" w:eastAsia="en-US" w:bidi="ar-SA"/>
      </w:rPr>
    </w:lvl>
    <w:lvl w:ilvl="3" w:tplc="38B62528">
      <w:numFmt w:val="bullet"/>
      <w:lvlText w:val="•"/>
      <w:lvlJc w:val="left"/>
      <w:pPr>
        <w:ind w:left="3689" w:hanging="360"/>
      </w:pPr>
      <w:rPr>
        <w:rFonts w:hint="default"/>
        <w:lang w:val="fr-FR" w:eastAsia="en-US" w:bidi="ar-SA"/>
      </w:rPr>
    </w:lvl>
    <w:lvl w:ilvl="4" w:tplc="C658B8FC">
      <w:numFmt w:val="bullet"/>
      <w:lvlText w:val="•"/>
      <w:lvlJc w:val="left"/>
      <w:pPr>
        <w:ind w:left="4566" w:hanging="360"/>
      </w:pPr>
      <w:rPr>
        <w:rFonts w:hint="default"/>
        <w:lang w:val="fr-FR" w:eastAsia="en-US" w:bidi="ar-SA"/>
      </w:rPr>
    </w:lvl>
    <w:lvl w:ilvl="5" w:tplc="1C789716">
      <w:numFmt w:val="bullet"/>
      <w:lvlText w:val="•"/>
      <w:lvlJc w:val="left"/>
      <w:pPr>
        <w:ind w:left="5443" w:hanging="360"/>
      </w:pPr>
      <w:rPr>
        <w:rFonts w:hint="default"/>
        <w:lang w:val="fr-FR" w:eastAsia="en-US" w:bidi="ar-SA"/>
      </w:rPr>
    </w:lvl>
    <w:lvl w:ilvl="6" w:tplc="D70A1A3A">
      <w:numFmt w:val="bullet"/>
      <w:lvlText w:val="•"/>
      <w:lvlJc w:val="left"/>
      <w:pPr>
        <w:ind w:left="6319" w:hanging="360"/>
      </w:pPr>
      <w:rPr>
        <w:rFonts w:hint="default"/>
        <w:lang w:val="fr-FR" w:eastAsia="en-US" w:bidi="ar-SA"/>
      </w:rPr>
    </w:lvl>
    <w:lvl w:ilvl="7" w:tplc="94864F38">
      <w:numFmt w:val="bullet"/>
      <w:lvlText w:val="•"/>
      <w:lvlJc w:val="left"/>
      <w:pPr>
        <w:ind w:left="7196" w:hanging="360"/>
      </w:pPr>
      <w:rPr>
        <w:rFonts w:hint="default"/>
        <w:lang w:val="fr-FR" w:eastAsia="en-US" w:bidi="ar-SA"/>
      </w:rPr>
    </w:lvl>
    <w:lvl w:ilvl="8" w:tplc="AF643A6E">
      <w:numFmt w:val="bullet"/>
      <w:lvlText w:val="•"/>
      <w:lvlJc w:val="left"/>
      <w:pPr>
        <w:ind w:left="8073" w:hanging="360"/>
      </w:pPr>
      <w:rPr>
        <w:rFonts w:hint="default"/>
        <w:lang w:val="fr-FR" w:eastAsia="en-US" w:bidi="ar-SA"/>
      </w:rPr>
    </w:lvl>
  </w:abstractNum>
  <w:abstractNum w:abstractNumId="18" w15:restartNumberingAfterBreak="0">
    <w:nsid w:val="242714D7"/>
    <w:multiLevelType w:val="hybridMultilevel"/>
    <w:tmpl w:val="6F3E3330"/>
    <w:lvl w:ilvl="0" w:tplc="17F42FAA">
      <w:start w:val="1"/>
      <w:numFmt w:val="bullet"/>
      <w:lvlText w:val=""/>
      <w:lvlJc w:val="left"/>
      <w:pPr>
        <w:ind w:left="72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312AC"/>
    <w:multiLevelType w:val="hybridMultilevel"/>
    <w:tmpl w:val="EF66AD0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9D45385"/>
    <w:multiLevelType w:val="hybridMultilevel"/>
    <w:tmpl w:val="BBAAE99C"/>
    <w:lvl w:ilvl="0" w:tplc="C5D63C54">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F1E0FE9"/>
    <w:multiLevelType w:val="hybridMultilevel"/>
    <w:tmpl w:val="0BE0F9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F683BE9"/>
    <w:multiLevelType w:val="hybridMultilevel"/>
    <w:tmpl w:val="11F8B2A2"/>
    <w:lvl w:ilvl="0" w:tplc="1CEAB9CE">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435A27AD"/>
    <w:multiLevelType w:val="hybridMultilevel"/>
    <w:tmpl w:val="B886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474CD"/>
    <w:multiLevelType w:val="hybridMultilevel"/>
    <w:tmpl w:val="D41607A0"/>
    <w:lvl w:ilvl="0" w:tplc="FFFFFFFF">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E471A1"/>
    <w:multiLevelType w:val="hybridMultilevel"/>
    <w:tmpl w:val="6EA2D9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80F7547"/>
    <w:multiLevelType w:val="hybridMultilevel"/>
    <w:tmpl w:val="08B0C074"/>
    <w:lvl w:ilvl="0" w:tplc="3A4E1744">
      <w:start w:val="2"/>
      <w:numFmt w:val="bullet"/>
      <w:lvlText w:val="-"/>
      <w:lvlJc w:val="left"/>
      <w:pPr>
        <w:ind w:left="360" w:hanging="360"/>
      </w:pPr>
      <w:rPr>
        <w:rFonts w:ascii="Times New Roman" w:eastAsia="Times New Roman" w:hAnsi="Times New Roman" w:cs="Times New Roman" w:hint="default"/>
        <w:sz w:val="24"/>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817386A"/>
    <w:multiLevelType w:val="hybridMultilevel"/>
    <w:tmpl w:val="D41607A0"/>
    <w:lvl w:ilvl="0" w:tplc="E5F43CBC">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B71661"/>
    <w:multiLevelType w:val="hybridMultilevel"/>
    <w:tmpl w:val="949CAB28"/>
    <w:lvl w:ilvl="0" w:tplc="578ADCA2">
      <w:start w:val="1"/>
      <w:numFmt w:val="decimal"/>
      <w:lvlText w:val="%1."/>
      <w:lvlJc w:val="left"/>
      <w:pPr>
        <w:ind w:left="36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C79492F"/>
    <w:multiLevelType w:val="hybridMultilevel"/>
    <w:tmpl w:val="D41607A0"/>
    <w:lvl w:ilvl="0" w:tplc="FFFFFFFF">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DD7652"/>
    <w:multiLevelType w:val="hybridMultilevel"/>
    <w:tmpl w:val="024A4AE4"/>
    <w:lvl w:ilvl="0" w:tplc="578ADCA2">
      <w:start w:val="1"/>
      <w:numFmt w:val="decimal"/>
      <w:lvlText w:val="%1."/>
      <w:lvlJc w:val="left"/>
      <w:pPr>
        <w:ind w:left="696" w:hanging="360"/>
      </w:pPr>
      <w:rPr>
        <w:rFonts w:hint="default"/>
      </w:rPr>
    </w:lvl>
    <w:lvl w:ilvl="1" w:tplc="040A0019">
      <w:start w:val="1"/>
      <w:numFmt w:val="lowerLetter"/>
      <w:lvlText w:val="%2."/>
      <w:lvlJc w:val="left"/>
      <w:pPr>
        <w:ind w:left="1416" w:hanging="360"/>
      </w:pPr>
    </w:lvl>
    <w:lvl w:ilvl="2" w:tplc="040A001B" w:tentative="1">
      <w:start w:val="1"/>
      <w:numFmt w:val="lowerRoman"/>
      <w:lvlText w:val="%3."/>
      <w:lvlJc w:val="right"/>
      <w:pPr>
        <w:ind w:left="2136" w:hanging="180"/>
      </w:pPr>
    </w:lvl>
    <w:lvl w:ilvl="3" w:tplc="040A000F" w:tentative="1">
      <w:start w:val="1"/>
      <w:numFmt w:val="decimal"/>
      <w:lvlText w:val="%4."/>
      <w:lvlJc w:val="left"/>
      <w:pPr>
        <w:ind w:left="2856" w:hanging="360"/>
      </w:pPr>
    </w:lvl>
    <w:lvl w:ilvl="4" w:tplc="040A0019" w:tentative="1">
      <w:start w:val="1"/>
      <w:numFmt w:val="lowerLetter"/>
      <w:lvlText w:val="%5."/>
      <w:lvlJc w:val="left"/>
      <w:pPr>
        <w:ind w:left="3576" w:hanging="360"/>
      </w:pPr>
    </w:lvl>
    <w:lvl w:ilvl="5" w:tplc="040A001B" w:tentative="1">
      <w:start w:val="1"/>
      <w:numFmt w:val="lowerRoman"/>
      <w:lvlText w:val="%6."/>
      <w:lvlJc w:val="right"/>
      <w:pPr>
        <w:ind w:left="4296" w:hanging="180"/>
      </w:pPr>
    </w:lvl>
    <w:lvl w:ilvl="6" w:tplc="040A000F" w:tentative="1">
      <w:start w:val="1"/>
      <w:numFmt w:val="decimal"/>
      <w:lvlText w:val="%7."/>
      <w:lvlJc w:val="left"/>
      <w:pPr>
        <w:ind w:left="5016" w:hanging="360"/>
      </w:pPr>
    </w:lvl>
    <w:lvl w:ilvl="7" w:tplc="040A0019" w:tentative="1">
      <w:start w:val="1"/>
      <w:numFmt w:val="lowerLetter"/>
      <w:lvlText w:val="%8."/>
      <w:lvlJc w:val="left"/>
      <w:pPr>
        <w:ind w:left="5736" w:hanging="360"/>
      </w:pPr>
    </w:lvl>
    <w:lvl w:ilvl="8" w:tplc="040A001B" w:tentative="1">
      <w:start w:val="1"/>
      <w:numFmt w:val="lowerRoman"/>
      <w:lvlText w:val="%9."/>
      <w:lvlJc w:val="right"/>
      <w:pPr>
        <w:ind w:left="6456" w:hanging="180"/>
      </w:pPr>
    </w:lvl>
  </w:abstractNum>
  <w:abstractNum w:abstractNumId="31" w15:restartNumberingAfterBreak="0">
    <w:nsid w:val="6A9D5BA1"/>
    <w:multiLevelType w:val="hybridMultilevel"/>
    <w:tmpl w:val="EB829F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C3F7AED"/>
    <w:multiLevelType w:val="hybridMultilevel"/>
    <w:tmpl w:val="6B48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F350F"/>
    <w:multiLevelType w:val="hybridMultilevel"/>
    <w:tmpl w:val="D41607A0"/>
    <w:lvl w:ilvl="0" w:tplc="FFFFFFFF">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C83D50"/>
    <w:multiLevelType w:val="hybridMultilevel"/>
    <w:tmpl w:val="E5CECDA0"/>
    <w:lvl w:ilvl="0" w:tplc="C5D63C54">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7A5137DB"/>
    <w:multiLevelType w:val="multilevel"/>
    <w:tmpl w:val="FB347F4C"/>
    <w:lvl w:ilvl="0">
      <w:start w:val="1"/>
      <w:numFmt w:val="lowerLetter"/>
      <w:lvlText w:val="%1)"/>
      <w:lvlJc w:val="left"/>
      <w:pPr>
        <w:ind w:left="1056" w:hanging="360"/>
      </w:pPr>
      <w:rPr>
        <w:rFonts w:ascii="Calibri" w:eastAsia="Calibri" w:hAnsi="Calibri" w:cs="Calibri" w:hint="default"/>
        <w:spacing w:val="-1"/>
        <w:w w:val="100"/>
        <w:sz w:val="22"/>
        <w:szCs w:val="22"/>
      </w:rPr>
    </w:lvl>
    <w:lvl w:ilvl="1">
      <w:numFmt w:val="bullet"/>
      <w:lvlText w:val="•"/>
      <w:lvlJc w:val="left"/>
      <w:pPr>
        <w:ind w:left="1936" w:hanging="360"/>
      </w:pPr>
      <w:rPr>
        <w:rFonts w:hint="default"/>
      </w:rPr>
    </w:lvl>
    <w:lvl w:ilvl="2">
      <w:numFmt w:val="bullet"/>
      <w:lvlText w:val="•"/>
      <w:lvlJc w:val="left"/>
      <w:pPr>
        <w:ind w:left="2813" w:hanging="360"/>
      </w:pPr>
      <w:rPr>
        <w:rFonts w:hint="default"/>
      </w:rPr>
    </w:lvl>
    <w:lvl w:ilvl="3">
      <w:numFmt w:val="bullet"/>
      <w:lvlText w:val="•"/>
      <w:lvlJc w:val="left"/>
      <w:pPr>
        <w:ind w:left="3689" w:hanging="360"/>
      </w:pPr>
      <w:rPr>
        <w:rFonts w:hint="default"/>
      </w:rPr>
    </w:lvl>
    <w:lvl w:ilvl="4">
      <w:numFmt w:val="bullet"/>
      <w:lvlText w:val="•"/>
      <w:lvlJc w:val="left"/>
      <w:pPr>
        <w:ind w:left="4566" w:hanging="360"/>
      </w:pPr>
      <w:rPr>
        <w:rFonts w:hint="default"/>
      </w:rPr>
    </w:lvl>
    <w:lvl w:ilvl="5">
      <w:numFmt w:val="bullet"/>
      <w:lvlText w:val="•"/>
      <w:lvlJc w:val="left"/>
      <w:pPr>
        <w:ind w:left="5443" w:hanging="360"/>
      </w:pPr>
      <w:rPr>
        <w:rFonts w:hint="default"/>
      </w:rPr>
    </w:lvl>
    <w:lvl w:ilvl="6">
      <w:numFmt w:val="bullet"/>
      <w:lvlText w:val="•"/>
      <w:lvlJc w:val="left"/>
      <w:pPr>
        <w:ind w:left="6319" w:hanging="360"/>
      </w:pPr>
      <w:rPr>
        <w:rFonts w:hint="default"/>
      </w:rPr>
    </w:lvl>
    <w:lvl w:ilvl="7">
      <w:numFmt w:val="bullet"/>
      <w:lvlText w:val="•"/>
      <w:lvlJc w:val="left"/>
      <w:pPr>
        <w:ind w:left="7196" w:hanging="360"/>
      </w:pPr>
      <w:rPr>
        <w:rFonts w:hint="default"/>
      </w:rPr>
    </w:lvl>
    <w:lvl w:ilvl="8">
      <w:numFmt w:val="bullet"/>
      <w:lvlText w:val="•"/>
      <w:lvlJc w:val="left"/>
      <w:pPr>
        <w:ind w:left="8073" w:hanging="360"/>
      </w:pPr>
      <w:rPr>
        <w:rFonts w:hint="default"/>
      </w:rPr>
    </w:lvl>
  </w:abstractNum>
  <w:abstractNum w:abstractNumId="36" w15:restartNumberingAfterBreak="0">
    <w:nsid w:val="7AB37767"/>
    <w:multiLevelType w:val="multilevel"/>
    <w:tmpl w:val="C27205F6"/>
    <w:lvl w:ilvl="0">
      <w:start w:val="1"/>
      <w:numFmt w:val="decimal"/>
      <w:lvlText w:val="%1."/>
      <w:lvlJc w:val="left"/>
      <w:pPr>
        <w:ind w:left="361" w:hanging="360"/>
      </w:pPr>
      <w:rPr>
        <w:rFonts w:ascii="Calibri" w:eastAsia="Calibri" w:hAnsi="Calibri" w:cs="Calibri" w:hint="default"/>
        <w:w w:val="100"/>
        <w:sz w:val="22"/>
        <w:szCs w:val="22"/>
        <w:lang w:val="fr-FR" w:eastAsia="en-US" w:bidi="ar-SA"/>
      </w:rPr>
    </w:lvl>
    <w:lvl w:ilvl="1">
      <w:start w:val="1"/>
      <w:numFmt w:val="decimal"/>
      <w:lvlText w:val="%1.%2."/>
      <w:lvlJc w:val="left"/>
      <w:pPr>
        <w:ind w:left="793" w:hanging="432"/>
      </w:pPr>
      <w:rPr>
        <w:rFonts w:ascii="Calibri" w:eastAsia="Calibri" w:hAnsi="Calibri" w:cs="Calibri" w:hint="default"/>
        <w:spacing w:val="-1"/>
        <w:w w:val="100"/>
        <w:sz w:val="22"/>
        <w:szCs w:val="22"/>
        <w:lang w:val="fr-FR" w:eastAsia="en-US" w:bidi="ar-SA"/>
      </w:rPr>
    </w:lvl>
    <w:lvl w:ilvl="2">
      <w:numFmt w:val="bullet"/>
      <w:lvlText w:val="•"/>
      <w:lvlJc w:val="left"/>
      <w:pPr>
        <w:ind w:left="1752" w:hanging="432"/>
      </w:pPr>
      <w:rPr>
        <w:rFonts w:hint="default"/>
        <w:lang w:val="fr-FR" w:eastAsia="en-US" w:bidi="ar-SA"/>
      </w:rPr>
    </w:lvl>
    <w:lvl w:ilvl="3">
      <w:numFmt w:val="bullet"/>
      <w:lvlText w:val="•"/>
      <w:lvlJc w:val="left"/>
      <w:pPr>
        <w:ind w:left="2719" w:hanging="432"/>
      </w:pPr>
      <w:rPr>
        <w:rFonts w:hint="default"/>
        <w:lang w:val="fr-FR" w:eastAsia="en-US" w:bidi="ar-SA"/>
      </w:rPr>
    </w:lvl>
    <w:lvl w:ilvl="4">
      <w:numFmt w:val="bullet"/>
      <w:lvlText w:val="•"/>
      <w:lvlJc w:val="left"/>
      <w:pPr>
        <w:ind w:left="3687" w:hanging="432"/>
      </w:pPr>
      <w:rPr>
        <w:rFonts w:hint="default"/>
        <w:lang w:val="fr-FR" w:eastAsia="en-US" w:bidi="ar-SA"/>
      </w:rPr>
    </w:lvl>
    <w:lvl w:ilvl="5">
      <w:numFmt w:val="bullet"/>
      <w:lvlText w:val="•"/>
      <w:lvlJc w:val="left"/>
      <w:pPr>
        <w:ind w:left="4654" w:hanging="432"/>
      </w:pPr>
      <w:rPr>
        <w:rFonts w:hint="default"/>
        <w:lang w:val="fr-FR" w:eastAsia="en-US" w:bidi="ar-SA"/>
      </w:rPr>
    </w:lvl>
    <w:lvl w:ilvl="6">
      <w:numFmt w:val="bullet"/>
      <w:lvlText w:val="•"/>
      <w:lvlJc w:val="left"/>
      <w:pPr>
        <w:ind w:left="5621" w:hanging="432"/>
      </w:pPr>
      <w:rPr>
        <w:rFonts w:hint="default"/>
        <w:lang w:val="fr-FR" w:eastAsia="en-US" w:bidi="ar-SA"/>
      </w:rPr>
    </w:lvl>
    <w:lvl w:ilvl="7">
      <w:numFmt w:val="bullet"/>
      <w:lvlText w:val="•"/>
      <w:lvlJc w:val="left"/>
      <w:pPr>
        <w:ind w:left="6589" w:hanging="432"/>
      </w:pPr>
      <w:rPr>
        <w:rFonts w:hint="default"/>
        <w:lang w:val="fr-FR" w:eastAsia="en-US" w:bidi="ar-SA"/>
      </w:rPr>
    </w:lvl>
    <w:lvl w:ilvl="8">
      <w:numFmt w:val="bullet"/>
      <w:lvlText w:val="•"/>
      <w:lvlJc w:val="left"/>
      <w:pPr>
        <w:ind w:left="7556" w:hanging="432"/>
      </w:pPr>
      <w:rPr>
        <w:rFonts w:hint="default"/>
        <w:lang w:val="fr-FR" w:eastAsia="en-US" w:bidi="ar-SA"/>
      </w:rPr>
    </w:lvl>
  </w:abstractNum>
  <w:num w:numId="1">
    <w:abstractNumId w:val="25"/>
  </w:num>
  <w:num w:numId="2">
    <w:abstractNumId w:val="6"/>
  </w:num>
  <w:num w:numId="3">
    <w:abstractNumId w:val="36"/>
  </w:num>
  <w:num w:numId="4">
    <w:abstractNumId w:val="3"/>
  </w:num>
  <w:num w:numId="5">
    <w:abstractNumId w:val="4"/>
  </w:num>
  <w:num w:numId="6">
    <w:abstractNumId w:val="26"/>
  </w:num>
  <w:num w:numId="7">
    <w:abstractNumId w:val="19"/>
  </w:num>
  <w:num w:numId="8">
    <w:abstractNumId w:val="34"/>
  </w:num>
  <w:num w:numId="9">
    <w:abstractNumId w:val="17"/>
  </w:num>
  <w:num w:numId="10">
    <w:abstractNumId w:val="30"/>
  </w:num>
  <w:num w:numId="11">
    <w:abstractNumId w:val="1"/>
  </w:num>
  <w:num w:numId="12">
    <w:abstractNumId w:val="8"/>
  </w:num>
  <w:num w:numId="13">
    <w:abstractNumId w:val="11"/>
  </w:num>
  <w:num w:numId="14">
    <w:abstractNumId w:val="28"/>
  </w:num>
  <w:num w:numId="15">
    <w:abstractNumId w:val="20"/>
  </w:num>
  <w:num w:numId="16">
    <w:abstractNumId w:val="21"/>
  </w:num>
  <w:num w:numId="17">
    <w:abstractNumId w:val="7"/>
  </w:num>
  <w:num w:numId="18">
    <w:abstractNumId w:val="35"/>
  </w:num>
  <w:num w:numId="19">
    <w:abstractNumId w:val="31"/>
  </w:num>
  <w:num w:numId="20">
    <w:abstractNumId w:val="5"/>
  </w:num>
  <w:num w:numId="21">
    <w:abstractNumId w:val="9"/>
  </w:num>
  <w:num w:numId="22">
    <w:abstractNumId w:val="10"/>
  </w:num>
  <w:num w:numId="23">
    <w:abstractNumId w:val="15"/>
  </w:num>
  <w:num w:numId="24">
    <w:abstractNumId w:val="27"/>
  </w:num>
  <w:num w:numId="25">
    <w:abstractNumId w:val="33"/>
  </w:num>
  <w:num w:numId="26">
    <w:abstractNumId w:val="24"/>
  </w:num>
  <w:num w:numId="27">
    <w:abstractNumId w:val="29"/>
  </w:num>
  <w:num w:numId="28">
    <w:abstractNumId w:val="18"/>
  </w:num>
  <w:num w:numId="29">
    <w:abstractNumId w:val="6"/>
  </w:num>
  <w:num w:numId="30">
    <w:abstractNumId w:val="6"/>
  </w:num>
  <w:num w:numId="31">
    <w:abstractNumId w:val="2"/>
  </w:num>
  <w:num w:numId="32">
    <w:abstractNumId w:val="22"/>
  </w:num>
  <w:num w:numId="33">
    <w:abstractNumId w:val="0"/>
  </w:num>
  <w:num w:numId="34">
    <w:abstractNumId w:val="32"/>
  </w:num>
  <w:num w:numId="35">
    <w:abstractNumId w:val="12"/>
  </w:num>
  <w:num w:numId="36">
    <w:abstractNumId w:val="13"/>
  </w:num>
  <w:num w:numId="37">
    <w:abstractNumId w:val="23"/>
  </w:num>
  <w:num w:numId="38">
    <w:abstractNumId w:val="14"/>
  </w:num>
  <w:num w:numId="3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131078" w:nlCheck="1" w:checkStyle="1"/>
  <w:activeWritingStyle w:appName="MSWord" w:lang="fr-FR" w:vendorID="64" w:dllVersion="131078" w:nlCheck="1" w:checkStyle="0"/>
  <w:activeWritingStyle w:appName="MSWord" w:lang="nl-NL" w:vendorID="64" w:dllVersion="131078" w:nlCheck="1" w:checkStyle="0"/>
  <w:activeWritingStyle w:appName="MSWord" w:lang="en-GB" w:vendorID="64" w:dllVersion="131078" w:nlCheck="1" w:checkStyle="1"/>
  <w:activeWritingStyle w:appName="MSWord" w:lang="es-E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4D"/>
    <w:rsid w:val="0000026A"/>
    <w:rsid w:val="000017DF"/>
    <w:rsid w:val="0000198E"/>
    <w:rsid w:val="00001A32"/>
    <w:rsid w:val="00001DB6"/>
    <w:rsid w:val="00001E30"/>
    <w:rsid w:val="00002173"/>
    <w:rsid w:val="00002C09"/>
    <w:rsid w:val="000030E6"/>
    <w:rsid w:val="00003395"/>
    <w:rsid w:val="000037E5"/>
    <w:rsid w:val="00003E2F"/>
    <w:rsid w:val="00004547"/>
    <w:rsid w:val="0000498A"/>
    <w:rsid w:val="00004DE1"/>
    <w:rsid w:val="00004F7C"/>
    <w:rsid w:val="00005410"/>
    <w:rsid w:val="00005985"/>
    <w:rsid w:val="00005B16"/>
    <w:rsid w:val="00005B49"/>
    <w:rsid w:val="00005ED2"/>
    <w:rsid w:val="000063F7"/>
    <w:rsid w:val="00007454"/>
    <w:rsid w:val="000076C0"/>
    <w:rsid w:val="00007759"/>
    <w:rsid w:val="000077A1"/>
    <w:rsid w:val="0000797A"/>
    <w:rsid w:val="00007FBA"/>
    <w:rsid w:val="000105BD"/>
    <w:rsid w:val="0001075F"/>
    <w:rsid w:val="000107F8"/>
    <w:rsid w:val="00010E04"/>
    <w:rsid w:val="00011157"/>
    <w:rsid w:val="0001128D"/>
    <w:rsid w:val="00011453"/>
    <w:rsid w:val="0001164D"/>
    <w:rsid w:val="00012231"/>
    <w:rsid w:val="00012420"/>
    <w:rsid w:val="000128D4"/>
    <w:rsid w:val="00013155"/>
    <w:rsid w:val="00013182"/>
    <w:rsid w:val="0001362F"/>
    <w:rsid w:val="00014085"/>
    <w:rsid w:val="00014484"/>
    <w:rsid w:val="000149C4"/>
    <w:rsid w:val="00014A2B"/>
    <w:rsid w:val="00014CB9"/>
    <w:rsid w:val="00015628"/>
    <w:rsid w:val="00015650"/>
    <w:rsid w:val="000159B6"/>
    <w:rsid w:val="000159BF"/>
    <w:rsid w:val="00015B03"/>
    <w:rsid w:val="00015E1E"/>
    <w:rsid w:val="00015F4E"/>
    <w:rsid w:val="00017EE3"/>
    <w:rsid w:val="000200C3"/>
    <w:rsid w:val="000215A2"/>
    <w:rsid w:val="000217FB"/>
    <w:rsid w:val="00021EAA"/>
    <w:rsid w:val="0002221E"/>
    <w:rsid w:val="00022BC7"/>
    <w:rsid w:val="00022C19"/>
    <w:rsid w:val="00023172"/>
    <w:rsid w:val="000239CC"/>
    <w:rsid w:val="00024169"/>
    <w:rsid w:val="00024A34"/>
    <w:rsid w:val="00025014"/>
    <w:rsid w:val="0002510F"/>
    <w:rsid w:val="000251D5"/>
    <w:rsid w:val="00025287"/>
    <w:rsid w:val="000253A4"/>
    <w:rsid w:val="00025599"/>
    <w:rsid w:val="00025DB4"/>
    <w:rsid w:val="00026363"/>
    <w:rsid w:val="00026385"/>
    <w:rsid w:val="000266FF"/>
    <w:rsid w:val="00026A7E"/>
    <w:rsid w:val="000271C4"/>
    <w:rsid w:val="0003067F"/>
    <w:rsid w:val="0003073A"/>
    <w:rsid w:val="0003146C"/>
    <w:rsid w:val="00031860"/>
    <w:rsid w:val="00031EA1"/>
    <w:rsid w:val="00032C63"/>
    <w:rsid w:val="00033019"/>
    <w:rsid w:val="0003342F"/>
    <w:rsid w:val="00034183"/>
    <w:rsid w:val="00034557"/>
    <w:rsid w:val="000348EB"/>
    <w:rsid w:val="00036208"/>
    <w:rsid w:val="0003671F"/>
    <w:rsid w:val="000367B9"/>
    <w:rsid w:val="00036B37"/>
    <w:rsid w:val="00037896"/>
    <w:rsid w:val="00037ACF"/>
    <w:rsid w:val="00037B2B"/>
    <w:rsid w:val="000400F4"/>
    <w:rsid w:val="000402E8"/>
    <w:rsid w:val="00040AF3"/>
    <w:rsid w:val="000414BA"/>
    <w:rsid w:val="00041AA1"/>
    <w:rsid w:val="0004347D"/>
    <w:rsid w:val="00043B0E"/>
    <w:rsid w:val="00044B3C"/>
    <w:rsid w:val="00045C3A"/>
    <w:rsid w:val="0004618E"/>
    <w:rsid w:val="000468C8"/>
    <w:rsid w:val="00046A9B"/>
    <w:rsid w:val="00046BBD"/>
    <w:rsid w:val="00046F3F"/>
    <w:rsid w:val="00046FED"/>
    <w:rsid w:val="00047025"/>
    <w:rsid w:val="0004737F"/>
    <w:rsid w:val="0004758C"/>
    <w:rsid w:val="00047CE9"/>
    <w:rsid w:val="00050074"/>
    <w:rsid w:val="0005023F"/>
    <w:rsid w:val="00050B0A"/>
    <w:rsid w:val="00050E1E"/>
    <w:rsid w:val="00050F23"/>
    <w:rsid w:val="00051E1C"/>
    <w:rsid w:val="00051ECE"/>
    <w:rsid w:val="00051F1A"/>
    <w:rsid w:val="000520B1"/>
    <w:rsid w:val="000524F2"/>
    <w:rsid w:val="00055367"/>
    <w:rsid w:val="00055696"/>
    <w:rsid w:val="00055CF2"/>
    <w:rsid w:val="00055F38"/>
    <w:rsid w:val="000577D0"/>
    <w:rsid w:val="00057E23"/>
    <w:rsid w:val="00060860"/>
    <w:rsid w:val="00060FEA"/>
    <w:rsid w:val="0006147D"/>
    <w:rsid w:val="00061BAE"/>
    <w:rsid w:val="00061DEF"/>
    <w:rsid w:val="00062432"/>
    <w:rsid w:val="00062477"/>
    <w:rsid w:val="00062F97"/>
    <w:rsid w:val="0006328E"/>
    <w:rsid w:val="00063498"/>
    <w:rsid w:val="00063F93"/>
    <w:rsid w:val="000641C1"/>
    <w:rsid w:val="00065A25"/>
    <w:rsid w:val="00065AFE"/>
    <w:rsid w:val="000661C0"/>
    <w:rsid w:val="0006767C"/>
    <w:rsid w:val="00070203"/>
    <w:rsid w:val="00070620"/>
    <w:rsid w:val="0007087D"/>
    <w:rsid w:val="00072C73"/>
    <w:rsid w:val="00073269"/>
    <w:rsid w:val="0007354F"/>
    <w:rsid w:val="00074954"/>
    <w:rsid w:val="000749F3"/>
    <w:rsid w:val="00074B1C"/>
    <w:rsid w:val="0007532B"/>
    <w:rsid w:val="0007536A"/>
    <w:rsid w:val="000756BF"/>
    <w:rsid w:val="000765FF"/>
    <w:rsid w:val="0007678E"/>
    <w:rsid w:val="00076D6E"/>
    <w:rsid w:val="0007711F"/>
    <w:rsid w:val="00077162"/>
    <w:rsid w:val="00077929"/>
    <w:rsid w:val="00077A81"/>
    <w:rsid w:val="00077ADF"/>
    <w:rsid w:val="00077B32"/>
    <w:rsid w:val="0008046D"/>
    <w:rsid w:val="00080A23"/>
    <w:rsid w:val="00080F9D"/>
    <w:rsid w:val="00082E70"/>
    <w:rsid w:val="0008322F"/>
    <w:rsid w:val="0008327E"/>
    <w:rsid w:val="00083330"/>
    <w:rsid w:val="00083AD3"/>
    <w:rsid w:val="00083B0D"/>
    <w:rsid w:val="00083E44"/>
    <w:rsid w:val="00084D36"/>
    <w:rsid w:val="0008502B"/>
    <w:rsid w:val="000856FC"/>
    <w:rsid w:val="00085BBD"/>
    <w:rsid w:val="00085FAA"/>
    <w:rsid w:val="00086053"/>
    <w:rsid w:val="0008620D"/>
    <w:rsid w:val="000874B4"/>
    <w:rsid w:val="000903DC"/>
    <w:rsid w:val="000908F7"/>
    <w:rsid w:val="000910D9"/>
    <w:rsid w:val="0009152E"/>
    <w:rsid w:val="000921BE"/>
    <w:rsid w:val="0009230A"/>
    <w:rsid w:val="000925DB"/>
    <w:rsid w:val="000928C8"/>
    <w:rsid w:val="00092A5A"/>
    <w:rsid w:val="0009336F"/>
    <w:rsid w:val="000933FF"/>
    <w:rsid w:val="00093C7A"/>
    <w:rsid w:val="00093E0E"/>
    <w:rsid w:val="00096557"/>
    <w:rsid w:val="00097D37"/>
    <w:rsid w:val="000A051B"/>
    <w:rsid w:val="000A087A"/>
    <w:rsid w:val="000A11CA"/>
    <w:rsid w:val="000A17A1"/>
    <w:rsid w:val="000A1A33"/>
    <w:rsid w:val="000A21BE"/>
    <w:rsid w:val="000A233D"/>
    <w:rsid w:val="000A2AD6"/>
    <w:rsid w:val="000A2B4C"/>
    <w:rsid w:val="000A30DE"/>
    <w:rsid w:val="000A3636"/>
    <w:rsid w:val="000A3740"/>
    <w:rsid w:val="000A3B9A"/>
    <w:rsid w:val="000A4314"/>
    <w:rsid w:val="000A4336"/>
    <w:rsid w:val="000A46E1"/>
    <w:rsid w:val="000A4A8E"/>
    <w:rsid w:val="000A4C10"/>
    <w:rsid w:val="000A4CDD"/>
    <w:rsid w:val="000A4ED0"/>
    <w:rsid w:val="000A554F"/>
    <w:rsid w:val="000A5C6F"/>
    <w:rsid w:val="000A5C8B"/>
    <w:rsid w:val="000A68D3"/>
    <w:rsid w:val="000A6DCF"/>
    <w:rsid w:val="000A73CB"/>
    <w:rsid w:val="000A7AEC"/>
    <w:rsid w:val="000A7B8C"/>
    <w:rsid w:val="000B00B7"/>
    <w:rsid w:val="000B05DC"/>
    <w:rsid w:val="000B0E53"/>
    <w:rsid w:val="000B158B"/>
    <w:rsid w:val="000B15BD"/>
    <w:rsid w:val="000B167A"/>
    <w:rsid w:val="000B1A93"/>
    <w:rsid w:val="000B2282"/>
    <w:rsid w:val="000B238C"/>
    <w:rsid w:val="000B383C"/>
    <w:rsid w:val="000B4BDB"/>
    <w:rsid w:val="000B54AD"/>
    <w:rsid w:val="000B59FF"/>
    <w:rsid w:val="000B5AF9"/>
    <w:rsid w:val="000B5C20"/>
    <w:rsid w:val="000B5F8E"/>
    <w:rsid w:val="000B6E09"/>
    <w:rsid w:val="000B78D8"/>
    <w:rsid w:val="000B7B6A"/>
    <w:rsid w:val="000B7B97"/>
    <w:rsid w:val="000C026F"/>
    <w:rsid w:val="000C09D0"/>
    <w:rsid w:val="000C0BA8"/>
    <w:rsid w:val="000C0DD5"/>
    <w:rsid w:val="000C1C43"/>
    <w:rsid w:val="000C25D5"/>
    <w:rsid w:val="000C284F"/>
    <w:rsid w:val="000C3218"/>
    <w:rsid w:val="000C3530"/>
    <w:rsid w:val="000C46B4"/>
    <w:rsid w:val="000C47BA"/>
    <w:rsid w:val="000C4F72"/>
    <w:rsid w:val="000C50FD"/>
    <w:rsid w:val="000C5162"/>
    <w:rsid w:val="000C5542"/>
    <w:rsid w:val="000C5A5A"/>
    <w:rsid w:val="000C6732"/>
    <w:rsid w:val="000C6936"/>
    <w:rsid w:val="000C6ACE"/>
    <w:rsid w:val="000C6DE6"/>
    <w:rsid w:val="000C7363"/>
    <w:rsid w:val="000C7704"/>
    <w:rsid w:val="000C7B15"/>
    <w:rsid w:val="000D0A8B"/>
    <w:rsid w:val="000D0A8F"/>
    <w:rsid w:val="000D0BAA"/>
    <w:rsid w:val="000D0E2A"/>
    <w:rsid w:val="000D0E3B"/>
    <w:rsid w:val="000D1168"/>
    <w:rsid w:val="000D1919"/>
    <w:rsid w:val="000D2AEC"/>
    <w:rsid w:val="000D2B2E"/>
    <w:rsid w:val="000D3D62"/>
    <w:rsid w:val="000D3E00"/>
    <w:rsid w:val="000D438F"/>
    <w:rsid w:val="000D4A6E"/>
    <w:rsid w:val="000D4BC4"/>
    <w:rsid w:val="000D5312"/>
    <w:rsid w:val="000D5599"/>
    <w:rsid w:val="000D60AA"/>
    <w:rsid w:val="000D6988"/>
    <w:rsid w:val="000D698D"/>
    <w:rsid w:val="000D69D3"/>
    <w:rsid w:val="000D6B7D"/>
    <w:rsid w:val="000D7A05"/>
    <w:rsid w:val="000D7BBF"/>
    <w:rsid w:val="000E057F"/>
    <w:rsid w:val="000E0A98"/>
    <w:rsid w:val="000E1139"/>
    <w:rsid w:val="000E1C4F"/>
    <w:rsid w:val="000E23F8"/>
    <w:rsid w:val="000E259E"/>
    <w:rsid w:val="000E2606"/>
    <w:rsid w:val="000E29CC"/>
    <w:rsid w:val="000E4263"/>
    <w:rsid w:val="000E43F5"/>
    <w:rsid w:val="000E4594"/>
    <w:rsid w:val="000E45D0"/>
    <w:rsid w:val="000E474A"/>
    <w:rsid w:val="000E4E14"/>
    <w:rsid w:val="000E5175"/>
    <w:rsid w:val="000E5377"/>
    <w:rsid w:val="000E53D0"/>
    <w:rsid w:val="000E55FB"/>
    <w:rsid w:val="000E5E67"/>
    <w:rsid w:val="000E651B"/>
    <w:rsid w:val="000E7286"/>
    <w:rsid w:val="000E7500"/>
    <w:rsid w:val="000F0319"/>
    <w:rsid w:val="000F03CF"/>
    <w:rsid w:val="000F0BCF"/>
    <w:rsid w:val="000F121C"/>
    <w:rsid w:val="000F23D3"/>
    <w:rsid w:val="000F29D2"/>
    <w:rsid w:val="000F2D40"/>
    <w:rsid w:val="000F304F"/>
    <w:rsid w:val="000F3460"/>
    <w:rsid w:val="000F348D"/>
    <w:rsid w:val="000F35AC"/>
    <w:rsid w:val="000F36BE"/>
    <w:rsid w:val="000F36C6"/>
    <w:rsid w:val="000F4BE1"/>
    <w:rsid w:val="000F4D72"/>
    <w:rsid w:val="000F4DED"/>
    <w:rsid w:val="000F5007"/>
    <w:rsid w:val="000F5C34"/>
    <w:rsid w:val="000F690A"/>
    <w:rsid w:val="0010005C"/>
    <w:rsid w:val="0010033D"/>
    <w:rsid w:val="001004F0"/>
    <w:rsid w:val="00100BB4"/>
    <w:rsid w:val="00101033"/>
    <w:rsid w:val="00101448"/>
    <w:rsid w:val="00101633"/>
    <w:rsid w:val="0010168B"/>
    <w:rsid w:val="00102E8F"/>
    <w:rsid w:val="00103DB0"/>
    <w:rsid w:val="00105189"/>
    <w:rsid w:val="00105194"/>
    <w:rsid w:val="001055F5"/>
    <w:rsid w:val="00105F13"/>
    <w:rsid w:val="00106643"/>
    <w:rsid w:val="00106CD3"/>
    <w:rsid w:val="00106F3B"/>
    <w:rsid w:val="00107739"/>
    <w:rsid w:val="00107921"/>
    <w:rsid w:val="0011088B"/>
    <w:rsid w:val="00111438"/>
    <w:rsid w:val="0011144B"/>
    <w:rsid w:val="00111A17"/>
    <w:rsid w:val="00111CC7"/>
    <w:rsid w:val="0011200B"/>
    <w:rsid w:val="00112A90"/>
    <w:rsid w:val="00112A96"/>
    <w:rsid w:val="00112AAA"/>
    <w:rsid w:val="0011434B"/>
    <w:rsid w:val="00114389"/>
    <w:rsid w:val="001145CC"/>
    <w:rsid w:val="00114B5D"/>
    <w:rsid w:val="00114C01"/>
    <w:rsid w:val="00114C54"/>
    <w:rsid w:val="001150D0"/>
    <w:rsid w:val="001156FF"/>
    <w:rsid w:val="0011572F"/>
    <w:rsid w:val="00115BBB"/>
    <w:rsid w:val="00115C40"/>
    <w:rsid w:val="00116E8C"/>
    <w:rsid w:val="00116F72"/>
    <w:rsid w:val="001178FD"/>
    <w:rsid w:val="00120135"/>
    <w:rsid w:val="0012053E"/>
    <w:rsid w:val="00120CF6"/>
    <w:rsid w:val="001213A6"/>
    <w:rsid w:val="00121615"/>
    <w:rsid w:val="00121F3E"/>
    <w:rsid w:val="00121FAA"/>
    <w:rsid w:val="00123059"/>
    <w:rsid w:val="00123685"/>
    <w:rsid w:val="0012368E"/>
    <w:rsid w:val="001238C8"/>
    <w:rsid w:val="00123CF7"/>
    <w:rsid w:val="00123F02"/>
    <w:rsid w:val="00124ACB"/>
    <w:rsid w:val="00124F25"/>
    <w:rsid w:val="0012523D"/>
    <w:rsid w:val="00125AB8"/>
    <w:rsid w:val="0012627A"/>
    <w:rsid w:val="00126412"/>
    <w:rsid w:val="00126B38"/>
    <w:rsid w:val="001271FD"/>
    <w:rsid w:val="00127628"/>
    <w:rsid w:val="00130F93"/>
    <w:rsid w:val="0013124B"/>
    <w:rsid w:val="00132551"/>
    <w:rsid w:val="0013295C"/>
    <w:rsid w:val="00133303"/>
    <w:rsid w:val="001334C7"/>
    <w:rsid w:val="0013395A"/>
    <w:rsid w:val="00133CB2"/>
    <w:rsid w:val="00134332"/>
    <w:rsid w:val="001357E1"/>
    <w:rsid w:val="0013583D"/>
    <w:rsid w:val="00135877"/>
    <w:rsid w:val="001358F6"/>
    <w:rsid w:val="00135DDD"/>
    <w:rsid w:val="00135E96"/>
    <w:rsid w:val="001368B2"/>
    <w:rsid w:val="001374C4"/>
    <w:rsid w:val="00137AC6"/>
    <w:rsid w:val="001402F2"/>
    <w:rsid w:val="0014041D"/>
    <w:rsid w:val="001405F4"/>
    <w:rsid w:val="00140628"/>
    <w:rsid w:val="00140A44"/>
    <w:rsid w:val="0014101F"/>
    <w:rsid w:val="00141690"/>
    <w:rsid w:val="0014228E"/>
    <w:rsid w:val="0014397E"/>
    <w:rsid w:val="00143E19"/>
    <w:rsid w:val="00144559"/>
    <w:rsid w:val="001445DE"/>
    <w:rsid w:val="00144ABF"/>
    <w:rsid w:val="00144BFD"/>
    <w:rsid w:val="00145418"/>
    <w:rsid w:val="00145728"/>
    <w:rsid w:val="001458A0"/>
    <w:rsid w:val="00145A69"/>
    <w:rsid w:val="00146EE4"/>
    <w:rsid w:val="0014761D"/>
    <w:rsid w:val="00147D33"/>
    <w:rsid w:val="00150C59"/>
    <w:rsid w:val="00151ECA"/>
    <w:rsid w:val="00152383"/>
    <w:rsid w:val="00153016"/>
    <w:rsid w:val="00153350"/>
    <w:rsid w:val="00153434"/>
    <w:rsid w:val="00153490"/>
    <w:rsid w:val="00153D35"/>
    <w:rsid w:val="00154251"/>
    <w:rsid w:val="00155579"/>
    <w:rsid w:val="00157A11"/>
    <w:rsid w:val="00157AD0"/>
    <w:rsid w:val="00157B94"/>
    <w:rsid w:val="00157BCA"/>
    <w:rsid w:val="00157E2C"/>
    <w:rsid w:val="0016003C"/>
    <w:rsid w:val="00160A22"/>
    <w:rsid w:val="00160A93"/>
    <w:rsid w:val="00161049"/>
    <w:rsid w:val="001610A7"/>
    <w:rsid w:val="00161205"/>
    <w:rsid w:val="00162141"/>
    <w:rsid w:val="00162229"/>
    <w:rsid w:val="0016250A"/>
    <w:rsid w:val="00162BA5"/>
    <w:rsid w:val="00162EA9"/>
    <w:rsid w:val="00163414"/>
    <w:rsid w:val="001636BB"/>
    <w:rsid w:val="001645B8"/>
    <w:rsid w:val="00164C96"/>
    <w:rsid w:val="00164EEF"/>
    <w:rsid w:val="00165116"/>
    <w:rsid w:val="00165617"/>
    <w:rsid w:val="001670F9"/>
    <w:rsid w:val="00167E64"/>
    <w:rsid w:val="00167F79"/>
    <w:rsid w:val="00170373"/>
    <w:rsid w:val="00170A0D"/>
    <w:rsid w:val="0017117B"/>
    <w:rsid w:val="00171304"/>
    <w:rsid w:val="00171800"/>
    <w:rsid w:val="00171994"/>
    <w:rsid w:val="00171A73"/>
    <w:rsid w:val="00172881"/>
    <w:rsid w:val="00172C32"/>
    <w:rsid w:val="00172D96"/>
    <w:rsid w:val="001735CD"/>
    <w:rsid w:val="0017388C"/>
    <w:rsid w:val="00173993"/>
    <w:rsid w:val="00173A40"/>
    <w:rsid w:val="00174119"/>
    <w:rsid w:val="00174B55"/>
    <w:rsid w:val="001760F1"/>
    <w:rsid w:val="001761BE"/>
    <w:rsid w:val="0017715A"/>
    <w:rsid w:val="00177BBD"/>
    <w:rsid w:val="00177D73"/>
    <w:rsid w:val="00177F69"/>
    <w:rsid w:val="00177FFE"/>
    <w:rsid w:val="001800E6"/>
    <w:rsid w:val="001807E8"/>
    <w:rsid w:val="00180A12"/>
    <w:rsid w:val="00180A5B"/>
    <w:rsid w:val="00180EB9"/>
    <w:rsid w:val="00181697"/>
    <w:rsid w:val="0018224C"/>
    <w:rsid w:val="0018243B"/>
    <w:rsid w:val="0018246D"/>
    <w:rsid w:val="00182920"/>
    <w:rsid w:val="0018307F"/>
    <w:rsid w:val="001831D9"/>
    <w:rsid w:val="00183415"/>
    <w:rsid w:val="00183DEA"/>
    <w:rsid w:val="00183F18"/>
    <w:rsid w:val="00183FB6"/>
    <w:rsid w:val="001842E6"/>
    <w:rsid w:val="00184903"/>
    <w:rsid w:val="001849D9"/>
    <w:rsid w:val="00185BBE"/>
    <w:rsid w:val="0018600A"/>
    <w:rsid w:val="001864AF"/>
    <w:rsid w:val="00186553"/>
    <w:rsid w:val="00186CB9"/>
    <w:rsid w:val="00186D8C"/>
    <w:rsid w:val="00186EEA"/>
    <w:rsid w:val="00187220"/>
    <w:rsid w:val="00187A06"/>
    <w:rsid w:val="00187DCF"/>
    <w:rsid w:val="001900E6"/>
    <w:rsid w:val="00190E62"/>
    <w:rsid w:val="00191061"/>
    <w:rsid w:val="00191706"/>
    <w:rsid w:val="00191A57"/>
    <w:rsid w:val="00191E30"/>
    <w:rsid w:val="001921A2"/>
    <w:rsid w:val="00192341"/>
    <w:rsid w:val="00192474"/>
    <w:rsid w:val="00192597"/>
    <w:rsid w:val="00192730"/>
    <w:rsid w:val="00192CA6"/>
    <w:rsid w:val="00193528"/>
    <w:rsid w:val="001938AD"/>
    <w:rsid w:val="00193978"/>
    <w:rsid w:val="00194049"/>
    <w:rsid w:val="0019443F"/>
    <w:rsid w:val="00196CFB"/>
    <w:rsid w:val="00197CF5"/>
    <w:rsid w:val="001A0156"/>
    <w:rsid w:val="001A0C75"/>
    <w:rsid w:val="001A1F72"/>
    <w:rsid w:val="001A1F9F"/>
    <w:rsid w:val="001A229A"/>
    <w:rsid w:val="001A2378"/>
    <w:rsid w:val="001A361D"/>
    <w:rsid w:val="001A3915"/>
    <w:rsid w:val="001A40A7"/>
    <w:rsid w:val="001A44C2"/>
    <w:rsid w:val="001A4ED3"/>
    <w:rsid w:val="001A5C9E"/>
    <w:rsid w:val="001A5DE4"/>
    <w:rsid w:val="001A5EF4"/>
    <w:rsid w:val="001A620B"/>
    <w:rsid w:val="001A7117"/>
    <w:rsid w:val="001A7C8A"/>
    <w:rsid w:val="001A7CF7"/>
    <w:rsid w:val="001B006A"/>
    <w:rsid w:val="001B0184"/>
    <w:rsid w:val="001B0415"/>
    <w:rsid w:val="001B044F"/>
    <w:rsid w:val="001B09DA"/>
    <w:rsid w:val="001B131A"/>
    <w:rsid w:val="001B1DE6"/>
    <w:rsid w:val="001B2C33"/>
    <w:rsid w:val="001B2E2A"/>
    <w:rsid w:val="001B330E"/>
    <w:rsid w:val="001B379D"/>
    <w:rsid w:val="001B3933"/>
    <w:rsid w:val="001B3FBF"/>
    <w:rsid w:val="001B45D7"/>
    <w:rsid w:val="001B4F5F"/>
    <w:rsid w:val="001B52E3"/>
    <w:rsid w:val="001B541D"/>
    <w:rsid w:val="001B5AC8"/>
    <w:rsid w:val="001B6780"/>
    <w:rsid w:val="001B6A54"/>
    <w:rsid w:val="001B7AC8"/>
    <w:rsid w:val="001B7E5E"/>
    <w:rsid w:val="001C0707"/>
    <w:rsid w:val="001C09F7"/>
    <w:rsid w:val="001C0B01"/>
    <w:rsid w:val="001C0E07"/>
    <w:rsid w:val="001C1006"/>
    <w:rsid w:val="001C1FBB"/>
    <w:rsid w:val="001C242C"/>
    <w:rsid w:val="001C281D"/>
    <w:rsid w:val="001C29BD"/>
    <w:rsid w:val="001C33ED"/>
    <w:rsid w:val="001C39A4"/>
    <w:rsid w:val="001C3BBB"/>
    <w:rsid w:val="001C4475"/>
    <w:rsid w:val="001C4C23"/>
    <w:rsid w:val="001C4F69"/>
    <w:rsid w:val="001C50CB"/>
    <w:rsid w:val="001C529B"/>
    <w:rsid w:val="001C5ABF"/>
    <w:rsid w:val="001C5EE6"/>
    <w:rsid w:val="001C5F94"/>
    <w:rsid w:val="001C6198"/>
    <w:rsid w:val="001C6B5A"/>
    <w:rsid w:val="001C6FEC"/>
    <w:rsid w:val="001C748F"/>
    <w:rsid w:val="001C7F14"/>
    <w:rsid w:val="001D01EF"/>
    <w:rsid w:val="001D0ADB"/>
    <w:rsid w:val="001D0AF9"/>
    <w:rsid w:val="001D0E81"/>
    <w:rsid w:val="001D1048"/>
    <w:rsid w:val="001D13EE"/>
    <w:rsid w:val="001D1CDA"/>
    <w:rsid w:val="001D2245"/>
    <w:rsid w:val="001D2FDE"/>
    <w:rsid w:val="001D308B"/>
    <w:rsid w:val="001D338A"/>
    <w:rsid w:val="001D3942"/>
    <w:rsid w:val="001D4863"/>
    <w:rsid w:val="001D49CF"/>
    <w:rsid w:val="001D4A90"/>
    <w:rsid w:val="001D4BC5"/>
    <w:rsid w:val="001D4D5E"/>
    <w:rsid w:val="001D4F7C"/>
    <w:rsid w:val="001D540E"/>
    <w:rsid w:val="001D59A3"/>
    <w:rsid w:val="001D5D3A"/>
    <w:rsid w:val="001D6316"/>
    <w:rsid w:val="001D69D5"/>
    <w:rsid w:val="001D69FC"/>
    <w:rsid w:val="001D6BCE"/>
    <w:rsid w:val="001D71D8"/>
    <w:rsid w:val="001D74C0"/>
    <w:rsid w:val="001E10F8"/>
    <w:rsid w:val="001E25FE"/>
    <w:rsid w:val="001E268D"/>
    <w:rsid w:val="001E2910"/>
    <w:rsid w:val="001E29BB"/>
    <w:rsid w:val="001E2C1A"/>
    <w:rsid w:val="001E2FA9"/>
    <w:rsid w:val="001E392B"/>
    <w:rsid w:val="001E4448"/>
    <w:rsid w:val="001E49D7"/>
    <w:rsid w:val="001E5127"/>
    <w:rsid w:val="001E5773"/>
    <w:rsid w:val="001E598D"/>
    <w:rsid w:val="001E5AB6"/>
    <w:rsid w:val="001E5D12"/>
    <w:rsid w:val="001E60C6"/>
    <w:rsid w:val="001E63EF"/>
    <w:rsid w:val="001E68A4"/>
    <w:rsid w:val="001E6E39"/>
    <w:rsid w:val="001E6F4B"/>
    <w:rsid w:val="001E70C8"/>
    <w:rsid w:val="001E7F36"/>
    <w:rsid w:val="001F0A85"/>
    <w:rsid w:val="001F0BE6"/>
    <w:rsid w:val="001F0F18"/>
    <w:rsid w:val="001F197E"/>
    <w:rsid w:val="001F1D54"/>
    <w:rsid w:val="001F2038"/>
    <w:rsid w:val="001F20CD"/>
    <w:rsid w:val="001F2306"/>
    <w:rsid w:val="001F236D"/>
    <w:rsid w:val="001F2C77"/>
    <w:rsid w:val="001F3AF1"/>
    <w:rsid w:val="001F457B"/>
    <w:rsid w:val="001F4583"/>
    <w:rsid w:val="001F4E9E"/>
    <w:rsid w:val="001F5368"/>
    <w:rsid w:val="001F5FF7"/>
    <w:rsid w:val="001F6526"/>
    <w:rsid w:val="001F6631"/>
    <w:rsid w:val="001F6FA0"/>
    <w:rsid w:val="001F7CB4"/>
    <w:rsid w:val="002005A0"/>
    <w:rsid w:val="00200623"/>
    <w:rsid w:val="00200EA0"/>
    <w:rsid w:val="002019C0"/>
    <w:rsid w:val="00201F62"/>
    <w:rsid w:val="00202B59"/>
    <w:rsid w:val="0020384B"/>
    <w:rsid w:val="00203870"/>
    <w:rsid w:val="002039C0"/>
    <w:rsid w:val="002039C9"/>
    <w:rsid w:val="00204A16"/>
    <w:rsid w:val="00204D88"/>
    <w:rsid w:val="002061C8"/>
    <w:rsid w:val="002063F1"/>
    <w:rsid w:val="002064D4"/>
    <w:rsid w:val="0020663C"/>
    <w:rsid w:val="00206AE9"/>
    <w:rsid w:val="002074A6"/>
    <w:rsid w:val="00207557"/>
    <w:rsid w:val="00207BD6"/>
    <w:rsid w:val="00210B04"/>
    <w:rsid w:val="00210B32"/>
    <w:rsid w:val="00211191"/>
    <w:rsid w:val="00211439"/>
    <w:rsid w:val="002123B8"/>
    <w:rsid w:val="0021275E"/>
    <w:rsid w:val="00212BFB"/>
    <w:rsid w:val="00212F78"/>
    <w:rsid w:val="002133C9"/>
    <w:rsid w:val="00213525"/>
    <w:rsid w:val="002136B7"/>
    <w:rsid w:val="002136FC"/>
    <w:rsid w:val="002138E8"/>
    <w:rsid w:val="00213B81"/>
    <w:rsid w:val="00213DB8"/>
    <w:rsid w:val="00214112"/>
    <w:rsid w:val="00214500"/>
    <w:rsid w:val="002146E0"/>
    <w:rsid w:val="00214FDC"/>
    <w:rsid w:val="0021543B"/>
    <w:rsid w:val="002164BC"/>
    <w:rsid w:val="002167A8"/>
    <w:rsid w:val="00216A82"/>
    <w:rsid w:val="00216CBC"/>
    <w:rsid w:val="002170B8"/>
    <w:rsid w:val="0021727F"/>
    <w:rsid w:val="00217CB5"/>
    <w:rsid w:val="00220351"/>
    <w:rsid w:val="002206BB"/>
    <w:rsid w:val="002207D0"/>
    <w:rsid w:val="00220A85"/>
    <w:rsid w:val="00221B2C"/>
    <w:rsid w:val="00222183"/>
    <w:rsid w:val="002223D4"/>
    <w:rsid w:val="00222B65"/>
    <w:rsid w:val="00222BDB"/>
    <w:rsid w:val="002237F8"/>
    <w:rsid w:val="00224354"/>
    <w:rsid w:val="00224537"/>
    <w:rsid w:val="0022489C"/>
    <w:rsid w:val="00224A65"/>
    <w:rsid w:val="00224AEA"/>
    <w:rsid w:val="00224D48"/>
    <w:rsid w:val="002259B2"/>
    <w:rsid w:val="00226533"/>
    <w:rsid w:val="00226F30"/>
    <w:rsid w:val="00227087"/>
    <w:rsid w:val="00227489"/>
    <w:rsid w:val="0023016F"/>
    <w:rsid w:val="002304BE"/>
    <w:rsid w:val="00230C31"/>
    <w:rsid w:val="00230CE1"/>
    <w:rsid w:val="0023169B"/>
    <w:rsid w:val="00231A95"/>
    <w:rsid w:val="00231C4E"/>
    <w:rsid w:val="00231EBB"/>
    <w:rsid w:val="00231F49"/>
    <w:rsid w:val="00232CCC"/>
    <w:rsid w:val="0023365B"/>
    <w:rsid w:val="002339EA"/>
    <w:rsid w:val="00233BC1"/>
    <w:rsid w:val="00233C1B"/>
    <w:rsid w:val="00233C74"/>
    <w:rsid w:val="00234019"/>
    <w:rsid w:val="002340DB"/>
    <w:rsid w:val="0023476C"/>
    <w:rsid w:val="00234D28"/>
    <w:rsid w:val="00234E1D"/>
    <w:rsid w:val="002351AE"/>
    <w:rsid w:val="002358C4"/>
    <w:rsid w:val="00235A82"/>
    <w:rsid w:val="00236795"/>
    <w:rsid w:val="00236B2B"/>
    <w:rsid w:val="0023759F"/>
    <w:rsid w:val="00237AE8"/>
    <w:rsid w:val="00240CEA"/>
    <w:rsid w:val="00241C15"/>
    <w:rsid w:val="00242527"/>
    <w:rsid w:val="002425B0"/>
    <w:rsid w:val="002427E6"/>
    <w:rsid w:val="00242955"/>
    <w:rsid w:val="00242BFC"/>
    <w:rsid w:val="00242CAA"/>
    <w:rsid w:val="00242F97"/>
    <w:rsid w:val="00243049"/>
    <w:rsid w:val="0024308D"/>
    <w:rsid w:val="0024338E"/>
    <w:rsid w:val="00243439"/>
    <w:rsid w:val="00243538"/>
    <w:rsid w:val="00244019"/>
    <w:rsid w:val="00244703"/>
    <w:rsid w:val="00244AC8"/>
    <w:rsid w:val="00244B07"/>
    <w:rsid w:val="00244B30"/>
    <w:rsid w:val="00245D9A"/>
    <w:rsid w:val="00245E5E"/>
    <w:rsid w:val="00246091"/>
    <w:rsid w:val="002461F1"/>
    <w:rsid w:val="0024647D"/>
    <w:rsid w:val="0024747F"/>
    <w:rsid w:val="00247494"/>
    <w:rsid w:val="002478C2"/>
    <w:rsid w:val="002506BE"/>
    <w:rsid w:val="00251339"/>
    <w:rsid w:val="00251404"/>
    <w:rsid w:val="00251445"/>
    <w:rsid w:val="002515ED"/>
    <w:rsid w:val="00253A32"/>
    <w:rsid w:val="0025492B"/>
    <w:rsid w:val="00254E00"/>
    <w:rsid w:val="002559FB"/>
    <w:rsid w:val="00255AAA"/>
    <w:rsid w:val="00255B05"/>
    <w:rsid w:val="00255C7D"/>
    <w:rsid w:val="00255FAC"/>
    <w:rsid w:val="002563E1"/>
    <w:rsid w:val="002565A5"/>
    <w:rsid w:val="00256685"/>
    <w:rsid w:val="00256C22"/>
    <w:rsid w:val="00256F05"/>
    <w:rsid w:val="00257476"/>
    <w:rsid w:val="00257F0B"/>
    <w:rsid w:val="00257F7F"/>
    <w:rsid w:val="00260351"/>
    <w:rsid w:val="0026079B"/>
    <w:rsid w:val="00260A21"/>
    <w:rsid w:val="002619D0"/>
    <w:rsid w:val="00262619"/>
    <w:rsid w:val="0026274F"/>
    <w:rsid w:val="00262A2F"/>
    <w:rsid w:val="00262C2E"/>
    <w:rsid w:val="00263F7D"/>
    <w:rsid w:val="002652A0"/>
    <w:rsid w:val="002655D6"/>
    <w:rsid w:val="00265820"/>
    <w:rsid w:val="00265C61"/>
    <w:rsid w:val="002660D9"/>
    <w:rsid w:val="00266207"/>
    <w:rsid w:val="002662BC"/>
    <w:rsid w:val="002669FA"/>
    <w:rsid w:val="00266EC2"/>
    <w:rsid w:val="00267BFF"/>
    <w:rsid w:val="002703E7"/>
    <w:rsid w:val="00270549"/>
    <w:rsid w:val="00270F18"/>
    <w:rsid w:val="0027131A"/>
    <w:rsid w:val="0027232C"/>
    <w:rsid w:val="0027241C"/>
    <w:rsid w:val="00272A4F"/>
    <w:rsid w:val="002732AF"/>
    <w:rsid w:val="00273347"/>
    <w:rsid w:val="00273BE1"/>
    <w:rsid w:val="00273E09"/>
    <w:rsid w:val="002746B4"/>
    <w:rsid w:val="00274D45"/>
    <w:rsid w:val="00274E34"/>
    <w:rsid w:val="00275F6B"/>
    <w:rsid w:val="002766C9"/>
    <w:rsid w:val="00276952"/>
    <w:rsid w:val="00276B0F"/>
    <w:rsid w:val="00276B26"/>
    <w:rsid w:val="002775AF"/>
    <w:rsid w:val="00277AC3"/>
    <w:rsid w:val="00280276"/>
    <w:rsid w:val="00281CBE"/>
    <w:rsid w:val="00282534"/>
    <w:rsid w:val="00283CA2"/>
    <w:rsid w:val="00283FDA"/>
    <w:rsid w:val="00284777"/>
    <w:rsid w:val="00285063"/>
    <w:rsid w:val="002855E4"/>
    <w:rsid w:val="002857CA"/>
    <w:rsid w:val="00285EA1"/>
    <w:rsid w:val="0028671C"/>
    <w:rsid w:val="00287166"/>
    <w:rsid w:val="0028792A"/>
    <w:rsid w:val="00287986"/>
    <w:rsid w:val="00287F7C"/>
    <w:rsid w:val="002906F6"/>
    <w:rsid w:val="00291496"/>
    <w:rsid w:val="00291942"/>
    <w:rsid w:val="00291C81"/>
    <w:rsid w:val="00292DF8"/>
    <w:rsid w:val="002931D2"/>
    <w:rsid w:val="002933A9"/>
    <w:rsid w:val="00293AD9"/>
    <w:rsid w:val="00293CCC"/>
    <w:rsid w:val="00293ECE"/>
    <w:rsid w:val="00293FB3"/>
    <w:rsid w:val="00294166"/>
    <w:rsid w:val="00294400"/>
    <w:rsid w:val="002945C6"/>
    <w:rsid w:val="00295448"/>
    <w:rsid w:val="00295806"/>
    <w:rsid w:val="00295897"/>
    <w:rsid w:val="00295D92"/>
    <w:rsid w:val="0029608D"/>
    <w:rsid w:val="002966FF"/>
    <w:rsid w:val="00296AAB"/>
    <w:rsid w:val="0029716E"/>
    <w:rsid w:val="00297303"/>
    <w:rsid w:val="00297D4F"/>
    <w:rsid w:val="002A0376"/>
    <w:rsid w:val="002A14A8"/>
    <w:rsid w:val="002A1945"/>
    <w:rsid w:val="002A1ADE"/>
    <w:rsid w:val="002A1E62"/>
    <w:rsid w:val="002A2593"/>
    <w:rsid w:val="002A2C79"/>
    <w:rsid w:val="002A2E66"/>
    <w:rsid w:val="002A31A9"/>
    <w:rsid w:val="002A33AA"/>
    <w:rsid w:val="002A40E8"/>
    <w:rsid w:val="002A41C1"/>
    <w:rsid w:val="002A4FC3"/>
    <w:rsid w:val="002A535A"/>
    <w:rsid w:val="002A554E"/>
    <w:rsid w:val="002A59F8"/>
    <w:rsid w:val="002A6A54"/>
    <w:rsid w:val="002A6AD4"/>
    <w:rsid w:val="002A6FE5"/>
    <w:rsid w:val="002A7155"/>
    <w:rsid w:val="002A7320"/>
    <w:rsid w:val="002B0079"/>
    <w:rsid w:val="002B0A45"/>
    <w:rsid w:val="002B2411"/>
    <w:rsid w:val="002B2F7D"/>
    <w:rsid w:val="002B3D20"/>
    <w:rsid w:val="002B4292"/>
    <w:rsid w:val="002B4498"/>
    <w:rsid w:val="002B4841"/>
    <w:rsid w:val="002B4BA6"/>
    <w:rsid w:val="002B4E61"/>
    <w:rsid w:val="002B6012"/>
    <w:rsid w:val="002B674D"/>
    <w:rsid w:val="002B6C7B"/>
    <w:rsid w:val="002B6EDC"/>
    <w:rsid w:val="002B72D1"/>
    <w:rsid w:val="002B76EA"/>
    <w:rsid w:val="002B77BD"/>
    <w:rsid w:val="002B7A2B"/>
    <w:rsid w:val="002B7AED"/>
    <w:rsid w:val="002B7D6E"/>
    <w:rsid w:val="002C0372"/>
    <w:rsid w:val="002C0D63"/>
    <w:rsid w:val="002C0F05"/>
    <w:rsid w:val="002C140E"/>
    <w:rsid w:val="002C16DC"/>
    <w:rsid w:val="002C1CAE"/>
    <w:rsid w:val="002C1E23"/>
    <w:rsid w:val="002C1EE6"/>
    <w:rsid w:val="002C251E"/>
    <w:rsid w:val="002C260F"/>
    <w:rsid w:val="002C30E8"/>
    <w:rsid w:val="002C3565"/>
    <w:rsid w:val="002C3C51"/>
    <w:rsid w:val="002C40D7"/>
    <w:rsid w:val="002C428C"/>
    <w:rsid w:val="002C4447"/>
    <w:rsid w:val="002C4904"/>
    <w:rsid w:val="002C5B03"/>
    <w:rsid w:val="002C5DD2"/>
    <w:rsid w:val="002C61BB"/>
    <w:rsid w:val="002C6389"/>
    <w:rsid w:val="002C671F"/>
    <w:rsid w:val="002C693E"/>
    <w:rsid w:val="002C7327"/>
    <w:rsid w:val="002C78B2"/>
    <w:rsid w:val="002C7B1C"/>
    <w:rsid w:val="002C7FA2"/>
    <w:rsid w:val="002D0179"/>
    <w:rsid w:val="002D0361"/>
    <w:rsid w:val="002D0D09"/>
    <w:rsid w:val="002D2954"/>
    <w:rsid w:val="002D3028"/>
    <w:rsid w:val="002D36ED"/>
    <w:rsid w:val="002D3854"/>
    <w:rsid w:val="002D3A34"/>
    <w:rsid w:val="002D516B"/>
    <w:rsid w:val="002D5714"/>
    <w:rsid w:val="002D585A"/>
    <w:rsid w:val="002D692A"/>
    <w:rsid w:val="002D6B8E"/>
    <w:rsid w:val="002D6E90"/>
    <w:rsid w:val="002D708A"/>
    <w:rsid w:val="002D7216"/>
    <w:rsid w:val="002D7501"/>
    <w:rsid w:val="002D76C3"/>
    <w:rsid w:val="002E09C3"/>
    <w:rsid w:val="002E0E9B"/>
    <w:rsid w:val="002E1F0D"/>
    <w:rsid w:val="002E2351"/>
    <w:rsid w:val="002E23B5"/>
    <w:rsid w:val="002E2B4E"/>
    <w:rsid w:val="002E2C9D"/>
    <w:rsid w:val="002E311E"/>
    <w:rsid w:val="002E362B"/>
    <w:rsid w:val="002E3669"/>
    <w:rsid w:val="002E3AF6"/>
    <w:rsid w:val="002E438C"/>
    <w:rsid w:val="002E5354"/>
    <w:rsid w:val="002E555B"/>
    <w:rsid w:val="002E56CC"/>
    <w:rsid w:val="002E592A"/>
    <w:rsid w:val="002E5A5E"/>
    <w:rsid w:val="002E6218"/>
    <w:rsid w:val="002E6D4D"/>
    <w:rsid w:val="002E7171"/>
    <w:rsid w:val="002E7AAA"/>
    <w:rsid w:val="002F0820"/>
    <w:rsid w:val="002F1940"/>
    <w:rsid w:val="002F2041"/>
    <w:rsid w:val="002F3639"/>
    <w:rsid w:val="002F3983"/>
    <w:rsid w:val="002F40D8"/>
    <w:rsid w:val="002F43A1"/>
    <w:rsid w:val="002F4630"/>
    <w:rsid w:val="002F4932"/>
    <w:rsid w:val="002F5FE1"/>
    <w:rsid w:val="002F6247"/>
    <w:rsid w:val="002F6453"/>
    <w:rsid w:val="002F7093"/>
    <w:rsid w:val="002F71B7"/>
    <w:rsid w:val="002F7CB8"/>
    <w:rsid w:val="0030034E"/>
    <w:rsid w:val="003005B4"/>
    <w:rsid w:val="00301527"/>
    <w:rsid w:val="003016C1"/>
    <w:rsid w:val="0030256E"/>
    <w:rsid w:val="00302577"/>
    <w:rsid w:val="0030265F"/>
    <w:rsid w:val="00303A8D"/>
    <w:rsid w:val="00303AF6"/>
    <w:rsid w:val="00303D01"/>
    <w:rsid w:val="00303D2E"/>
    <w:rsid w:val="00303ECB"/>
    <w:rsid w:val="0030423C"/>
    <w:rsid w:val="003049DA"/>
    <w:rsid w:val="00305432"/>
    <w:rsid w:val="00306200"/>
    <w:rsid w:val="00306585"/>
    <w:rsid w:val="00306A45"/>
    <w:rsid w:val="003073B6"/>
    <w:rsid w:val="00307A4B"/>
    <w:rsid w:val="0031090D"/>
    <w:rsid w:val="00310F22"/>
    <w:rsid w:val="00311313"/>
    <w:rsid w:val="003123EA"/>
    <w:rsid w:val="00312DE5"/>
    <w:rsid w:val="0031315D"/>
    <w:rsid w:val="0031321B"/>
    <w:rsid w:val="00313D91"/>
    <w:rsid w:val="003157C4"/>
    <w:rsid w:val="0031582A"/>
    <w:rsid w:val="00315974"/>
    <w:rsid w:val="00316064"/>
    <w:rsid w:val="003167A0"/>
    <w:rsid w:val="00316FEF"/>
    <w:rsid w:val="00317B6F"/>
    <w:rsid w:val="00317DAF"/>
    <w:rsid w:val="003207B7"/>
    <w:rsid w:val="00320EF1"/>
    <w:rsid w:val="00321B63"/>
    <w:rsid w:val="00321C98"/>
    <w:rsid w:val="00321F3A"/>
    <w:rsid w:val="0032282E"/>
    <w:rsid w:val="00322A2E"/>
    <w:rsid w:val="003234BF"/>
    <w:rsid w:val="00323A88"/>
    <w:rsid w:val="00323F34"/>
    <w:rsid w:val="00324814"/>
    <w:rsid w:val="00325D68"/>
    <w:rsid w:val="0032638E"/>
    <w:rsid w:val="00326715"/>
    <w:rsid w:val="00326FEF"/>
    <w:rsid w:val="0032712B"/>
    <w:rsid w:val="00327A39"/>
    <w:rsid w:val="00327C5A"/>
    <w:rsid w:val="003305FA"/>
    <w:rsid w:val="003316F2"/>
    <w:rsid w:val="00331A92"/>
    <w:rsid w:val="003328C3"/>
    <w:rsid w:val="00332AEB"/>
    <w:rsid w:val="0033304E"/>
    <w:rsid w:val="003330CF"/>
    <w:rsid w:val="003335E1"/>
    <w:rsid w:val="0033361C"/>
    <w:rsid w:val="003339B3"/>
    <w:rsid w:val="00333B6A"/>
    <w:rsid w:val="00334373"/>
    <w:rsid w:val="00334C03"/>
    <w:rsid w:val="00335407"/>
    <w:rsid w:val="003358E4"/>
    <w:rsid w:val="00335968"/>
    <w:rsid w:val="00335D04"/>
    <w:rsid w:val="00335DEC"/>
    <w:rsid w:val="00335EDB"/>
    <w:rsid w:val="003360A5"/>
    <w:rsid w:val="0033610B"/>
    <w:rsid w:val="00336228"/>
    <w:rsid w:val="00336924"/>
    <w:rsid w:val="00336C5B"/>
    <w:rsid w:val="00337171"/>
    <w:rsid w:val="003377F1"/>
    <w:rsid w:val="003378E8"/>
    <w:rsid w:val="003402FA"/>
    <w:rsid w:val="003409F6"/>
    <w:rsid w:val="00340F53"/>
    <w:rsid w:val="00341B9C"/>
    <w:rsid w:val="003424FE"/>
    <w:rsid w:val="003434B7"/>
    <w:rsid w:val="00344556"/>
    <w:rsid w:val="00346171"/>
    <w:rsid w:val="00346265"/>
    <w:rsid w:val="0034638C"/>
    <w:rsid w:val="00347453"/>
    <w:rsid w:val="00347DC7"/>
    <w:rsid w:val="00347E25"/>
    <w:rsid w:val="0035020C"/>
    <w:rsid w:val="00350A94"/>
    <w:rsid w:val="00351088"/>
    <w:rsid w:val="0035164A"/>
    <w:rsid w:val="0035175E"/>
    <w:rsid w:val="00351C45"/>
    <w:rsid w:val="00351E92"/>
    <w:rsid w:val="003522E6"/>
    <w:rsid w:val="003534AC"/>
    <w:rsid w:val="0035385D"/>
    <w:rsid w:val="00353AEF"/>
    <w:rsid w:val="00353CF7"/>
    <w:rsid w:val="003540EA"/>
    <w:rsid w:val="003546C1"/>
    <w:rsid w:val="003549EE"/>
    <w:rsid w:val="00354BB1"/>
    <w:rsid w:val="00355BE4"/>
    <w:rsid w:val="00355FD2"/>
    <w:rsid w:val="0035616A"/>
    <w:rsid w:val="0035674A"/>
    <w:rsid w:val="0035691F"/>
    <w:rsid w:val="00356A09"/>
    <w:rsid w:val="00357BBC"/>
    <w:rsid w:val="0036067B"/>
    <w:rsid w:val="003607AA"/>
    <w:rsid w:val="00360ADB"/>
    <w:rsid w:val="00360E38"/>
    <w:rsid w:val="003615A2"/>
    <w:rsid w:val="00362152"/>
    <w:rsid w:val="00362955"/>
    <w:rsid w:val="0036387B"/>
    <w:rsid w:val="0036444E"/>
    <w:rsid w:val="0036486F"/>
    <w:rsid w:val="00365174"/>
    <w:rsid w:val="00365796"/>
    <w:rsid w:val="003658B2"/>
    <w:rsid w:val="00365C2E"/>
    <w:rsid w:val="00365FE0"/>
    <w:rsid w:val="00366BA7"/>
    <w:rsid w:val="00366D0D"/>
    <w:rsid w:val="00366EE7"/>
    <w:rsid w:val="0036737A"/>
    <w:rsid w:val="003677AF"/>
    <w:rsid w:val="00367F2F"/>
    <w:rsid w:val="0037023F"/>
    <w:rsid w:val="0037071E"/>
    <w:rsid w:val="0037075A"/>
    <w:rsid w:val="003710BF"/>
    <w:rsid w:val="00371288"/>
    <w:rsid w:val="003713B1"/>
    <w:rsid w:val="00372738"/>
    <w:rsid w:val="00372D1C"/>
    <w:rsid w:val="0037300D"/>
    <w:rsid w:val="0037367A"/>
    <w:rsid w:val="00374460"/>
    <w:rsid w:val="00374DDE"/>
    <w:rsid w:val="00375CA8"/>
    <w:rsid w:val="00375CBC"/>
    <w:rsid w:val="003760D0"/>
    <w:rsid w:val="003763D8"/>
    <w:rsid w:val="00376D5F"/>
    <w:rsid w:val="00380412"/>
    <w:rsid w:val="00380457"/>
    <w:rsid w:val="00380F02"/>
    <w:rsid w:val="0038128F"/>
    <w:rsid w:val="00381BB4"/>
    <w:rsid w:val="00382A26"/>
    <w:rsid w:val="00382AC6"/>
    <w:rsid w:val="00382B6F"/>
    <w:rsid w:val="00382DAE"/>
    <w:rsid w:val="00383013"/>
    <w:rsid w:val="00383B69"/>
    <w:rsid w:val="00383C38"/>
    <w:rsid w:val="003840B0"/>
    <w:rsid w:val="00384397"/>
    <w:rsid w:val="00384653"/>
    <w:rsid w:val="00384857"/>
    <w:rsid w:val="0038550D"/>
    <w:rsid w:val="00385FA7"/>
    <w:rsid w:val="003860D9"/>
    <w:rsid w:val="003862D8"/>
    <w:rsid w:val="0038650B"/>
    <w:rsid w:val="0038657F"/>
    <w:rsid w:val="0038694C"/>
    <w:rsid w:val="00386967"/>
    <w:rsid w:val="00386CE3"/>
    <w:rsid w:val="00386EF3"/>
    <w:rsid w:val="00386F7D"/>
    <w:rsid w:val="00387246"/>
    <w:rsid w:val="0038793F"/>
    <w:rsid w:val="00387A4D"/>
    <w:rsid w:val="00387E50"/>
    <w:rsid w:val="00390F69"/>
    <w:rsid w:val="003918B3"/>
    <w:rsid w:val="00391F7B"/>
    <w:rsid w:val="0039222E"/>
    <w:rsid w:val="003922A6"/>
    <w:rsid w:val="00392460"/>
    <w:rsid w:val="0039296D"/>
    <w:rsid w:val="00392B9D"/>
    <w:rsid w:val="00392CAD"/>
    <w:rsid w:val="00393E33"/>
    <w:rsid w:val="003943D0"/>
    <w:rsid w:val="00394C94"/>
    <w:rsid w:val="00395A17"/>
    <w:rsid w:val="00395B7A"/>
    <w:rsid w:val="00396977"/>
    <w:rsid w:val="00396AC4"/>
    <w:rsid w:val="00396B10"/>
    <w:rsid w:val="003970CE"/>
    <w:rsid w:val="00397966"/>
    <w:rsid w:val="00397A19"/>
    <w:rsid w:val="00397DF3"/>
    <w:rsid w:val="003A109A"/>
    <w:rsid w:val="003A1160"/>
    <w:rsid w:val="003A1327"/>
    <w:rsid w:val="003A147A"/>
    <w:rsid w:val="003A2997"/>
    <w:rsid w:val="003A3052"/>
    <w:rsid w:val="003A372F"/>
    <w:rsid w:val="003A3952"/>
    <w:rsid w:val="003A3D64"/>
    <w:rsid w:val="003A3F82"/>
    <w:rsid w:val="003A4294"/>
    <w:rsid w:val="003A644B"/>
    <w:rsid w:val="003A7512"/>
    <w:rsid w:val="003A7ACF"/>
    <w:rsid w:val="003A7F75"/>
    <w:rsid w:val="003B011A"/>
    <w:rsid w:val="003B05E4"/>
    <w:rsid w:val="003B1652"/>
    <w:rsid w:val="003B1EA4"/>
    <w:rsid w:val="003B33C5"/>
    <w:rsid w:val="003B3512"/>
    <w:rsid w:val="003B4C21"/>
    <w:rsid w:val="003B52D7"/>
    <w:rsid w:val="003B5974"/>
    <w:rsid w:val="003B5B8D"/>
    <w:rsid w:val="003B5FA9"/>
    <w:rsid w:val="003B6C61"/>
    <w:rsid w:val="003B6CB8"/>
    <w:rsid w:val="003B7143"/>
    <w:rsid w:val="003B74A9"/>
    <w:rsid w:val="003B79C0"/>
    <w:rsid w:val="003B7EBF"/>
    <w:rsid w:val="003B7EDA"/>
    <w:rsid w:val="003C013C"/>
    <w:rsid w:val="003C068E"/>
    <w:rsid w:val="003C0BA7"/>
    <w:rsid w:val="003C0F2F"/>
    <w:rsid w:val="003C1097"/>
    <w:rsid w:val="003C25EF"/>
    <w:rsid w:val="003C2709"/>
    <w:rsid w:val="003C28BC"/>
    <w:rsid w:val="003C2B93"/>
    <w:rsid w:val="003C2BD3"/>
    <w:rsid w:val="003C3E9B"/>
    <w:rsid w:val="003C3FA7"/>
    <w:rsid w:val="003C4131"/>
    <w:rsid w:val="003C4265"/>
    <w:rsid w:val="003C5183"/>
    <w:rsid w:val="003C63B4"/>
    <w:rsid w:val="003C7F4E"/>
    <w:rsid w:val="003D002E"/>
    <w:rsid w:val="003D0155"/>
    <w:rsid w:val="003D05FF"/>
    <w:rsid w:val="003D0686"/>
    <w:rsid w:val="003D0971"/>
    <w:rsid w:val="003D1207"/>
    <w:rsid w:val="003D19BB"/>
    <w:rsid w:val="003D20A7"/>
    <w:rsid w:val="003D296B"/>
    <w:rsid w:val="003D2B6B"/>
    <w:rsid w:val="003D2B72"/>
    <w:rsid w:val="003D2BD9"/>
    <w:rsid w:val="003D2FC8"/>
    <w:rsid w:val="003D359F"/>
    <w:rsid w:val="003D3C69"/>
    <w:rsid w:val="003D3DCA"/>
    <w:rsid w:val="003D40F8"/>
    <w:rsid w:val="003D41D4"/>
    <w:rsid w:val="003D42D6"/>
    <w:rsid w:val="003D5245"/>
    <w:rsid w:val="003D52A8"/>
    <w:rsid w:val="003D5677"/>
    <w:rsid w:val="003D5B04"/>
    <w:rsid w:val="003D7574"/>
    <w:rsid w:val="003D7A94"/>
    <w:rsid w:val="003D7BDE"/>
    <w:rsid w:val="003E010B"/>
    <w:rsid w:val="003E1FD3"/>
    <w:rsid w:val="003E2A59"/>
    <w:rsid w:val="003E3233"/>
    <w:rsid w:val="003E3B66"/>
    <w:rsid w:val="003E4418"/>
    <w:rsid w:val="003E450A"/>
    <w:rsid w:val="003E4552"/>
    <w:rsid w:val="003E45D9"/>
    <w:rsid w:val="003E5FDF"/>
    <w:rsid w:val="003E6191"/>
    <w:rsid w:val="003E7107"/>
    <w:rsid w:val="003E7528"/>
    <w:rsid w:val="003F0BFF"/>
    <w:rsid w:val="003F0D69"/>
    <w:rsid w:val="003F10DF"/>
    <w:rsid w:val="003F1212"/>
    <w:rsid w:val="003F1AAF"/>
    <w:rsid w:val="003F206E"/>
    <w:rsid w:val="003F2071"/>
    <w:rsid w:val="003F2915"/>
    <w:rsid w:val="003F2A51"/>
    <w:rsid w:val="003F3410"/>
    <w:rsid w:val="003F4580"/>
    <w:rsid w:val="003F4C37"/>
    <w:rsid w:val="003F4F72"/>
    <w:rsid w:val="003F513C"/>
    <w:rsid w:val="003F522E"/>
    <w:rsid w:val="003F5552"/>
    <w:rsid w:val="003F573F"/>
    <w:rsid w:val="003F5A2B"/>
    <w:rsid w:val="003F5CFB"/>
    <w:rsid w:val="003F61A3"/>
    <w:rsid w:val="003F630E"/>
    <w:rsid w:val="003F633D"/>
    <w:rsid w:val="003F6C5A"/>
    <w:rsid w:val="003F6FD9"/>
    <w:rsid w:val="003F7121"/>
    <w:rsid w:val="003F7767"/>
    <w:rsid w:val="004000E9"/>
    <w:rsid w:val="004004F1"/>
    <w:rsid w:val="0040134E"/>
    <w:rsid w:val="00401988"/>
    <w:rsid w:val="0040220A"/>
    <w:rsid w:val="00404DB4"/>
    <w:rsid w:val="00404E77"/>
    <w:rsid w:val="004051A4"/>
    <w:rsid w:val="00405CBE"/>
    <w:rsid w:val="00405F1F"/>
    <w:rsid w:val="00405F30"/>
    <w:rsid w:val="004061BE"/>
    <w:rsid w:val="00406CFB"/>
    <w:rsid w:val="00406D0E"/>
    <w:rsid w:val="004070DE"/>
    <w:rsid w:val="00407B7D"/>
    <w:rsid w:val="00407DD4"/>
    <w:rsid w:val="00410B6A"/>
    <w:rsid w:val="00411D5B"/>
    <w:rsid w:val="004125EC"/>
    <w:rsid w:val="00412A26"/>
    <w:rsid w:val="00413000"/>
    <w:rsid w:val="00413AE6"/>
    <w:rsid w:val="00413B98"/>
    <w:rsid w:val="00413B99"/>
    <w:rsid w:val="00413E33"/>
    <w:rsid w:val="004142FD"/>
    <w:rsid w:val="004145F1"/>
    <w:rsid w:val="00414D80"/>
    <w:rsid w:val="004152F1"/>
    <w:rsid w:val="00416A3E"/>
    <w:rsid w:val="00417063"/>
    <w:rsid w:val="00417111"/>
    <w:rsid w:val="0041762E"/>
    <w:rsid w:val="0041787B"/>
    <w:rsid w:val="00417B63"/>
    <w:rsid w:val="00417D27"/>
    <w:rsid w:val="00417E46"/>
    <w:rsid w:val="004201D9"/>
    <w:rsid w:val="00420291"/>
    <w:rsid w:val="00420907"/>
    <w:rsid w:val="0042098D"/>
    <w:rsid w:val="00420CBF"/>
    <w:rsid w:val="00420EC5"/>
    <w:rsid w:val="00421F8E"/>
    <w:rsid w:val="004223A5"/>
    <w:rsid w:val="00422A83"/>
    <w:rsid w:val="00422E3C"/>
    <w:rsid w:val="004234E4"/>
    <w:rsid w:val="00423C2D"/>
    <w:rsid w:val="00423E95"/>
    <w:rsid w:val="004243C6"/>
    <w:rsid w:val="00424593"/>
    <w:rsid w:val="0042497B"/>
    <w:rsid w:val="00425656"/>
    <w:rsid w:val="0042568B"/>
    <w:rsid w:val="004258B0"/>
    <w:rsid w:val="00425B71"/>
    <w:rsid w:val="00425F6D"/>
    <w:rsid w:val="004261E9"/>
    <w:rsid w:val="00427143"/>
    <w:rsid w:val="00427312"/>
    <w:rsid w:val="00427F8B"/>
    <w:rsid w:val="0043049B"/>
    <w:rsid w:val="0043068E"/>
    <w:rsid w:val="004306F7"/>
    <w:rsid w:val="004313DC"/>
    <w:rsid w:val="00431489"/>
    <w:rsid w:val="00431E52"/>
    <w:rsid w:val="00432E73"/>
    <w:rsid w:val="00433511"/>
    <w:rsid w:val="00433841"/>
    <w:rsid w:val="00433EEA"/>
    <w:rsid w:val="004340F1"/>
    <w:rsid w:val="004341AE"/>
    <w:rsid w:val="004342FC"/>
    <w:rsid w:val="004348F0"/>
    <w:rsid w:val="00434A99"/>
    <w:rsid w:val="00434D93"/>
    <w:rsid w:val="0043519E"/>
    <w:rsid w:val="0043521B"/>
    <w:rsid w:val="004357E8"/>
    <w:rsid w:val="00435FA2"/>
    <w:rsid w:val="004362D9"/>
    <w:rsid w:val="00436D1A"/>
    <w:rsid w:val="00436E9E"/>
    <w:rsid w:val="004379AF"/>
    <w:rsid w:val="00440463"/>
    <w:rsid w:val="004409F7"/>
    <w:rsid w:val="004413E5"/>
    <w:rsid w:val="00441E28"/>
    <w:rsid w:val="00442839"/>
    <w:rsid w:val="00442A87"/>
    <w:rsid w:val="00443690"/>
    <w:rsid w:val="00443BC9"/>
    <w:rsid w:val="00443EE1"/>
    <w:rsid w:val="00443FA6"/>
    <w:rsid w:val="004444A7"/>
    <w:rsid w:val="0044479C"/>
    <w:rsid w:val="00444CB6"/>
    <w:rsid w:val="00444DAC"/>
    <w:rsid w:val="0044503E"/>
    <w:rsid w:val="0044524E"/>
    <w:rsid w:val="00445293"/>
    <w:rsid w:val="00445A1F"/>
    <w:rsid w:val="00445B17"/>
    <w:rsid w:val="00446614"/>
    <w:rsid w:val="00450963"/>
    <w:rsid w:val="00450AC6"/>
    <w:rsid w:val="00451B78"/>
    <w:rsid w:val="00451DA2"/>
    <w:rsid w:val="004521BA"/>
    <w:rsid w:val="00452B3D"/>
    <w:rsid w:val="00452B41"/>
    <w:rsid w:val="00453449"/>
    <w:rsid w:val="00453763"/>
    <w:rsid w:val="00454758"/>
    <w:rsid w:val="00454A1D"/>
    <w:rsid w:val="00454DC4"/>
    <w:rsid w:val="00454EA3"/>
    <w:rsid w:val="00454F29"/>
    <w:rsid w:val="004550DD"/>
    <w:rsid w:val="00455486"/>
    <w:rsid w:val="0045623D"/>
    <w:rsid w:val="00456A67"/>
    <w:rsid w:val="00457B84"/>
    <w:rsid w:val="00457C3E"/>
    <w:rsid w:val="00460B0F"/>
    <w:rsid w:val="00460FDD"/>
    <w:rsid w:val="00461502"/>
    <w:rsid w:val="00461952"/>
    <w:rsid w:val="00461E7D"/>
    <w:rsid w:val="00462440"/>
    <w:rsid w:val="004624F4"/>
    <w:rsid w:val="00462AE0"/>
    <w:rsid w:val="00462CAE"/>
    <w:rsid w:val="0046326C"/>
    <w:rsid w:val="00463438"/>
    <w:rsid w:val="00463D2B"/>
    <w:rsid w:val="0046496D"/>
    <w:rsid w:val="004649CE"/>
    <w:rsid w:val="00464B48"/>
    <w:rsid w:val="00464D86"/>
    <w:rsid w:val="00465459"/>
    <w:rsid w:val="00465BDB"/>
    <w:rsid w:val="00465FEC"/>
    <w:rsid w:val="0046638E"/>
    <w:rsid w:val="00466C3B"/>
    <w:rsid w:val="00466ED3"/>
    <w:rsid w:val="0046746B"/>
    <w:rsid w:val="004706DB"/>
    <w:rsid w:val="00470DAB"/>
    <w:rsid w:val="00471136"/>
    <w:rsid w:val="00471B8E"/>
    <w:rsid w:val="00471DF6"/>
    <w:rsid w:val="00471EBF"/>
    <w:rsid w:val="004735A6"/>
    <w:rsid w:val="00474509"/>
    <w:rsid w:val="00474A28"/>
    <w:rsid w:val="00474BBA"/>
    <w:rsid w:val="00474D90"/>
    <w:rsid w:val="00474DBC"/>
    <w:rsid w:val="00475C3C"/>
    <w:rsid w:val="00476438"/>
    <w:rsid w:val="0047682C"/>
    <w:rsid w:val="004768FE"/>
    <w:rsid w:val="00476957"/>
    <w:rsid w:val="00476959"/>
    <w:rsid w:val="00476CD7"/>
    <w:rsid w:val="00477723"/>
    <w:rsid w:val="00477D75"/>
    <w:rsid w:val="00477E66"/>
    <w:rsid w:val="004802C2"/>
    <w:rsid w:val="004809D0"/>
    <w:rsid w:val="004811A8"/>
    <w:rsid w:val="0048158A"/>
    <w:rsid w:val="00482767"/>
    <w:rsid w:val="00483044"/>
    <w:rsid w:val="004849BC"/>
    <w:rsid w:val="00484B9E"/>
    <w:rsid w:val="00484F10"/>
    <w:rsid w:val="0048555B"/>
    <w:rsid w:val="00485D9F"/>
    <w:rsid w:val="00485DB4"/>
    <w:rsid w:val="00485F6D"/>
    <w:rsid w:val="0048634A"/>
    <w:rsid w:val="00486D28"/>
    <w:rsid w:val="004870C6"/>
    <w:rsid w:val="0048729E"/>
    <w:rsid w:val="004879C2"/>
    <w:rsid w:val="00487AAB"/>
    <w:rsid w:val="00487DF2"/>
    <w:rsid w:val="00487FE6"/>
    <w:rsid w:val="00490066"/>
    <w:rsid w:val="00490EED"/>
    <w:rsid w:val="004913DD"/>
    <w:rsid w:val="00491554"/>
    <w:rsid w:val="0049160A"/>
    <w:rsid w:val="004916C8"/>
    <w:rsid w:val="00492C18"/>
    <w:rsid w:val="00492F4D"/>
    <w:rsid w:val="004931DD"/>
    <w:rsid w:val="004938C2"/>
    <w:rsid w:val="00493D9F"/>
    <w:rsid w:val="00494D6C"/>
    <w:rsid w:val="00495926"/>
    <w:rsid w:val="00495D18"/>
    <w:rsid w:val="00496818"/>
    <w:rsid w:val="00496BFB"/>
    <w:rsid w:val="00496E93"/>
    <w:rsid w:val="00497474"/>
    <w:rsid w:val="00497715"/>
    <w:rsid w:val="00497B5E"/>
    <w:rsid w:val="00497DC7"/>
    <w:rsid w:val="004A05B1"/>
    <w:rsid w:val="004A1E13"/>
    <w:rsid w:val="004A25A5"/>
    <w:rsid w:val="004A3363"/>
    <w:rsid w:val="004A45BE"/>
    <w:rsid w:val="004A4761"/>
    <w:rsid w:val="004A512D"/>
    <w:rsid w:val="004A59C9"/>
    <w:rsid w:val="004A627A"/>
    <w:rsid w:val="004A647E"/>
    <w:rsid w:val="004A65FA"/>
    <w:rsid w:val="004A6834"/>
    <w:rsid w:val="004A6A66"/>
    <w:rsid w:val="004A6DC5"/>
    <w:rsid w:val="004A7E6B"/>
    <w:rsid w:val="004B09D5"/>
    <w:rsid w:val="004B18FC"/>
    <w:rsid w:val="004B1A44"/>
    <w:rsid w:val="004B20CE"/>
    <w:rsid w:val="004B224C"/>
    <w:rsid w:val="004B32AE"/>
    <w:rsid w:val="004B3A9C"/>
    <w:rsid w:val="004B4040"/>
    <w:rsid w:val="004B437F"/>
    <w:rsid w:val="004B45F1"/>
    <w:rsid w:val="004B4FEC"/>
    <w:rsid w:val="004B5F92"/>
    <w:rsid w:val="004B5FC2"/>
    <w:rsid w:val="004B679F"/>
    <w:rsid w:val="004B6AAE"/>
    <w:rsid w:val="004B6EDD"/>
    <w:rsid w:val="004B77F4"/>
    <w:rsid w:val="004B799C"/>
    <w:rsid w:val="004B7BE3"/>
    <w:rsid w:val="004C0730"/>
    <w:rsid w:val="004C0C61"/>
    <w:rsid w:val="004C0CC0"/>
    <w:rsid w:val="004C0D05"/>
    <w:rsid w:val="004C0D8B"/>
    <w:rsid w:val="004C0F4B"/>
    <w:rsid w:val="004C1B88"/>
    <w:rsid w:val="004C1DF6"/>
    <w:rsid w:val="004C2E4C"/>
    <w:rsid w:val="004C34D2"/>
    <w:rsid w:val="004C46D3"/>
    <w:rsid w:val="004C48E9"/>
    <w:rsid w:val="004C4A60"/>
    <w:rsid w:val="004C510F"/>
    <w:rsid w:val="004C5B9A"/>
    <w:rsid w:val="004C5C04"/>
    <w:rsid w:val="004C62EC"/>
    <w:rsid w:val="004C6708"/>
    <w:rsid w:val="004C6D40"/>
    <w:rsid w:val="004C709E"/>
    <w:rsid w:val="004C7146"/>
    <w:rsid w:val="004C73A3"/>
    <w:rsid w:val="004C770D"/>
    <w:rsid w:val="004D0389"/>
    <w:rsid w:val="004D043B"/>
    <w:rsid w:val="004D1DDD"/>
    <w:rsid w:val="004D2AD2"/>
    <w:rsid w:val="004D2D87"/>
    <w:rsid w:val="004D2E80"/>
    <w:rsid w:val="004D303D"/>
    <w:rsid w:val="004D3586"/>
    <w:rsid w:val="004D376B"/>
    <w:rsid w:val="004D389C"/>
    <w:rsid w:val="004D3A7A"/>
    <w:rsid w:val="004D3B5F"/>
    <w:rsid w:val="004D3B8B"/>
    <w:rsid w:val="004D546A"/>
    <w:rsid w:val="004D6124"/>
    <w:rsid w:val="004D632A"/>
    <w:rsid w:val="004D647B"/>
    <w:rsid w:val="004D680D"/>
    <w:rsid w:val="004D71AB"/>
    <w:rsid w:val="004D721A"/>
    <w:rsid w:val="004D74ED"/>
    <w:rsid w:val="004D76C4"/>
    <w:rsid w:val="004D79AF"/>
    <w:rsid w:val="004D7BF2"/>
    <w:rsid w:val="004E0334"/>
    <w:rsid w:val="004E118D"/>
    <w:rsid w:val="004E1436"/>
    <w:rsid w:val="004E1E4F"/>
    <w:rsid w:val="004E23B2"/>
    <w:rsid w:val="004E2C34"/>
    <w:rsid w:val="004E2D28"/>
    <w:rsid w:val="004E2E3F"/>
    <w:rsid w:val="004E4127"/>
    <w:rsid w:val="004E4335"/>
    <w:rsid w:val="004E4412"/>
    <w:rsid w:val="004E47A5"/>
    <w:rsid w:val="004E4842"/>
    <w:rsid w:val="004E51DB"/>
    <w:rsid w:val="004E5F87"/>
    <w:rsid w:val="004E61B2"/>
    <w:rsid w:val="004E6AA8"/>
    <w:rsid w:val="004E6D0B"/>
    <w:rsid w:val="004E6E88"/>
    <w:rsid w:val="004E701B"/>
    <w:rsid w:val="004E72C9"/>
    <w:rsid w:val="004E7330"/>
    <w:rsid w:val="004E75BA"/>
    <w:rsid w:val="004E7BE8"/>
    <w:rsid w:val="004E7CDB"/>
    <w:rsid w:val="004F00EE"/>
    <w:rsid w:val="004F0339"/>
    <w:rsid w:val="004F056D"/>
    <w:rsid w:val="004F100D"/>
    <w:rsid w:val="004F317A"/>
    <w:rsid w:val="004F37D1"/>
    <w:rsid w:val="004F3EB5"/>
    <w:rsid w:val="004F40FD"/>
    <w:rsid w:val="004F511B"/>
    <w:rsid w:val="004F526D"/>
    <w:rsid w:val="004F5BF6"/>
    <w:rsid w:val="004F71D1"/>
    <w:rsid w:val="004F79F9"/>
    <w:rsid w:val="004F7F64"/>
    <w:rsid w:val="005000A7"/>
    <w:rsid w:val="005001C4"/>
    <w:rsid w:val="0050025D"/>
    <w:rsid w:val="00500C61"/>
    <w:rsid w:val="00500E75"/>
    <w:rsid w:val="00500F52"/>
    <w:rsid w:val="0050106C"/>
    <w:rsid w:val="005011CC"/>
    <w:rsid w:val="00502290"/>
    <w:rsid w:val="00502CA3"/>
    <w:rsid w:val="005042E4"/>
    <w:rsid w:val="00505455"/>
    <w:rsid w:val="0050554D"/>
    <w:rsid w:val="00506188"/>
    <w:rsid w:val="0050619A"/>
    <w:rsid w:val="0050637D"/>
    <w:rsid w:val="00506841"/>
    <w:rsid w:val="00506E83"/>
    <w:rsid w:val="00507647"/>
    <w:rsid w:val="0050765E"/>
    <w:rsid w:val="005109B5"/>
    <w:rsid w:val="005109CE"/>
    <w:rsid w:val="00510C22"/>
    <w:rsid w:val="0051176A"/>
    <w:rsid w:val="00511886"/>
    <w:rsid w:val="00511C09"/>
    <w:rsid w:val="00511DEC"/>
    <w:rsid w:val="00511FCC"/>
    <w:rsid w:val="0051216B"/>
    <w:rsid w:val="005128BC"/>
    <w:rsid w:val="00512A3C"/>
    <w:rsid w:val="0051305E"/>
    <w:rsid w:val="005133C7"/>
    <w:rsid w:val="005139E6"/>
    <w:rsid w:val="00513B4A"/>
    <w:rsid w:val="00513B84"/>
    <w:rsid w:val="00514420"/>
    <w:rsid w:val="00514995"/>
    <w:rsid w:val="00514A72"/>
    <w:rsid w:val="00514AD3"/>
    <w:rsid w:val="0051583D"/>
    <w:rsid w:val="00515BB8"/>
    <w:rsid w:val="00515C19"/>
    <w:rsid w:val="005161EF"/>
    <w:rsid w:val="005166E5"/>
    <w:rsid w:val="005167DF"/>
    <w:rsid w:val="00516DF5"/>
    <w:rsid w:val="00516F4F"/>
    <w:rsid w:val="005173E4"/>
    <w:rsid w:val="00517829"/>
    <w:rsid w:val="0051787D"/>
    <w:rsid w:val="00517C63"/>
    <w:rsid w:val="00520DA6"/>
    <w:rsid w:val="005212B4"/>
    <w:rsid w:val="005214AF"/>
    <w:rsid w:val="00521A74"/>
    <w:rsid w:val="00521E08"/>
    <w:rsid w:val="00522B4E"/>
    <w:rsid w:val="00522F5B"/>
    <w:rsid w:val="00523651"/>
    <w:rsid w:val="00523C93"/>
    <w:rsid w:val="00523DE5"/>
    <w:rsid w:val="00524187"/>
    <w:rsid w:val="00524347"/>
    <w:rsid w:val="00524366"/>
    <w:rsid w:val="005243AA"/>
    <w:rsid w:val="005244B7"/>
    <w:rsid w:val="00524523"/>
    <w:rsid w:val="00524870"/>
    <w:rsid w:val="00524E3D"/>
    <w:rsid w:val="00525B76"/>
    <w:rsid w:val="005260DB"/>
    <w:rsid w:val="0052639C"/>
    <w:rsid w:val="00526D5A"/>
    <w:rsid w:val="005270A8"/>
    <w:rsid w:val="00530976"/>
    <w:rsid w:val="00530A15"/>
    <w:rsid w:val="005311BF"/>
    <w:rsid w:val="005312CB"/>
    <w:rsid w:val="005323E1"/>
    <w:rsid w:val="00532412"/>
    <w:rsid w:val="00532484"/>
    <w:rsid w:val="005334E0"/>
    <w:rsid w:val="0053391F"/>
    <w:rsid w:val="00533C8C"/>
    <w:rsid w:val="00534F0D"/>
    <w:rsid w:val="005351DC"/>
    <w:rsid w:val="00535260"/>
    <w:rsid w:val="00535365"/>
    <w:rsid w:val="00535B04"/>
    <w:rsid w:val="0053659C"/>
    <w:rsid w:val="005365DD"/>
    <w:rsid w:val="00536AFD"/>
    <w:rsid w:val="00536B0E"/>
    <w:rsid w:val="00536EC0"/>
    <w:rsid w:val="0053735E"/>
    <w:rsid w:val="005375B0"/>
    <w:rsid w:val="005376A3"/>
    <w:rsid w:val="00537AC8"/>
    <w:rsid w:val="0054004F"/>
    <w:rsid w:val="00540529"/>
    <w:rsid w:val="00540652"/>
    <w:rsid w:val="00540F71"/>
    <w:rsid w:val="0054132C"/>
    <w:rsid w:val="0054150A"/>
    <w:rsid w:val="00541CD3"/>
    <w:rsid w:val="00543A7E"/>
    <w:rsid w:val="00543BE0"/>
    <w:rsid w:val="00543C75"/>
    <w:rsid w:val="00543D82"/>
    <w:rsid w:val="00544DFA"/>
    <w:rsid w:val="00545AF5"/>
    <w:rsid w:val="005466DE"/>
    <w:rsid w:val="00546D4B"/>
    <w:rsid w:val="005475E8"/>
    <w:rsid w:val="0055046C"/>
    <w:rsid w:val="005507AF"/>
    <w:rsid w:val="0055097C"/>
    <w:rsid w:val="00550BB6"/>
    <w:rsid w:val="00550E4F"/>
    <w:rsid w:val="00550F08"/>
    <w:rsid w:val="005517AF"/>
    <w:rsid w:val="00551E08"/>
    <w:rsid w:val="00551F43"/>
    <w:rsid w:val="005525BD"/>
    <w:rsid w:val="00552726"/>
    <w:rsid w:val="005527B6"/>
    <w:rsid w:val="005529AF"/>
    <w:rsid w:val="00552A06"/>
    <w:rsid w:val="0055307B"/>
    <w:rsid w:val="00553280"/>
    <w:rsid w:val="005534CD"/>
    <w:rsid w:val="0055376F"/>
    <w:rsid w:val="0055386F"/>
    <w:rsid w:val="00553F5D"/>
    <w:rsid w:val="00553FE0"/>
    <w:rsid w:val="00554D9B"/>
    <w:rsid w:val="0055554B"/>
    <w:rsid w:val="00555842"/>
    <w:rsid w:val="00555E5D"/>
    <w:rsid w:val="00557E15"/>
    <w:rsid w:val="005619D9"/>
    <w:rsid w:val="00562D54"/>
    <w:rsid w:val="00562E2F"/>
    <w:rsid w:val="005632E6"/>
    <w:rsid w:val="00564222"/>
    <w:rsid w:val="00565427"/>
    <w:rsid w:val="005654D1"/>
    <w:rsid w:val="00565615"/>
    <w:rsid w:val="005658DA"/>
    <w:rsid w:val="005661F2"/>
    <w:rsid w:val="00566A0B"/>
    <w:rsid w:val="00567C3F"/>
    <w:rsid w:val="00567DFF"/>
    <w:rsid w:val="00567E6C"/>
    <w:rsid w:val="005707A7"/>
    <w:rsid w:val="00570935"/>
    <w:rsid w:val="00570D00"/>
    <w:rsid w:val="0057178D"/>
    <w:rsid w:val="00571C6D"/>
    <w:rsid w:val="00571CFC"/>
    <w:rsid w:val="00571DF5"/>
    <w:rsid w:val="00572B1A"/>
    <w:rsid w:val="00573180"/>
    <w:rsid w:val="00573352"/>
    <w:rsid w:val="0057449E"/>
    <w:rsid w:val="0057471C"/>
    <w:rsid w:val="0057491B"/>
    <w:rsid w:val="00574D0D"/>
    <w:rsid w:val="00574F40"/>
    <w:rsid w:val="005759BC"/>
    <w:rsid w:val="0057605F"/>
    <w:rsid w:val="005764B0"/>
    <w:rsid w:val="005766C9"/>
    <w:rsid w:val="00576EFD"/>
    <w:rsid w:val="005771AD"/>
    <w:rsid w:val="0057760C"/>
    <w:rsid w:val="005776A8"/>
    <w:rsid w:val="0058016C"/>
    <w:rsid w:val="00580892"/>
    <w:rsid w:val="005811D0"/>
    <w:rsid w:val="00581365"/>
    <w:rsid w:val="00581941"/>
    <w:rsid w:val="0058195A"/>
    <w:rsid w:val="00581B8A"/>
    <w:rsid w:val="005823E9"/>
    <w:rsid w:val="0058255E"/>
    <w:rsid w:val="00582712"/>
    <w:rsid w:val="00583030"/>
    <w:rsid w:val="005833FA"/>
    <w:rsid w:val="00583E2A"/>
    <w:rsid w:val="005841C5"/>
    <w:rsid w:val="00584A31"/>
    <w:rsid w:val="00585633"/>
    <w:rsid w:val="0058617A"/>
    <w:rsid w:val="005862AD"/>
    <w:rsid w:val="00586714"/>
    <w:rsid w:val="00586D96"/>
    <w:rsid w:val="005870B5"/>
    <w:rsid w:val="005870FF"/>
    <w:rsid w:val="0058772D"/>
    <w:rsid w:val="00587A19"/>
    <w:rsid w:val="00587ACD"/>
    <w:rsid w:val="00587F46"/>
    <w:rsid w:val="00590C3E"/>
    <w:rsid w:val="0059168F"/>
    <w:rsid w:val="005919C2"/>
    <w:rsid w:val="00591A00"/>
    <w:rsid w:val="00591B9C"/>
    <w:rsid w:val="00591BCB"/>
    <w:rsid w:val="0059212F"/>
    <w:rsid w:val="00592784"/>
    <w:rsid w:val="005933F3"/>
    <w:rsid w:val="00593660"/>
    <w:rsid w:val="00593F88"/>
    <w:rsid w:val="00594BA3"/>
    <w:rsid w:val="00595437"/>
    <w:rsid w:val="005957D5"/>
    <w:rsid w:val="005959C8"/>
    <w:rsid w:val="00595A37"/>
    <w:rsid w:val="00596B73"/>
    <w:rsid w:val="005973FF"/>
    <w:rsid w:val="00597991"/>
    <w:rsid w:val="00597A58"/>
    <w:rsid w:val="005A0B26"/>
    <w:rsid w:val="005A0CF3"/>
    <w:rsid w:val="005A0E00"/>
    <w:rsid w:val="005A16A6"/>
    <w:rsid w:val="005A1BA2"/>
    <w:rsid w:val="005A2326"/>
    <w:rsid w:val="005A259F"/>
    <w:rsid w:val="005A2BA3"/>
    <w:rsid w:val="005A441D"/>
    <w:rsid w:val="005A482F"/>
    <w:rsid w:val="005A489D"/>
    <w:rsid w:val="005A4DD7"/>
    <w:rsid w:val="005A4F44"/>
    <w:rsid w:val="005A51A4"/>
    <w:rsid w:val="005A5B7F"/>
    <w:rsid w:val="005A6512"/>
    <w:rsid w:val="005A652A"/>
    <w:rsid w:val="005A67E7"/>
    <w:rsid w:val="005A7417"/>
    <w:rsid w:val="005A7C37"/>
    <w:rsid w:val="005B0098"/>
    <w:rsid w:val="005B0207"/>
    <w:rsid w:val="005B06F3"/>
    <w:rsid w:val="005B12E6"/>
    <w:rsid w:val="005B13A2"/>
    <w:rsid w:val="005B182F"/>
    <w:rsid w:val="005B1C72"/>
    <w:rsid w:val="005B28E4"/>
    <w:rsid w:val="005B2CE7"/>
    <w:rsid w:val="005B306F"/>
    <w:rsid w:val="005B3689"/>
    <w:rsid w:val="005B379E"/>
    <w:rsid w:val="005B3D18"/>
    <w:rsid w:val="005B3EA6"/>
    <w:rsid w:val="005B3EC0"/>
    <w:rsid w:val="005B3EF3"/>
    <w:rsid w:val="005B42A9"/>
    <w:rsid w:val="005B4B3D"/>
    <w:rsid w:val="005B4EF2"/>
    <w:rsid w:val="005B4F65"/>
    <w:rsid w:val="005B5DD2"/>
    <w:rsid w:val="005B671A"/>
    <w:rsid w:val="005B6954"/>
    <w:rsid w:val="005B75E8"/>
    <w:rsid w:val="005B7982"/>
    <w:rsid w:val="005B7D69"/>
    <w:rsid w:val="005B7D7F"/>
    <w:rsid w:val="005B7E7F"/>
    <w:rsid w:val="005C0074"/>
    <w:rsid w:val="005C08DF"/>
    <w:rsid w:val="005C0A77"/>
    <w:rsid w:val="005C0BB7"/>
    <w:rsid w:val="005C1017"/>
    <w:rsid w:val="005C11C6"/>
    <w:rsid w:val="005C11CD"/>
    <w:rsid w:val="005C16E5"/>
    <w:rsid w:val="005C19C2"/>
    <w:rsid w:val="005C1F90"/>
    <w:rsid w:val="005C2127"/>
    <w:rsid w:val="005C21BD"/>
    <w:rsid w:val="005C24D2"/>
    <w:rsid w:val="005C25C8"/>
    <w:rsid w:val="005C300E"/>
    <w:rsid w:val="005C3032"/>
    <w:rsid w:val="005C308D"/>
    <w:rsid w:val="005C31CE"/>
    <w:rsid w:val="005C3205"/>
    <w:rsid w:val="005C32FF"/>
    <w:rsid w:val="005C3AB3"/>
    <w:rsid w:val="005C3E89"/>
    <w:rsid w:val="005C3FD9"/>
    <w:rsid w:val="005C42B5"/>
    <w:rsid w:val="005C435F"/>
    <w:rsid w:val="005C45DB"/>
    <w:rsid w:val="005C4E45"/>
    <w:rsid w:val="005C4E59"/>
    <w:rsid w:val="005C4EA6"/>
    <w:rsid w:val="005C56CE"/>
    <w:rsid w:val="005C593F"/>
    <w:rsid w:val="005C60D0"/>
    <w:rsid w:val="005C60E1"/>
    <w:rsid w:val="005C6EC7"/>
    <w:rsid w:val="005C7366"/>
    <w:rsid w:val="005C7981"/>
    <w:rsid w:val="005D01A9"/>
    <w:rsid w:val="005D0BDF"/>
    <w:rsid w:val="005D0C5F"/>
    <w:rsid w:val="005D0DD0"/>
    <w:rsid w:val="005D10BA"/>
    <w:rsid w:val="005D18ED"/>
    <w:rsid w:val="005D1997"/>
    <w:rsid w:val="005D2405"/>
    <w:rsid w:val="005D2F90"/>
    <w:rsid w:val="005D32B0"/>
    <w:rsid w:val="005D38E9"/>
    <w:rsid w:val="005D4238"/>
    <w:rsid w:val="005D536B"/>
    <w:rsid w:val="005D67EC"/>
    <w:rsid w:val="005D69FE"/>
    <w:rsid w:val="005D6B8D"/>
    <w:rsid w:val="005D724A"/>
    <w:rsid w:val="005D7C28"/>
    <w:rsid w:val="005D7D4D"/>
    <w:rsid w:val="005E0577"/>
    <w:rsid w:val="005E0A80"/>
    <w:rsid w:val="005E1457"/>
    <w:rsid w:val="005E1B36"/>
    <w:rsid w:val="005E2553"/>
    <w:rsid w:val="005E256D"/>
    <w:rsid w:val="005E29C9"/>
    <w:rsid w:val="005E2D68"/>
    <w:rsid w:val="005E2F3E"/>
    <w:rsid w:val="005E36B5"/>
    <w:rsid w:val="005E36E2"/>
    <w:rsid w:val="005E3F81"/>
    <w:rsid w:val="005E42A1"/>
    <w:rsid w:val="005E456A"/>
    <w:rsid w:val="005E4D45"/>
    <w:rsid w:val="005E5929"/>
    <w:rsid w:val="005E624F"/>
    <w:rsid w:val="005E64D4"/>
    <w:rsid w:val="005E6863"/>
    <w:rsid w:val="005E77DB"/>
    <w:rsid w:val="005F085A"/>
    <w:rsid w:val="005F1438"/>
    <w:rsid w:val="005F15D5"/>
    <w:rsid w:val="005F1766"/>
    <w:rsid w:val="005F2BB4"/>
    <w:rsid w:val="005F2E23"/>
    <w:rsid w:val="005F39FB"/>
    <w:rsid w:val="005F40AA"/>
    <w:rsid w:val="005F5000"/>
    <w:rsid w:val="005F51EC"/>
    <w:rsid w:val="005F569D"/>
    <w:rsid w:val="005F5821"/>
    <w:rsid w:val="005F5AE0"/>
    <w:rsid w:val="005F5EE6"/>
    <w:rsid w:val="005F60ED"/>
    <w:rsid w:val="005F63F2"/>
    <w:rsid w:val="005F68F6"/>
    <w:rsid w:val="005F6964"/>
    <w:rsid w:val="005F69B3"/>
    <w:rsid w:val="005F6AAB"/>
    <w:rsid w:val="005F6EE0"/>
    <w:rsid w:val="005F7159"/>
    <w:rsid w:val="005F74CA"/>
    <w:rsid w:val="005F782D"/>
    <w:rsid w:val="00600843"/>
    <w:rsid w:val="0060086E"/>
    <w:rsid w:val="006008D1"/>
    <w:rsid w:val="0060095B"/>
    <w:rsid w:val="00600FF1"/>
    <w:rsid w:val="00601106"/>
    <w:rsid w:val="006015E9"/>
    <w:rsid w:val="00601B4C"/>
    <w:rsid w:val="0060246F"/>
    <w:rsid w:val="00602EB3"/>
    <w:rsid w:val="00602F0F"/>
    <w:rsid w:val="006039B6"/>
    <w:rsid w:val="0060542D"/>
    <w:rsid w:val="00606A34"/>
    <w:rsid w:val="00606A7D"/>
    <w:rsid w:val="00606B06"/>
    <w:rsid w:val="00606EA1"/>
    <w:rsid w:val="0061072F"/>
    <w:rsid w:val="00610D4D"/>
    <w:rsid w:val="00611B7D"/>
    <w:rsid w:val="00611CC5"/>
    <w:rsid w:val="00611E6F"/>
    <w:rsid w:val="0061404A"/>
    <w:rsid w:val="00614CF7"/>
    <w:rsid w:val="00615F19"/>
    <w:rsid w:val="00615FBE"/>
    <w:rsid w:val="006160F0"/>
    <w:rsid w:val="00616E3E"/>
    <w:rsid w:val="006171FD"/>
    <w:rsid w:val="00617B53"/>
    <w:rsid w:val="006205D1"/>
    <w:rsid w:val="006207F4"/>
    <w:rsid w:val="006208D4"/>
    <w:rsid w:val="00620CBB"/>
    <w:rsid w:val="006215F3"/>
    <w:rsid w:val="006217F5"/>
    <w:rsid w:val="00621D25"/>
    <w:rsid w:val="006221BD"/>
    <w:rsid w:val="00623287"/>
    <w:rsid w:val="00623F17"/>
    <w:rsid w:val="006241FB"/>
    <w:rsid w:val="0062444A"/>
    <w:rsid w:val="00624CB1"/>
    <w:rsid w:val="00624E68"/>
    <w:rsid w:val="00624FF6"/>
    <w:rsid w:val="00625813"/>
    <w:rsid w:val="006264F0"/>
    <w:rsid w:val="00627396"/>
    <w:rsid w:val="00627659"/>
    <w:rsid w:val="00627A20"/>
    <w:rsid w:val="00627E99"/>
    <w:rsid w:val="00630140"/>
    <w:rsid w:val="00630340"/>
    <w:rsid w:val="006308D8"/>
    <w:rsid w:val="00630EF7"/>
    <w:rsid w:val="006311ED"/>
    <w:rsid w:val="00631952"/>
    <w:rsid w:val="00631CA4"/>
    <w:rsid w:val="006320A5"/>
    <w:rsid w:val="00632A84"/>
    <w:rsid w:val="00634025"/>
    <w:rsid w:val="0063406B"/>
    <w:rsid w:val="00634B83"/>
    <w:rsid w:val="00634FA7"/>
    <w:rsid w:val="006354D2"/>
    <w:rsid w:val="00635A56"/>
    <w:rsid w:val="0063603A"/>
    <w:rsid w:val="006365E1"/>
    <w:rsid w:val="006366D2"/>
    <w:rsid w:val="00636C8F"/>
    <w:rsid w:val="006406D7"/>
    <w:rsid w:val="006408CC"/>
    <w:rsid w:val="00640BD5"/>
    <w:rsid w:val="00640EA3"/>
    <w:rsid w:val="006414F4"/>
    <w:rsid w:val="006418FF"/>
    <w:rsid w:val="006427BD"/>
    <w:rsid w:val="00642988"/>
    <w:rsid w:val="00643436"/>
    <w:rsid w:val="0064344F"/>
    <w:rsid w:val="0064392C"/>
    <w:rsid w:val="00643ED3"/>
    <w:rsid w:val="006441D2"/>
    <w:rsid w:val="0064470C"/>
    <w:rsid w:val="0064511F"/>
    <w:rsid w:val="00645801"/>
    <w:rsid w:val="00645E9D"/>
    <w:rsid w:val="006462FE"/>
    <w:rsid w:val="0064691A"/>
    <w:rsid w:val="00647539"/>
    <w:rsid w:val="00647E34"/>
    <w:rsid w:val="006509E9"/>
    <w:rsid w:val="00651357"/>
    <w:rsid w:val="00651F71"/>
    <w:rsid w:val="00652718"/>
    <w:rsid w:val="00653059"/>
    <w:rsid w:val="006532CA"/>
    <w:rsid w:val="006535D5"/>
    <w:rsid w:val="00653C83"/>
    <w:rsid w:val="006549E7"/>
    <w:rsid w:val="006551F5"/>
    <w:rsid w:val="00656CC0"/>
    <w:rsid w:val="0065723A"/>
    <w:rsid w:val="0065739E"/>
    <w:rsid w:val="00660256"/>
    <w:rsid w:val="00660A9D"/>
    <w:rsid w:val="00660F44"/>
    <w:rsid w:val="00662105"/>
    <w:rsid w:val="00663048"/>
    <w:rsid w:val="00664982"/>
    <w:rsid w:val="00664F8B"/>
    <w:rsid w:val="00665CE7"/>
    <w:rsid w:val="0066617B"/>
    <w:rsid w:val="00667014"/>
    <w:rsid w:val="006670A7"/>
    <w:rsid w:val="00667341"/>
    <w:rsid w:val="00670F53"/>
    <w:rsid w:val="00671286"/>
    <w:rsid w:val="00672CFF"/>
    <w:rsid w:val="00673053"/>
    <w:rsid w:val="006735D9"/>
    <w:rsid w:val="00673C30"/>
    <w:rsid w:val="006740B1"/>
    <w:rsid w:val="006751E4"/>
    <w:rsid w:val="00676BD1"/>
    <w:rsid w:val="006771D8"/>
    <w:rsid w:val="006777AD"/>
    <w:rsid w:val="00677D83"/>
    <w:rsid w:val="00680194"/>
    <w:rsid w:val="006807B1"/>
    <w:rsid w:val="0068269A"/>
    <w:rsid w:val="00683B2D"/>
    <w:rsid w:val="006846B4"/>
    <w:rsid w:val="00684CDC"/>
    <w:rsid w:val="00684D8D"/>
    <w:rsid w:val="0068517B"/>
    <w:rsid w:val="0068539B"/>
    <w:rsid w:val="00685EE3"/>
    <w:rsid w:val="00686003"/>
    <w:rsid w:val="0068635D"/>
    <w:rsid w:val="00686E35"/>
    <w:rsid w:val="00687214"/>
    <w:rsid w:val="00687B65"/>
    <w:rsid w:val="00687FE6"/>
    <w:rsid w:val="00690166"/>
    <w:rsid w:val="006901A0"/>
    <w:rsid w:val="00690912"/>
    <w:rsid w:val="00690C88"/>
    <w:rsid w:val="00691C53"/>
    <w:rsid w:val="00691E07"/>
    <w:rsid w:val="0069269B"/>
    <w:rsid w:val="0069290A"/>
    <w:rsid w:val="00692FE6"/>
    <w:rsid w:val="006935FB"/>
    <w:rsid w:val="0069434D"/>
    <w:rsid w:val="00694629"/>
    <w:rsid w:val="006947FC"/>
    <w:rsid w:val="00694BD5"/>
    <w:rsid w:val="00694D11"/>
    <w:rsid w:val="00694D9C"/>
    <w:rsid w:val="00694DA3"/>
    <w:rsid w:val="006956F3"/>
    <w:rsid w:val="00695897"/>
    <w:rsid w:val="00695BAF"/>
    <w:rsid w:val="00696C08"/>
    <w:rsid w:val="00697E94"/>
    <w:rsid w:val="00697EF7"/>
    <w:rsid w:val="00697F5C"/>
    <w:rsid w:val="006A022C"/>
    <w:rsid w:val="006A043B"/>
    <w:rsid w:val="006A0F5C"/>
    <w:rsid w:val="006A139B"/>
    <w:rsid w:val="006A153E"/>
    <w:rsid w:val="006A1BBD"/>
    <w:rsid w:val="006A2979"/>
    <w:rsid w:val="006A2FEF"/>
    <w:rsid w:val="006A40EB"/>
    <w:rsid w:val="006A41CE"/>
    <w:rsid w:val="006A42CA"/>
    <w:rsid w:val="006A4A53"/>
    <w:rsid w:val="006A4F30"/>
    <w:rsid w:val="006A4FA8"/>
    <w:rsid w:val="006A4FEB"/>
    <w:rsid w:val="006A54B5"/>
    <w:rsid w:val="006A58F5"/>
    <w:rsid w:val="006A6F8F"/>
    <w:rsid w:val="006A76DB"/>
    <w:rsid w:val="006A7ABB"/>
    <w:rsid w:val="006A7B32"/>
    <w:rsid w:val="006B0089"/>
    <w:rsid w:val="006B0499"/>
    <w:rsid w:val="006B094E"/>
    <w:rsid w:val="006B0CBF"/>
    <w:rsid w:val="006B0EB1"/>
    <w:rsid w:val="006B11DF"/>
    <w:rsid w:val="006B1744"/>
    <w:rsid w:val="006B2079"/>
    <w:rsid w:val="006B2124"/>
    <w:rsid w:val="006B2997"/>
    <w:rsid w:val="006B2A56"/>
    <w:rsid w:val="006B4F62"/>
    <w:rsid w:val="006B533B"/>
    <w:rsid w:val="006B5673"/>
    <w:rsid w:val="006B5720"/>
    <w:rsid w:val="006B5765"/>
    <w:rsid w:val="006B5819"/>
    <w:rsid w:val="006B5C84"/>
    <w:rsid w:val="006B6127"/>
    <w:rsid w:val="006B627D"/>
    <w:rsid w:val="006B6E30"/>
    <w:rsid w:val="006B6F5C"/>
    <w:rsid w:val="006B764B"/>
    <w:rsid w:val="006B771D"/>
    <w:rsid w:val="006B77BE"/>
    <w:rsid w:val="006C01DA"/>
    <w:rsid w:val="006C0879"/>
    <w:rsid w:val="006C11A4"/>
    <w:rsid w:val="006C1F08"/>
    <w:rsid w:val="006C2367"/>
    <w:rsid w:val="006C2B56"/>
    <w:rsid w:val="006C2E45"/>
    <w:rsid w:val="006C2EF2"/>
    <w:rsid w:val="006C37B7"/>
    <w:rsid w:val="006C3E03"/>
    <w:rsid w:val="006C410B"/>
    <w:rsid w:val="006C5660"/>
    <w:rsid w:val="006C5AB6"/>
    <w:rsid w:val="006C5C66"/>
    <w:rsid w:val="006C5DEC"/>
    <w:rsid w:val="006C5F09"/>
    <w:rsid w:val="006C6374"/>
    <w:rsid w:val="006C6FF4"/>
    <w:rsid w:val="006C758D"/>
    <w:rsid w:val="006D0065"/>
    <w:rsid w:val="006D18D6"/>
    <w:rsid w:val="006D1D54"/>
    <w:rsid w:val="006D1E94"/>
    <w:rsid w:val="006D2068"/>
    <w:rsid w:val="006D21B8"/>
    <w:rsid w:val="006D24C8"/>
    <w:rsid w:val="006D3477"/>
    <w:rsid w:val="006D3EA6"/>
    <w:rsid w:val="006D4823"/>
    <w:rsid w:val="006D4973"/>
    <w:rsid w:val="006D4B5F"/>
    <w:rsid w:val="006D51BD"/>
    <w:rsid w:val="006D5C42"/>
    <w:rsid w:val="006D5D53"/>
    <w:rsid w:val="006D5FEF"/>
    <w:rsid w:val="006D68BC"/>
    <w:rsid w:val="006D6BDB"/>
    <w:rsid w:val="006D6C01"/>
    <w:rsid w:val="006D7BD7"/>
    <w:rsid w:val="006E0162"/>
    <w:rsid w:val="006E0CBC"/>
    <w:rsid w:val="006E0F00"/>
    <w:rsid w:val="006E0FF5"/>
    <w:rsid w:val="006E146E"/>
    <w:rsid w:val="006E17A3"/>
    <w:rsid w:val="006E1D2F"/>
    <w:rsid w:val="006E242A"/>
    <w:rsid w:val="006E376A"/>
    <w:rsid w:val="006E37BD"/>
    <w:rsid w:val="006E3B91"/>
    <w:rsid w:val="006E4211"/>
    <w:rsid w:val="006E4357"/>
    <w:rsid w:val="006E4666"/>
    <w:rsid w:val="006E5039"/>
    <w:rsid w:val="006E506B"/>
    <w:rsid w:val="006E5B40"/>
    <w:rsid w:val="006E63A8"/>
    <w:rsid w:val="006E63E7"/>
    <w:rsid w:val="006E66F0"/>
    <w:rsid w:val="006E7F47"/>
    <w:rsid w:val="006F0350"/>
    <w:rsid w:val="006F08A2"/>
    <w:rsid w:val="006F0C5D"/>
    <w:rsid w:val="006F132B"/>
    <w:rsid w:val="006F192C"/>
    <w:rsid w:val="006F195B"/>
    <w:rsid w:val="006F19A8"/>
    <w:rsid w:val="006F1F39"/>
    <w:rsid w:val="006F26E9"/>
    <w:rsid w:val="006F2A63"/>
    <w:rsid w:val="006F2FB3"/>
    <w:rsid w:val="006F35EF"/>
    <w:rsid w:val="006F3835"/>
    <w:rsid w:val="006F41E7"/>
    <w:rsid w:val="006F59DD"/>
    <w:rsid w:val="006F62C3"/>
    <w:rsid w:val="006F65A0"/>
    <w:rsid w:val="006F6A63"/>
    <w:rsid w:val="006F6CBE"/>
    <w:rsid w:val="006F6EF9"/>
    <w:rsid w:val="006F73EB"/>
    <w:rsid w:val="006F7792"/>
    <w:rsid w:val="007004CE"/>
    <w:rsid w:val="0070094A"/>
    <w:rsid w:val="00700B87"/>
    <w:rsid w:val="00700E7D"/>
    <w:rsid w:val="0070237E"/>
    <w:rsid w:val="007023C2"/>
    <w:rsid w:val="00702AA8"/>
    <w:rsid w:val="00702B28"/>
    <w:rsid w:val="0070308D"/>
    <w:rsid w:val="007035CB"/>
    <w:rsid w:val="00703BE2"/>
    <w:rsid w:val="00703E2E"/>
    <w:rsid w:val="007042B4"/>
    <w:rsid w:val="007044F3"/>
    <w:rsid w:val="007048C1"/>
    <w:rsid w:val="007052C9"/>
    <w:rsid w:val="00705541"/>
    <w:rsid w:val="00705DF0"/>
    <w:rsid w:val="007060FC"/>
    <w:rsid w:val="007061A6"/>
    <w:rsid w:val="0070673C"/>
    <w:rsid w:val="00706903"/>
    <w:rsid w:val="00706BED"/>
    <w:rsid w:val="0070727B"/>
    <w:rsid w:val="00707507"/>
    <w:rsid w:val="007075E5"/>
    <w:rsid w:val="00710099"/>
    <w:rsid w:val="0071024B"/>
    <w:rsid w:val="007117D0"/>
    <w:rsid w:val="00711AD1"/>
    <w:rsid w:val="00711B23"/>
    <w:rsid w:val="00712878"/>
    <w:rsid w:val="007133BA"/>
    <w:rsid w:val="007139CF"/>
    <w:rsid w:val="00713E56"/>
    <w:rsid w:val="007140BA"/>
    <w:rsid w:val="00714A46"/>
    <w:rsid w:val="00715746"/>
    <w:rsid w:val="00715B9B"/>
    <w:rsid w:val="00716F01"/>
    <w:rsid w:val="00717076"/>
    <w:rsid w:val="0071727C"/>
    <w:rsid w:val="007176EB"/>
    <w:rsid w:val="00720469"/>
    <w:rsid w:val="00720EA6"/>
    <w:rsid w:val="00721E0C"/>
    <w:rsid w:val="00721F59"/>
    <w:rsid w:val="00722E3D"/>
    <w:rsid w:val="00723144"/>
    <w:rsid w:val="007231AC"/>
    <w:rsid w:val="00723560"/>
    <w:rsid w:val="00723644"/>
    <w:rsid w:val="00723B58"/>
    <w:rsid w:val="00723F59"/>
    <w:rsid w:val="0072459D"/>
    <w:rsid w:val="00725128"/>
    <w:rsid w:val="007255D2"/>
    <w:rsid w:val="00725941"/>
    <w:rsid w:val="00725CA2"/>
    <w:rsid w:val="00725D74"/>
    <w:rsid w:val="0072606B"/>
    <w:rsid w:val="00726187"/>
    <w:rsid w:val="00726A48"/>
    <w:rsid w:val="00726BBF"/>
    <w:rsid w:val="0072776F"/>
    <w:rsid w:val="0072778A"/>
    <w:rsid w:val="0073098A"/>
    <w:rsid w:val="00730D62"/>
    <w:rsid w:val="00731E67"/>
    <w:rsid w:val="00732858"/>
    <w:rsid w:val="0073309D"/>
    <w:rsid w:val="00733177"/>
    <w:rsid w:val="00733E27"/>
    <w:rsid w:val="00734038"/>
    <w:rsid w:val="007346C4"/>
    <w:rsid w:val="007346E0"/>
    <w:rsid w:val="00734786"/>
    <w:rsid w:val="007348B4"/>
    <w:rsid w:val="0073492B"/>
    <w:rsid w:val="00734D95"/>
    <w:rsid w:val="0073631E"/>
    <w:rsid w:val="007365B7"/>
    <w:rsid w:val="00736DA1"/>
    <w:rsid w:val="007379C3"/>
    <w:rsid w:val="00740A3F"/>
    <w:rsid w:val="00741108"/>
    <w:rsid w:val="007414DA"/>
    <w:rsid w:val="00741BF8"/>
    <w:rsid w:val="00741FA4"/>
    <w:rsid w:val="00742E42"/>
    <w:rsid w:val="00742FB7"/>
    <w:rsid w:val="007430EA"/>
    <w:rsid w:val="0074421A"/>
    <w:rsid w:val="00744458"/>
    <w:rsid w:val="00744735"/>
    <w:rsid w:val="00744EA6"/>
    <w:rsid w:val="007451B3"/>
    <w:rsid w:val="00745F3F"/>
    <w:rsid w:val="007461CF"/>
    <w:rsid w:val="00746933"/>
    <w:rsid w:val="00746AFC"/>
    <w:rsid w:val="00746B0C"/>
    <w:rsid w:val="00746C63"/>
    <w:rsid w:val="00747622"/>
    <w:rsid w:val="00747AB1"/>
    <w:rsid w:val="00747C7B"/>
    <w:rsid w:val="00750078"/>
    <w:rsid w:val="00750104"/>
    <w:rsid w:val="00750BA0"/>
    <w:rsid w:val="00750F3D"/>
    <w:rsid w:val="0075116B"/>
    <w:rsid w:val="00751943"/>
    <w:rsid w:val="00751D23"/>
    <w:rsid w:val="00752373"/>
    <w:rsid w:val="007526A8"/>
    <w:rsid w:val="007530BE"/>
    <w:rsid w:val="00753A5A"/>
    <w:rsid w:val="00754477"/>
    <w:rsid w:val="00754C15"/>
    <w:rsid w:val="00754D36"/>
    <w:rsid w:val="00755AAF"/>
    <w:rsid w:val="00755C83"/>
    <w:rsid w:val="00756004"/>
    <w:rsid w:val="00756BBC"/>
    <w:rsid w:val="00757405"/>
    <w:rsid w:val="00757416"/>
    <w:rsid w:val="00757EEF"/>
    <w:rsid w:val="00760063"/>
    <w:rsid w:val="0076033F"/>
    <w:rsid w:val="00760B81"/>
    <w:rsid w:val="007619E5"/>
    <w:rsid w:val="00761C3F"/>
    <w:rsid w:val="007629DB"/>
    <w:rsid w:val="00762A2B"/>
    <w:rsid w:val="00762A90"/>
    <w:rsid w:val="00762C5C"/>
    <w:rsid w:val="00762C7C"/>
    <w:rsid w:val="00762E32"/>
    <w:rsid w:val="00763148"/>
    <w:rsid w:val="00763570"/>
    <w:rsid w:val="00763726"/>
    <w:rsid w:val="0076399F"/>
    <w:rsid w:val="007641E4"/>
    <w:rsid w:val="007645F8"/>
    <w:rsid w:val="0076492A"/>
    <w:rsid w:val="00764FD3"/>
    <w:rsid w:val="007652DC"/>
    <w:rsid w:val="00765947"/>
    <w:rsid w:val="00766177"/>
    <w:rsid w:val="0076658E"/>
    <w:rsid w:val="00766805"/>
    <w:rsid w:val="00767014"/>
    <w:rsid w:val="007678FD"/>
    <w:rsid w:val="00767D70"/>
    <w:rsid w:val="00767DEA"/>
    <w:rsid w:val="00770171"/>
    <w:rsid w:val="0077035B"/>
    <w:rsid w:val="00770732"/>
    <w:rsid w:val="007708A8"/>
    <w:rsid w:val="007717B8"/>
    <w:rsid w:val="00771FE6"/>
    <w:rsid w:val="007720D1"/>
    <w:rsid w:val="007726FD"/>
    <w:rsid w:val="007727A6"/>
    <w:rsid w:val="00773134"/>
    <w:rsid w:val="00773622"/>
    <w:rsid w:val="0077362A"/>
    <w:rsid w:val="007737DF"/>
    <w:rsid w:val="00773CA6"/>
    <w:rsid w:val="00774760"/>
    <w:rsid w:val="00774D4B"/>
    <w:rsid w:val="007750CA"/>
    <w:rsid w:val="007751FB"/>
    <w:rsid w:val="00775526"/>
    <w:rsid w:val="00775C52"/>
    <w:rsid w:val="00775EBF"/>
    <w:rsid w:val="007762F8"/>
    <w:rsid w:val="00776357"/>
    <w:rsid w:val="007765FD"/>
    <w:rsid w:val="00776A0E"/>
    <w:rsid w:val="00776BBD"/>
    <w:rsid w:val="00777501"/>
    <w:rsid w:val="007779D6"/>
    <w:rsid w:val="00777DA9"/>
    <w:rsid w:val="00780038"/>
    <w:rsid w:val="007803FE"/>
    <w:rsid w:val="00780421"/>
    <w:rsid w:val="00780D7F"/>
    <w:rsid w:val="007818CF"/>
    <w:rsid w:val="007827B0"/>
    <w:rsid w:val="00782901"/>
    <w:rsid w:val="00782B55"/>
    <w:rsid w:val="00782E7E"/>
    <w:rsid w:val="00783CC7"/>
    <w:rsid w:val="00783E0E"/>
    <w:rsid w:val="00783F1E"/>
    <w:rsid w:val="007844CA"/>
    <w:rsid w:val="0078485E"/>
    <w:rsid w:val="00784AC5"/>
    <w:rsid w:val="00784DDB"/>
    <w:rsid w:val="007860B8"/>
    <w:rsid w:val="007860DD"/>
    <w:rsid w:val="00786379"/>
    <w:rsid w:val="007864D4"/>
    <w:rsid w:val="00786695"/>
    <w:rsid w:val="00786733"/>
    <w:rsid w:val="00786781"/>
    <w:rsid w:val="00787422"/>
    <w:rsid w:val="007879DD"/>
    <w:rsid w:val="00787A1D"/>
    <w:rsid w:val="00790012"/>
    <w:rsid w:val="007906B0"/>
    <w:rsid w:val="00790E40"/>
    <w:rsid w:val="007919CB"/>
    <w:rsid w:val="00791AFC"/>
    <w:rsid w:val="00792140"/>
    <w:rsid w:val="007924B6"/>
    <w:rsid w:val="00792B2D"/>
    <w:rsid w:val="00793A37"/>
    <w:rsid w:val="00793A87"/>
    <w:rsid w:val="007951EA"/>
    <w:rsid w:val="00795380"/>
    <w:rsid w:val="00795495"/>
    <w:rsid w:val="0079616F"/>
    <w:rsid w:val="0079640B"/>
    <w:rsid w:val="0079799E"/>
    <w:rsid w:val="00797B42"/>
    <w:rsid w:val="00797DA0"/>
    <w:rsid w:val="007A018E"/>
    <w:rsid w:val="007A05B5"/>
    <w:rsid w:val="007A0ED8"/>
    <w:rsid w:val="007A13BC"/>
    <w:rsid w:val="007A16E1"/>
    <w:rsid w:val="007A1779"/>
    <w:rsid w:val="007A1B14"/>
    <w:rsid w:val="007A1CBB"/>
    <w:rsid w:val="007A24E2"/>
    <w:rsid w:val="007A2CB0"/>
    <w:rsid w:val="007A2D07"/>
    <w:rsid w:val="007A34E7"/>
    <w:rsid w:val="007A39B4"/>
    <w:rsid w:val="007A4024"/>
    <w:rsid w:val="007A4BB5"/>
    <w:rsid w:val="007A4EE8"/>
    <w:rsid w:val="007A7921"/>
    <w:rsid w:val="007A7C32"/>
    <w:rsid w:val="007B0C8B"/>
    <w:rsid w:val="007B1B1B"/>
    <w:rsid w:val="007B1FB5"/>
    <w:rsid w:val="007B2A0E"/>
    <w:rsid w:val="007B2B1D"/>
    <w:rsid w:val="007B2E48"/>
    <w:rsid w:val="007B2E60"/>
    <w:rsid w:val="007B2F13"/>
    <w:rsid w:val="007B2F53"/>
    <w:rsid w:val="007B2FC7"/>
    <w:rsid w:val="007B31B7"/>
    <w:rsid w:val="007B38D4"/>
    <w:rsid w:val="007B3FF9"/>
    <w:rsid w:val="007B44E8"/>
    <w:rsid w:val="007B4F7C"/>
    <w:rsid w:val="007B504E"/>
    <w:rsid w:val="007B514C"/>
    <w:rsid w:val="007B5666"/>
    <w:rsid w:val="007B709D"/>
    <w:rsid w:val="007B7141"/>
    <w:rsid w:val="007B7640"/>
    <w:rsid w:val="007C073F"/>
    <w:rsid w:val="007C07FE"/>
    <w:rsid w:val="007C0D9C"/>
    <w:rsid w:val="007C11BA"/>
    <w:rsid w:val="007C15FE"/>
    <w:rsid w:val="007C1697"/>
    <w:rsid w:val="007C16DB"/>
    <w:rsid w:val="007C2184"/>
    <w:rsid w:val="007C2DF1"/>
    <w:rsid w:val="007C2E9B"/>
    <w:rsid w:val="007C34E4"/>
    <w:rsid w:val="007C3AA6"/>
    <w:rsid w:val="007C47BF"/>
    <w:rsid w:val="007C4AC2"/>
    <w:rsid w:val="007C552C"/>
    <w:rsid w:val="007C55F3"/>
    <w:rsid w:val="007C5836"/>
    <w:rsid w:val="007C5BF5"/>
    <w:rsid w:val="007C6B6B"/>
    <w:rsid w:val="007C6D52"/>
    <w:rsid w:val="007C6D70"/>
    <w:rsid w:val="007C7580"/>
    <w:rsid w:val="007C7EB4"/>
    <w:rsid w:val="007D0050"/>
    <w:rsid w:val="007D0717"/>
    <w:rsid w:val="007D09C5"/>
    <w:rsid w:val="007D0D6D"/>
    <w:rsid w:val="007D1068"/>
    <w:rsid w:val="007D24D7"/>
    <w:rsid w:val="007D2B12"/>
    <w:rsid w:val="007D329A"/>
    <w:rsid w:val="007D3C27"/>
    <w:rsid w:val="007D41E4"/>
    <w:rsid w:val="007D46D9"/>
    <w:rsid w:val="007D4977"/>
    <w:rsid w:val="007D4CA0"/>
    <w:rsid w:val="007D4DCF"/>
    <w:rsid w:val="007D5853"/>
    <w:rsid w:val="007D62DE"/>
    <w:rsid w:val="007D6432"/>
    <w:rsid w:val="007D6F22"/>
    <w:rsid w:val="007D70E8"/>
    <w:rsid w:val="007D7481"/>
    <w:rsid w:val="007D791A"/>
    <w:rsid w:val="007D793C"/>
    <w:rsid w:val="007E0867"/>
    <w:rsid w:val="007E12D8"/>
    <w:rsid w:val="007E1812"/>
    <w:rsid w:val="007E1C68"/>
    <w:rsid w:val="007E2292"/>
    <w:rsid w:val="007E23F6"/>
    <w:rsid w:val="007E2AAE"/>
    <w:rsid w:val="007E2BCF"/>
    <w:rsid w:val="007E33F5"/>
    <w:rsid w:val="007E3A05"/>
    <w:rsid w:val="007E3E6F"/>
    <w:rsid w:val="007E3ECE"/>
    <w:rsid w:val="007E4828"/>
    <w:rsid w:val="007E5027"/>
    <w:rsid w:val="007E598B"/>
    <w:rsid w:val="007E6652"/>
    <w:rsid w:val="007E6D19"/>
    <w:rsid w:val="007E7142"/>
    <w:rsid w:val="007E7329"/>
    <w:rsid w:val="007E742B"/>
    <w:rsid w:val="007E768B"/>
    <w:rsid w:val="007E7963"/>
    <w:rsid w:val="007F0744"/>
    <w:rsid w:val="007F094B"/>
    <w:rsid w:val="007F0AF7"/>
    <w:rsid w:val="007F1E53"/>
    <w:rsid w:val="007F1F0D"/>
    <w:rsid w:val="007F225D"/>
    <w:rsid w:val="007F25CA"/>
    <w:rsid w:val="007F29EC"/>
    <w:rsid w:val="007F3106"/>
    <w:rsid w:val="007F3567"/>
    <w:rsid w:val="007F52F9"/>
    <w:rsid w:val="007F59DA"/>
    <w:rsid w:val="007F5A4F"/>
    <w:rsid w:val="007F5B74"/>
    <w:rsid w:val="007F6043"/>
    <w:rsid w:val="007F65A4"/>
    <w:rsid w:val="007F6A41"/>
    <w:rsid w:val="007F79C4"/>
    <w:rsid w:val="007F7E14"/>
    <w:rsid w:val="007F7E2E"/>
    <w:rsid w:val="0080090A"/>
    <w:rsid w:val="00800A1C"/>
    <w:rsid w:val="0080154B"/>
    <w:rsid w:val="00801915"/>
    <w:rsid w:val="00801EDC"/>
    <w:rsid w:val="00802A1B"/>
    <w:rsid w:val="00802CAA"/>
    <w:rsid w:val="00803374"/>
    <w:rsid w:val="00803D02"/>
    <w:rsid w:val="00804058"/>
    <w:rsid w:val="00804269"/>
    <w:rsid w:val="0080435B"/>
    <w:rsid w:val="00804722"/>
    <w:rsid w:val="00805AB5"/>
    <w:rsid w:val="00806152"/>
    <w:rsid w:val="008076B1"/>
    <w:rsid w:val="00807D18"/>
    <w:rsid w:val="00810294"/>
    <w:rsid w:val="00810A5F"/>
    <w:rsid w:val="00811931"/>
    <w:rsid w:val="00811AAD"/>
    <w:rsid w:val="00812C2F"/>
    <w:rsid w:val="00813482"/>
    <w:rsid w:val="00813612"/>
    <w:rsid w:val="0081445C"/>
    <w:rsid w:val="00814712"/>
    <w:rsid w:val="00814CB1"/>
    <w:rsid w:val="00814DFA"/>
    <w:rsid w:val="00815695"/>
    <w:rsid w:val="008163C6"/>
    <w:rsid w:val="00816A19"/>
    <w:rsid w:val="00816EB9"/>
    <w:rsid w:val="0082002B"/>
    <w:rsid w:val="00821214"/>
    <w:rsid w:val="0082129E"/>
    <w:rsid w:val="008218F2"/>
    <w:rsid w:val="00821E1D"/>
    <w:rsid w:val="0082375E"/>
    <w:rsid w:val="008247CC"/>
    <w:rsid w:val="00824EF2"/>
    <w:rsid w:val="008250DD"/>
    <w:rsid w:val="00825668"/>
    <w:rsid w:val="008257B5"/>
    <w:rsid w:val="00825D34"/>
    <w:rsid w:val="00825E2C"/>
    <w:rsid w:val="00825FC4"/>
    <w:rsid w:val="00826372"/>
    <w:rsid w:val="008264A8"/>
    <w:rsid w:val="008264FA"/>
    <w:rsid w:val="00826C49"/>
    <w:rsid w:val="008305DB"/>
    <w:rsid w:val="0083066E"/>
    <w:rsid w:val="00830B71"/>
    <w:rsid w:val="00830F45"/>
    <w:rsid w:val="00833BAD"/>
    <w:rsid w:val="008342D7"/>
    <w:rsid w:val="00834C30"/>
    <w:rsid w:val="00834D0B"/>
    <w:rsid w:val="00834F7A"/>
    <w:rsid w:val="00835A15"/>
    <w:rsid w:val="00835F4E"/>
    <w:rsid w:val="008369D7"/>
    <w:rsid w:val="00836AA3"/>
    <w:rsid w:val="00837924"/>
    <w:rsid w:val="0084113D"/>
    <w:rsid w:val="0084172B"/>
    <w:rsid w:val="008418CF"/>
    <w:rsid w:val="00841A03"/>
    <w:rsid w:val="00841ACA"/>
    <w:rsid w:val="00843113"/>
    <w:rsid w:val="008434C0"/>
    <w:rsid w:val="00843D2F"/>
    <w:rsid w:val="00844240"/>
    <w:rsid w:val="00845608"/>
    <w:rsid w:val="00845B7F"/>
    <w:rsid w:val="0084648B"/>
    <w:rsid w:val="00846A61"/>
    <w:rsid w:val="00846CCF"/>
    <w:rsid w:val="008471F2"/>
    <w:rsid w:val="00847379"/>
    <w:rsid w:val="008479B9"/>
    <w:rsid w:val="00847D65"/>
    <w:rsid w:val="00850370"/>
    <w:rsid w:val="00850B65"/>
    <w:rsid w:val="00850F38"/>
    <w:rsid w:val="00851235"/>
    <w:rsid w:val="008512B8"/>
    <w:rsid w:val="00851322"/>
    <w:rsid w:val="00852884"/>
    <w:rsid w:val="008536FE"/>
    <w:rsid w:val="0085390B"/>
    <w:rsid w:val="00853DC3"/>
    <w:rsid w:val="00853EE8"/>
    <w:rsid w:val="00853FAC"/>
    <w:rsid w:val="008543DD"/>
    <w:rsid w:val="00854BF6"/>
    <w:rsid w:val="00854CA0"/>
    <w:rsid w:val="00854F8F"/>
    <w:rsid w:val="008550B3"/>
    <w:rsid w:val="0085647D"/>
    <w:rsid w:val="00856970"/>
    <w:rsid w:val="00860CA3"/>
    <w:rsid w:val="0086157A"/>
    <w:rsid w:val="008624AC"/>
    <w:rsid w:val="00862BA1"/>
    <w:rsid w:val="00863633"/>
    <w:rsid w:val="008652D1"/>
    <w:rsid w:val="00865713"/>
    <w:rsid w:val="00865911"/>
    <w:rsid w:val="0086720C"/>
    <w:rsid w:val="008703E6"/>
    <w:rsid w:val="0087071B"/>
    <w:rsid w:val="00870746"/>
    <w:rsid w:val="00870B1A"/>
    <w:rsid w:val="00871266"/>
    <w:rsid w:val="00871BBC"/>
    <w:rsid w:val="00872CC6"/>
    <w:rsid w:val="00872E5C"/>
    <w:rsid w:val="008738C0"/>
    <w:rsid w:val="00874746"/>
    <w:rsid w:val="008748A7"/>
    <w:rsid w:val="008757A5"/>
    <w:rsid w:val="00875984"/>
    <w:rsid w:val="00875BD1"/>
    <w:rsid w:val="008760DA"/>
    <w:rsid w:val="00877852"/>
    <w:rsid w:val="0088000C"/>
    <w:rsid w:val="00880510"/>
    <w:rsid w:val="00880683"/>
    <w:rsid w:val="00881365"/>
    <w:rsid w:val="008814E3"/>
    <w:rsid w:val="008817DC"/>
    <w:rsid w:val="00881848"/>
    <w:rsid w:val="00881866"/>
    <w:rsid w:val="0088252A"/>
    <w:rsid w:val="00882A2A"/>
    <w:rsid w:val="00882A6B"/>
    <w:rsid w:val="00883119"/>
    <w:rsid w:val="00883428"/>
    <w:rsid w:val="00883546"/>
    <w:rsid w:val="0088367A"/>
    <w:rsid w:val="0088511D"/>
    <w:rsid w:val="00885846"/>
    <w:rsid w:val="00885A38"/>
    <w:rsid w:val="00885E3F"/>
    <w:rsid w:val="00886B1C"/>
    <w:rsid w:val="00887983"/>
    <w:rsid w:val="00887BC8"/>
    <w:rsid w:val="00887D6A"/>
    <w:rsid w:val="00890245"/>
    <w:rsid w:val="008910CB"/>
    <w:rsid w:val="0089125B"/>
    <w:rsid w:val="0089167C"/>
    <w:rsid w:val="00891F42"/>
    <w:rsid w:val="0089209B"/>
    <w:rsid w:val="0089279E"/>
    <w:rsid w:val="00892929"/>
    <w:rsid w:val="00893B75"/>
    <w:rsid w:val="00894A88"/>
    <w:rsid w:val="00894BCD"/>
    <w:rsid w:val="00894CF3"/>
    <w:rsid w:val="0089532B"/>
    <w:rsid w:val="008955A6"/>
    <w:rsid w:val="00895768"/>
    <w:rsid w:val="00895C44"/>
    <w:rsid w:val="00895FA5"/>
    <w:rsid w:val="008964FB"/>
    <w:rsid w:val="00896A14"/>
    <w:rsid w:val="008978D5"/>
    <w:rsid w:val="008A06C1"/>
    <w:rsid w:val="008A0C0F"/>
    <w:rsid w:val="008A0D24"/>
    <w:rsid w:val="008A1705"/>
    <w:rsid w:val="008A1840"/>
    <w:rsid w:val="008A1D64"/>
    <w:rsid w:val="008A3A86"/>
    <w:rsid w:val="008A3B49"/>
    <w:rsid w:val="008A43C1"/>
    <w:rsid w:val="008A506E"/>
    <w:rsid w:val="008A53AE"/>
    <w:rsid w:val="008A5628"/>
    <w:rsid w:val="008A5A85"/>
    <w:rsid w:val="008A5C54"/>
    <w:rsid w:val="008A5D09"/>
    <w:rsid w:val="008A6A7C"/>
    <w:rsid w:val="008A70F5"/>
    <w:rsid w:val="008B01D9"/>
    <w:rsid w:val="008B09FF"/>
    <w:rsid w:val="008B0EE1"/>
    <w:rsid w:val="008B1E24"/>
    <w:rsid w:val="008B1F95"/>
    <w:rsid w:val="008B21FA"/>
    <w:rsid w:val="008B2507"/>
    <w:rsid w:val="008B2F1B"/>
    <w:rsid w:val="008B3709"/>
    <w:rsid w:val="008B4573"/>
    <w:rsid w:val="008B4F5F"/>
    <w:rsid w:val="008B50B3"/>
    <w:rsid w:val="008B6708"/>
    <w:rsid w:val="008B68E3"/>
    <w:rsid w:val="008B718E"/>
    <w:rsid w:val="008C029A"/>
    <w:rsid w:val="008C0D38"/>
    <w:rsid w:val="008C229D"/>
    <w:rsid w:val="008C34F6"/>
    <w:rsid w:val="008C36EB"/>
    <w:rsid w:val="008C3F63"/>
    <w:rsid w:val="008C3F67"/>
    <w:rsid w:val="008C42C9"/>
    <w:rsid w:val="008C49EA"/>
    <w:rsid w:val="008C4DD3"/>
    <w:rsid w:val="008C4FAD"/>
    <w:rsid w:val="008C5FB1"/>
    <w:rsid w:val="008C622F"/>
    <w:rsid w:val="008C6C7D"/>
    <w:rsid w:val="008C7311"/>
    <w:rsid w:val="008C7452"/>
    <w:rsid w:val="008C7454"/>
    <w:rsid w:val="008C79A3"/>
    <w:rsid w:val="008C7FBB"/>
    <w:rsid w:val="008D0046"/>
    <w:rsid w:val="008D05CA"/>
    <w:rsid w:val="008D1253"/>
    <w:rsid w:val="008D14B5"/>
    <w:rsid w:val="008D14D6"/>
    <w:rsid w:val="008D1DCB"/>
    <w:rsid w:val="008D2BCB"/>
    <w:rsid w:val="008D3448"/>
    <w:rsid w:val="008D4A9F"/>
    <w:rsid w:val="008D616E"/>
    <w:rsid w:val="008D7126"/>
    <w:rsid w:val="008D76D4"/>
    <w:rsid w:val="008D7B11"/>
    <w:rsid w:val="008E0B09"/>
    <w:rsid w:val="008E1829"/>
    <w:rsid w:val="008E3684"/>
    <w:rsid w:val="008E3899"/>
    <w:rsid w:val="008E391A"/>
    <w:rsid w:val="008E3984"/>
    <w:rsid w:val="008E4057"/>
    <w:rsid w:val="008E5996"/>
    <w:rsid w:val="008E5C0E"/>
    <w:rsid w:val="008E6227"/>
    <w:rsid w:val="008E6298"/>
    <w:rsid w:val="008E6D33"/>
    <w:rsid w:val="008E6DB4"/>
    <w:rsid w:val="008E6FFA"/>
    <w:rsid w:val="008E769D"/>
    <w:rsid w:val="008F130B"/>
    <w:rsid w:val="008F17F4"/>
    <w:rsid w:val="008F1D5A"/>
    <w:rsid w:val="008F2067"/>
    <w:rsid w:val="008F2746"/>
    <w:rsid w:val="008F35F8"/>
    <w:rsid w:val="008F4043"/>
    <w:rsid w:val="008F41CA"/>
    <w:rsid w:val="008F4751"/>
    <w:rsid w:val="008F4EA2"/>
    <w:rsid w:val="008F50D5"/>
    <w:rsid w:val="008F57C2"/>
    <w:rsid w:val="008F5BA1"/>
    <w:rsid w:val="008F5CA2"/>
    <w:rsid w:val="008F60C3"/>
    <w:rsid w:val="008F6681"/>
    <w:rsid w:val="008F68D7"/>
    <w:rsid w:val="008F7033"/>
    <w:rsid w:val="008F7632"/>
    <w:rsid w:val="008F7DDA"/>
    <w:rsid w:val="008F7FA7"/>
    <w:rsid w:val="00900080"/>
    <w:rsid w:val="00900578"/>
    <w:rsid w:val="00900B80"/>
    <w:rsid w:val="00901451"/>
    <w:rsid w:val="00901667"/>
    <w:rsid w:val="00901B14"/>
    <w:rsid w:val="0090272A"/>
    <w:rsid w:val="009028DD"/>
    <w:rsid w:val="00902CE2"/>
    <w:rsid w:val="00903103"/>
    <w:rsid w:val="00903431"/>
    <w:rsid w:val="009036D9"/>
    <w:rsid w:val="00903C70"/>
    <w:rsid w:val="00904E8E"/>
    <w:rsid w:val="00905159"/>
    <w:rsid w:val="0090561E"/>
    <w:rsid w:val="00905AE0"/>
    <w:rsid w:val="00905CB9"/>
    <w:rsid w:val="00905F47"/>
    <w:rsid w:val="009066CE"/>
    <w:rsid w:val="009068E6"/>
    <w:rsid w:val="00906D8E"/>
    <w:rsid w:val="00907222"/>
    <w:rsid w:val="00907C43"/>
    <w:rsid w:val="00907CB3"/>
    <w:rsid w:val="00907FAF"/>
    <w:rsid w:val="00911A9C"/>
    <w:rsid w:val="00912FB1"/>
    <w:rsid w:val="00913605"/>
    <w:rsid w:val="0091369E"/>
    <w:rsid w:val="00913D82"/>
    <w:rsid w:val="009155DC"/>
    <w:rsid w:val="00915829"/>
    <w:rsid w:val="00915D21"/>
    <w:rsid w:val="00916C54"/>
    <w:rsid w:val="00917990"/>
    <w:rsid w:val="00920CE7"/>
    <w:rsid w:val="0092111D"/>
    <w:rsid w:val="009211D5"/>
    <w:rsid w:val="009212E7"/>
    <w:rsid w:val="009224C4"/>
    <w:rsid w:val="00922882"/>
    <w:rsid w:val="0092384A"/>
    <w:rsid w:val="0092386E"/>
    <w:rsid w:val="00923B54"/>
    <w:rsid w:val="00923D42"/>
    <w:rsid w:val="009240C5"/>
    <w:rsid w:val="00924196"/>
    <w:rsid w:val="00924253"/>
    <w:rsid w:val="00924527"/>
    <w:rsid w:val="00924C69"/>
    <w:rsid w:val="00926966"/>
    <w:rsid w:val="00926FED"/>
    <w:rsid w:val="00927441"/>
    <w:rsid w:val="00930613"/>
    <w:rsid w:val="0093069C"/>
    <w:rsid w:val="00930A2E"/>
    <w:rsid w:val="00930B23"/>
    <w:rsid w:val="00930F3A"/>
    <w:rsid w:val="00931401"/>
    <w:rsid w:val="00931ADA"/>
    <w:rsid w:val="00932043"/>
    <w:rsid w:val="00932D59"/>
    <w:rsid w:val="0093310A"/>
    <w:rsid w:val="00933339"/>
    <w:rsid w:val="00933439"/>
    <w:rsid w:val="009343EB"/>
    <w:rsid w:val="0093466B"/>
    <w:rsid w:val="0093469A"/>
    <w:rsid w:val="00935781"/>
    <w:rsid w:val="0093598F"/>
    <w:rsid w:val="00935F07"/>
    <w:rsid w:val="00937282"/>
    <w:rsid w:val="009379CF"/>
    <w:rsid w:val="00937F9A"/>
    <w:rsid w:val="009408BE"/>
    <w:rsid w:val="00940E35"/>
    <w:rsid w:val="00941418"/>
    <w:rsid w:val="009416AF"/>
    <w:rsid w:val="00941860"/>
    <w:rsid w:val="009427D8"/>
    <w:rsid w:val="00942D2F"/>
    <w:rsid w:val="0094314F"/>
    <w:rsid w:val="00943450"/>
    <w:rsid w:val="00943B9F"/>
    <w:rsid w:val="00943C00"/>
    <w:rsid w:val="00945095"/>
    <w:rsid w:val="009461F7"/>
    <w:rsid w:val="009467EA"/>
    <w:rsid w:val="00946BA2"/>
    <w:rsid w:val="00947BD9"/>
    <w:rsid w:val="0095051F"/>
    <w:rsid w:val="0095081A"/>
    <w:rsid w:val="00950920"/>
    <w:rsid w:val="0095187A"/>
    <w:rsid w:val="00951A99"/>
    <w:rsid w:val="0095242C"/>
    <w:rsid w:val="00953772"/>
    <w:rsid w:val="00953E15"/>
    <w:rsid w:val="009544B2"/>
    <w:rsid w:val="00954531"/>
    <w:rsid w:val="0095454F"/>
    <w:rsid w:val="00955319"/>
    <w:rsid w:val="00955847"/>
    <w:rsid w:val="00955D0A"/>
    <w:rsid w:val="00955EDC"/>
    <w:rsid w:val="0095631A"/>
    <w:rsid w:val="00957263"/>
    <w:rsid w:val="00957566"/>
    <w:rsid w:val="00957903"/>
    <w:rsid w:val="00957BC7"/>
    <w:rsid w:val="00960225"/>
    <w:rsid w:val="00960E8C"/>
    <w:rsid w:val="0096112F"/>
    <w:rsid w:val="009618FC"/>
    <w:rsid w:val="009624C4"/>
    <w:rsid w:val="009625BA"/>
    <w:rsid w:val="009627F6"/>
    <w:rsid w:val="009627FC"/>
    <w:rsid w:val="009629B0"/>
    <w:rsid w:val="0096305C"/>
    <w:rsid w:val="00963105"/>
    <w:rsid w:val="00963272"/>
    <w:rsid w:val="00963438"/>
    <w:rsid w:val="0096374A"/>
    <w:rsid w:val="0096390C"/>
    <w:rsid w:val="00963E4E"/>
    <w:rsid w:val="0096522B"/>
    <w:rsid w:val="00965ACE"/>
    <w:rsid w:val="00965F60"/>
    <w:rsid w:val="00965FE4"/>
    <w:rsid w:val="00966564"/>
    <w:rsid w:val="009674D8"/>
    <w:rsid w:val="00967AEE"/>
    <w:rsid w:val="00970EFF"/>
    <w:rsid w:val="009716CE"/>
    <w:rsid w:val="00972094"/>
    <w:rsid w:val="00972294"/>
    <w:rsid w:val="009723CF"/>
    <w:rsid w:val="0097281A"/>
    <w:rsid w:val="00973467"/>
    <w:rsid w:val="00973574"/>
    <w:rsid w:val="0097401A"/>
    <w:rsid w:val="00974BC3"/>
    <w:rsid w:val="0097506C"/>
    <w:rsid w:val="00975375"/>
    <w:rsid w:val="00975D21"/>
    <w:rsid w:val="00975DE6"/>
    <w:rsid w:val="00976813"/>
    <w:rsid w:val="00976F71"/>
    <w:rsid w:val="00977862"/>
    <w:rsid w:val="00977D0F"/>
    <w:rsid w:val="009801DD"/>
    <w:rsid w:val="00980306"/>
    <w:rsid w:val="00980431"/>
    <w:rsid w:val="009804D5"/>
    <w:rsid w:val="00982B66"/>
    <w:rsid w:val="00982BC7"/>
    <w:rsid w:val="00982BFD"/>
    <w:rsid w:val="00983022"/>
    <w:rsid w:val="00983040"/>
    <w:rsid w:val="0098426E"/>
    <w:rsid w:val="009850F8"/>
    <w:rsid w:val="00985385"/>
    <w:rsid w:val="00985689"/>
    <w:rsid w:val="00986559"/>
    <w:rsid w:val="00986838"/>
    <w:rsid w:val="0098724E"/>
    <w:rsid w:val="0099017C"/>
    <w:rsid w:val="00990377"/>
    <w:rsid w:val="00990BF2"/>
    <w:rsid w:val="00990CA8"/>
    <w:rsid w:val="00990F02"/>
    <w:rsid w:val="009910BD"/>
    <w:rsid w:val="00991553"/>
    <w:rsid w:val="00991C03"/>
    <w:rsid w:val="00991CFB"/>
    <w:rsid w:val="0099246C"/>
    <w:rsid w:val="009927AA"/>
    <w:rsid w:val="00992D0E"/>
    <w:rsid w:val="009934D0"/>
    <w:rsid w:val="00993693"/>
    <w:rsid w:val="00993C3A"/>
    <w:rsid w:val="00993C41"/>
    <w:rsid w:val="0099463B"/>
    <w:rsid w:val="00994F23"/>
    <w:rsid w:val="009955A8"/>
    <w:rsid w:val="00995E70"/>
    <w:rsid w:val="00995FA9"/>
    <w:rsid w:val="009964AA"/>
    <w:rsid w:val="00997010"/>
    <w:rsid w:val="009970D9"/>
    <w:rsid w:val="00997A23"/>
    <w:rsid w:val="009A01DD"/>
    <w:rsid w:val="009A04EE"/>
    <w:rsid w:val="009A0853"/>
    <w:rsid w:val="009A0CB8"/>
    <w:rsid w:val="009A1E35"/>
    <w:rsid w:val="009A2C84"/>
    <w:rsid w:val="009A388E"/>
    <w:rsid w:val="009A394C"/>
    <w:rsid w:val="009A3D29"/>
    <w:rsid w:val="009A3DBF"/>
    <w:rsid w:val="009A49C1"/>
    <w:rsid w:val="009A567E"/>
    <w:rsid w:val="009A5790"/>
    <w:rsid w:val="009A644D"/>
    <w:rsid w:val="009A66E7"/>
    <w:rsid w:val="009A671D"/>
    <w:rsid w:val="009A7377"/>
    <w:rsid w:val="009A74FB"/>
    <w:rsid w:val="009A7C14"/>
    <w:rsid w:val="009B09B7"/>
    <w:rsid w:val="009B0A6B"/>
    <w:rsid w:val="009B0AB7"/>
    <w:rsid w:val="009B0E0D"/>
    <w:rsid w:val="009B0FBB"/>
    <w:rsid w:val="009B1541"/>
    <w:rsid w:val="009B17E1"/>
    <w:rsid w:val="009B1C20"/>
    <w:rsid w:val="009B1C84"/>
    <w:rsid w:val="009B1C8E"/>
    <w:rsid w:val="009B1E83"/>
    <w:rsid w:val="009B210B"/>
    <w:rsid w:val="009B2182"/>
    <w:rsid w:val="009B2928"/>
    <w:rsid w:val="009B2D58"/>
    <w:rsid w:val="009B3907"/>
    <w:rsid w:val="009B3C91"/>
    <w:rsid w:val="009B4B07"/>
    <w:rsid w:val="009B4F4C"/>
    <w:rsid w:val="009B5505"/>
    <w:rsid w:val="009B57F0"/>
    <w:rsid w:val="009B5C6F"/>
    <w:rsid w:val="009B6315"/>
    <w:rsid w:val="009B674E"/>
    <w:rsid w:val="009B6C2E"/>
    <w:rsid w:val="009B6F2A"/>
    <w:rsid w:val="009C0F75"/>
    <w:rsid w:val="009C11F5"/>
    <w:rsid w:val="009C1E0A"/>
    <w:rsid w:val="009C33EF"/>
    <w:rsid w:val="009C3620"/>
    <w:rsid w:val="009C4264"/>
    <w:rsid w:val="009C4878"/>
    <w:rsid w:val="009C4DE3"/>
    <w:rsid w:val="009C5B7F"/>
    <w:rsid w:val="009C66F8"/>
    <w:rsid w:val="009C67F2"/>
    <w:rsid w:val="009C75D8"/>
    <w:rsid w:val="009D013B"/>
    <w:rsid w:val="009D0EA9"/>
    <w:rsid w:val="009D1268"/>
    <w:rsid w:val="009D1360"/>
    <w:rsid w:val="009D16B4"/>
    <w:rsid w:val="009D26C6"/>
    <w:rsid w:val="009D2D0F"/>
    <w:rsid w:val="009D3177"/>
    <w:rsid w:val="009D35F2"/>
    <w:rsid w:val="009D3FD7"/>
    <w:rsid w:val="009D46B5"/>
    <w:rsid w:val="009D48D2"/>
    <w:rsid w:val="009D4C19"/>
    <w:rsid w:val="009D50EF"/>
    <w:rsid w:val="009D574F"/>
    <w:rsid w:val="009D57C8"/>
    <w:rsid w:val="009D6787"/>
    <w:rsid w:val="009D797B"/>
    <w:rsid w:val="009E02ED"/>
    <w:rsid w:val="009E0B60"/>
    <w:rsid w:val="009E1A49"/>
    <w:rsid w:val="009E2CAF"/>
    <w:rsid w:val="009E2EBF"/>
    <w:rsid w:val="009E3011"/>
    <w:rsid w:val="009E31B4"/>
    <w:rsid w:val="009E32AA"/>
    <w:rsid w:val="009E3C35"/>
    <w:rsid w:val="009E4E81"/>
    <w:rsid w:val="009E5AE5"/>
    <w:rsid w:val="009E5B45"/>
    <w:rsid w:val="009E6320"/>
    <w:rsid w:val="009E6353"/>
    <w:rsid w:val="009E676C"/>
    <w:rsid w:val="009E6C9B"/>
    <w:rsid w:val="009F0378"/>
    <w:rsid w:val="009F08A1"/>
    <w:rsid w:val="009F0B83"/>
    <w:rsid w:val="009F1200"/>
    <w:rsid w:val="009F1C19"/>
    <w:rsid w:val="009F1C4A"/>
    <w:rsid w:val="009F1EF2"/>
    <w:rsid w:val="009F239C"/>
    <w:rsid w:val="009F3D22"/>
    <w:rsid w:val="009F4106"/>
    <w:rsid w:val="009F4340"/>
    <w:rsid w:val="009F4D72"/>
    <w:rsid w:val="009F4E43"/>
    <w:rsid w:val="009F50A5"/>
    <w:rsid w:val="009F594A"/>
    <w:rsid w:val="009F59C6"/>
    <w:rsid w:val="009F5D24"/>
    <w:rsid w:val="009F5FB9"/>
    <w:rsid w:val="009F67BB"/>
    <w:rsid w:val="009F69DE"/>
    <w:rsid w:val="009F7F88"/>
    <w:rsid w:val="009F7F91"/>
    <w:rsid w:val="00A0000F"/>
    <w:rsid w:val="00A001D6"/>
    <w:rsid w:val="00A00391"/>
    <w:rsid w:val="00A0151C"/>
    <w:rsid w:val="00A01643"/>
    <w:rsid w:val="00A01957"/>
    <w:rsid w:val="00A02536"/>
    <w:rsid w:val="00A033A1"/>
    <w:rsid w:val="00A03A60"/>
    <w:rsid w:val="00A03E71"/>
    <w:rsid w:val="00A046E1"/>
    <w:rsid w:val="00A047AF"/>
    <w:rsid w:val="00A0494E"/>
    <w:rsid w:val="00A04D58"/>
    <w:rsid w:val="00A05E81"/>
    <w:rsid w:val="00A05F44"/>
    <w:rsid w:val="00A06C9A"/>
    <w:rsid w:val="00A06D64"/>
    <w:rsid w:val="00A071CC"/>
    <w:rsid w:val="00A07ABF"/>
    <w:rsid w:val="00A108C0"/>
    <w:rsid w:val="00A10D35"/>
    <w:rsid w:val="00A11193"/>
    <w:rsid w:val="00A11B10"/>
    <w:rsid w:val="00A11B2C"/>
    <w:rsid w:val="00A11EF7"/>
    <w:rsid w:val="00A126BD"/>
    <w:rsid w:val="00A141AF"/>
    <w:rsid w:val="00A141DB"/>
    <w:rsid w:val="00A14C5E"/>
    <w:rsid w:val="00A153C4"/>
    <w:rsid w:val="00A1628A"/>
    <w:rsid w:val="00A16B8A"/>
    <w:rsid w:val="00A16E5D"/>
    <w:rsid w:val="00A1761A"/>
    <w:rsid w:val="00A20149"/>
    <w:rsid w:val="00A2023C"/>
    <w:rsid w:val="00A205C1"/>
    <w:rsid w:val="00A2074E"/>
    <w:rsid w:val="00A20834"/>
    <w:rsid w:val="00A20BE9"/>
    <w:rsid w:val="00A21B8F"/>
    <w:rsid w:val="00A21D3F"/>
    <w:rsid w:val="00A21EFF"/>
    <w:rsid w:val="00A2225D"/>
    <w:rsid w:val="00A22480"/>
    <w:rsid w:val="00A22677"/>
    <w:rsid w:val="00A22794"/>
    <w:rsid w:val="00A22BB8"/>
    <w:rsid w:val="00A2363D"/>
    <w:rsid w:val="00A23BF8"/>
    <w:rsid w:val="00A23C6C"/>
    <w:rsid w:val="00A240EC"/>
    <w:rsid w:val="00A24A4E"/>
    <w:rsid w:val="00A26BFF"/>
    <w:rsid w:val="00A3023C"/>
    <w:rsid w:val="00A30327"/>
    <w:rsid w:val="00A303CA"/>
    <w:rsid w:val="00A30569"/>
    <w:rsid w:val="00A30CB8"/>
    <w:rsid w:val="00A32250"/>
    <w:rsid w:val="00A33300"/>
    <w:rsid w:val="00A33817"/>
    <w:rsid w:val="00A33A03"/>
    <w:rsid w:val="00A341BD"/>
    <w:rsid w:val="00A34A45"/>
    <w:rsid w:val="00A354D9"/>
    <w:rsid w:val="00A35619"/>
    <w:rsid w:val="00A357B0"/>
    <w:rsid w:val="00A35B3E"/>
    <w:rsid w:val="00A369DA"/>
    <w:rsid w:val="00A36ABB"/>
    <w:rsid w:val="00A36CB9"/>
    <w:rsid w:val="00A36D83"/>
    <w:rsid w:val="00A3719A"/>
    <w:rsid w:val="00A37808"/>
    <w:rsid w:val="00A37962"/>
    <w:rsid w:val="00A37B8C"/>
    <w:rsid w:val="00A37BFE"/>
    <w:rsid w:val="00A404BF"/>
    <w:rsid w:val="00A4088A"/>
    <w:rsid w:val="00A4096E"/>
    <w:rsid w:val="00A40C55"/>
    <w:rsid w:val="00A41057"/>
    <w:rsid w:val="00A412B9"/>
    <w:rsid w:val="00A414D9"/>
    <w:rsid w:val="00A418F3"/>
    <w:rsid w:val="00A41916"/>
    <w:rsid w:val="00A41A7F"/>
    <w:rsid w:val="00A4218A"/>
    <w:rsid w:val="00A42C9A"/>
    <w:rsid w:val="00A42DCE"/>
    <w:rsid w:val="00A42DD7"/>
    <w:rsid w:val="00A43604"/>
    <w:rsid w:val="00A43C67"/>
    <w:rsid w:val="00A45325"/>
    <w:rsid w:val="00A45979"/>
    <w:rsid w:val="00A45C4B"/>
    <w:rsid w:val="00A45D47"/>
    <w:rsid w:val="00A4636D"/>
    <w:rsid w:val="00A46DD4"/>
    <w:rsid w:val="00A46E39"/>
    <w:rsid w:val="00A471E2"/>
    <w:rsid w:val="00A500CF"/>
    <w:rsid w:val="00A50736"/>
    <w:rsid w:val="00A50BFE"/>
    <w:rsid w:val="00A50DC2"/>
    <w:rsid w:val="00A50E30"/>
    <w:rsid w:val="00A51285"/>
    <w:rsid w:val="00A51BD7"/>
    <w:rsid w:val="00A51FAF"/>
    <w:rsid w:val="00A52796"/>
    <w:rsid w:val="00A5291E"/>
    <w:rsid w:val="00A52D2C"/>
    <w:rsid w:val="00A5328A"/>
    <w:rsid w:val="00A53503"/>
    <w:rsid w:val="00A539D3"/>
    <w:rsid w:val="00A53EE7"/>
    <w:rsid w:val="00A541AD"/>
    <w:rsid w:val="00A5454A"/>
    <w:rsid w:val="00A54A6E"/>
    <w:rsid w:val="00A5510F"/>
    <w:rsid w:val="00A57343"/>
    <w:rsid w:val="00A57F31"/>
    <w:rsid w:val="00A57F50"/>
    <w:rsid w:val="00A60004"/>
    <w:rsid w:val="00A61973"/>
    <w:rsid w:val="00A62DF8"/>
    <w:rsid w:val="00A62E83"/>
    <w:rsid w:val="00A62FC3"/>
    <w:rsid w:val="00A63531"/>
    <w:rsid w:val="00A63781"/>
    <w:rsid w:val="00A63BB2"/>
    <w:rsid w:val="00A63C75"/>
    <w:rsid w:val="00A646DB"/>
    <w:rsid w:val="00A64B06"/>
    <w:rsid w:val="00A64F31"/>
    <w:rsid w:val="00A662FF"/>
    <w:rsid w:val="00A66D40"/>
    <w:rsid w:val="00A6728E"/>
    <w:rsid w:val="00A67A0E"/>
    <w:rsid w:val="00A67B82"/>
    <w:rsid w:val="00A67BE0"/>
    <w:rsid w:val="00A67CFF"/>
    <w:rsid w:val="00A704E1"/>
    <w:rsid w:val="00A714DC"/>
    <w:rsid w:val="00A717AB"/>
    <w:rsid w:val="00A71D5D"/>
    <w:rsid w:val="00A71F26"/>
    <w:rsid w:val="00A72016"/>
    <w:rsid w:val="00A72C10"/>
    <w:rsid w:val="00A72C30"/>
    <w:rsid w:val="00A72C72"/>
    <w:rsid w:val="00A72E07"/>
    <w:rsid w:val="00A7305D"/>
    <w:rsid w:val="00A739DC"/>
    <w:rsid w:val="00A73B60"/>
    <w:rsid w:val="00A73CE8"/>
    <w:rsid w:val="00A744D5"/>
    <w:rsid w:val="00A74572"/>
    <w:rsid w:val="00A747ED"/>
    <w:rsid w:val="00A74B79"/>
    <w:rsid w:val="00A74E48"/>
    <w:rsid w:val="00A74F21"/>
    <w:rsid w:val="00A75876"/>
    <w:rsid w:val="00A75E57"/>
    <w:rsid w:val="00A75F1F"/>
    <w:rsid w:val="00A760DF"/>
    <w:rsid w:val="00A76375"/>
    <w:rsid w:val="00A766AF"/>
    <w:rsid w:val="00A76D11"/>
    <w:rsid w:val="00A7709B"/>
    <w:rsid w:val="00A77449"/>
    <w:rsid w:val="00A77CB6"/>
    <w:rsid w:val="00A77DA2"/>
    <w:rsid w:val="00A81010"/>
    <w:rsid w:val="00A81850"/>
    <w:rsid w:val="00A821B2"/>
    <w:rsid w:val="00A82AAD"/>
    <w:rsid w:val="00A82B3A"/>
    <w:rsid w:val="00A8353F"/>
    <w:rsid w:val="00A836C5"/>
    <w:rsid w:val="00A8425A"/>
    <w:rsid w:val="00A843B0"/>
    <w:rsid w:val="00A84667"/>
    <w:rsid w:val="00A8512D"/>
    <w:rsid w:val="00A85D67"/>
    <w:rsid w:val="00A85E16"/>
    <w:rsid w:val="00A86F90"/>
    <w:rsid w:val="00A87A31"/>
    <w:rsid w:val="00A87AB7"/>
    <w:rsid w:val="00A87B3F"/>
    <w:rsid w:val="00A87C6B"/>
    <w:rsid w:val="00A87FB0"/>
    <w:rsid w:val="00A908DC"/>
    <w:rsid w:val="00A91894"/>
    <w:rsid w:val="00A91978"/>
    <w:rsid w:val="00A91A45"/>
    <w:rsid w:val="00A92957"/>
    <w:rsid w:val="00A92F1B"/>
    <w:rsid w:val="00A92FC8"/>
    <w:rsid w:val="00A94AF2"/>
    <w:rsid w:val="00A953E1"/>
    <w:rsid w:val="00A9597B"/>
    <w:rsid w:val="00A9599A"/>
    <w:rsid w:val="00A960B6"/>
    <w:rsid w:val="00A96C1C"/>
    <w:rsid w:val="00A97187"/>
    <w:rsid w:val="00A9725C"/>
    <w:rsid w:val="00A9733B"/>
    <w:rsid w:val="00A97E13"/>
    <w:rsid w:val="00AA0511"/>
    <w:rsid w:val="00AA0F1B"/>
    <w:rsid w:val="00AA11C8"/>
    <w:rsid w:val="00AA1513"/>
    <w:rsid w:val="00AA17DB"/>
    <w:rsid w:val="00AA2357"/>
    <w:rsid w:val="00AA2399"/>
    <w:rsid w:val="00AA2B55"/>
    <w:rsid w:val="00AA3087"/>
    <w:rsid w:val="00AA3787"/>
    <w:rsid w:val="00AA3A7B"/>
    <w:rsid w:val="00AA3CC2"/>
    <w:rsid w:val="00AA3CDC"/>
    <w:rsid w:val="00AA3D9E"/>
    <w:rsid w:val="00AA457E"/>
    <w:rsid w:val="00AA47EA"/>
    <w:rsid w:val="00AA4AA7"/>
    <w:rsid w:val="00AA530A"/>
    <w:rsid w:val="00AA6107"/>
    <w:rsid w:val="00AA636B"/>
    <w:rsid w:val="00AA6D41"/>
    <w:rsid w:val="00AA6DBC"/>
    <w:rsid w:val="00AA7579"/>
    <w:rsid w:val="00AA76C5"/>
    <w:rsid w:val="00AA7902"/>
    <w:rsid w:val="00AB04E1"/>
    <w:rsid w:val="00AB1086"/>
    <w:rsid w:val="00AB1190"/>
    <w:rsid w:val="00AB14DD"/>
    <w:rsid w:val="00AB17BE"/>
    <w:rsid w:val="00AB1923"/>
    <w:rsid w:val="00AB1C39"/>
    <w:rsid w:val="00AB1EE3"/>
    <w:rsid w:val="00AB220A"/>
    <w:rsid w:val="00AB2406"/>
    <w:rsid w:val="00AB27E2"/>
    <w:rsid w:val="00AB296A"/>
    <w:rsid w:val="00AB46F6"/>
    <w:rsid w:val="00AB4FA6"/>
    <w:rsid w:val="00AB577B"/>
    <w:rsid w:val="00AB58B4"/>
    <w:rsid w:val="00AB5D9C"/>
    <w:rsid w:val="00AB5E22"/>
    <w:rsid w:val="00AB6B5A"/>
    <w:rsid w:val="00AB7839"/>
    <w:rsid w:val="00AB7F5D"/>
    <w:rsid w:val="00AC001C"/>
    <w:rsid w:val="00AC043A"/>
    <w:rsid w:val="00AC045C"/>
    <w:rsid w:val="00AC0CC0"/>
    <w:rsid w:val="00AC0F37"/>
    <w:rsid w:val="00AC1A98"/>
    <w:rsid w:val="00AC1F31"/>
    <w:rsid w:val="00AC278C"/>
    <w:rsid w:val="00AC2B9B"/>
    <w:rsid w:val="00AC38C0"/>
    <w:rsid w:val="00AC3ADC"/>
    <w:rsid w:val="00AC4223"/>
    <w:rsid w:val="00AC43AD"/>
    <w:rsid w:val="00AC4D9E"/>
    <w:rsid w:val="00AC57A8"/>
    <w:rsid w:val="00AC6833"/>
    <w:rsid w:val="00AC6952"/>
    <w:rsid w:val="00AC6CD5"/>
    <w:rsid w:val="00AC6D46"/>
    <w:rsid w:val="00AC6E31"/>
    <w:rsid w:val="00AC7D39"/>
    <w:rsid w:val="00AD0052"/>
    <w:rsid w:val="00AD0D03"/>
    <w:rsid w:val="00AD1151"/>
    <w:rsid w:val="00AD117F"/>
    <w:rsid w:val="00AD1EDF"/>
    <w:rsid w:val="00AD3B0F"/>
    <w:rsid w:val="00AD3B77"/>
    <w:rsid w:val="00AD3EFF"/>
    <w:rsid w:val="00AD406B"/>
    <w:rsid w:val="00AD44C1"/>
    <w:rsid w:val="00AD4F78"/>
    <w:rsid w:val="00AD4F90"/>
    <w:rsid w:val="00AD53F1"/>
    <w:rsid w:val="00AD5AAC"/>
    <w:rsid w:val="00AD5B43"/>
    <w:rsid w:val="00AD5F47"/>
    <w:rsid w:val="00AD75C6"/>
    <w:rsid w:val="00AD7ACD"/>
    <w:rsid w:val="00AE0358"/>
    <w:rsid w:val="00AE087A"/>
    <w:rsid w:val="00AE0F63"/>
    <w:rsid w:val="00AE1102"/>
    <w:rsid w:val="00AE1712"/>
    <w:rsid w:val="00AE1A1E"/>
    <w:rsid w:val="00AE1A3D"/>
    <w:rsid w:val="00AE2362"/>
    <w:rsid w:val="00AE421F"/>
    <w:rsid w:val="00AE4C0D"/>
    <w:rsid w:val="00AE5070"/>
    <w:rsid w:val="00AE539F"/>
    <w:rsid w:val="00AE5B39"/>
    <w:rsid w:val="00AE5E9E"/>
    <w:rsid w:val="00AE6587"/>
    <w:rsid w:val="00AE6CE0"/>
    <w:rsid w:val="00AE7076"/>
    <w:rsid w:val="00AE7224"/>
    <w:rsid w:val="00AE75AD"/>
    <w:rsid w:val="00AE7E31"/>
    <w:rsid w:val="00AF0BFD"/>
    <w:rsid w:val="00AF0F27"/>
    <w:rsid w:val="00AF1251"/>
    <w:rsid w:val="00AF13D1"/>
    <w:rsid w:val="00AF1AE2"/>
    <w:rsid w:val="00AF1B71"/>
    <w:rsid w:val="00AF2A46"/>
    <w:rsid w:val="00AF2DF3"/>
    <w:rsid w:val="00AF361C"/>
    <w:rsid w:val="00AF4224"/>
    <w:rsid w:val="00AF5184"/>
    <w:rsid w:val="00AF520C"/>
    <w:rsid w:val="00AF63A8"/>
    <w:rsid w:val="00AF63A9"/>
    <w:rsid w:val="00AF6E74"/>
    <w:rsid w:val="00AF7029"/>
    <w:rsid w:val="00AF7C38"/>
    <w:rsid w:val="00AF7C7C"/>
    <w:rsid w:val="00AF7FBB"/>
    <w:rsid w:val="00B010FD"/>
    <w:rsid w:val="00B01D60"/>
    <w:rsid w:val="00B0242F"/>
    <w:rsid w:val="00B0267C"/>
    <w:rsid w:val="00B035D1"/>
    <w:rsid w:val="00B0478C"/>
    <w:rsid w:val="00B054F9"/>
    <w:rsid w:val="00B05775"/>
    <w:rsid w:val="00B059B0"/>
    <w:rsid w:val="00B05C00"/>
    <w:rsid w:val="00B0615E"/>
    <w:rsid w:val="00B065B3"/>
    <w:rsid w:val="00B065DD"/>
    <w:rsid w:val="00B06904"/>
    <w:rsid w:val="00B07166"/>
    <w:rsid w:val="00B072BC"/>
    <w:rsid w:val="00B100E2"/>
    <w:rsid w:val="00B104F6"/>
    <w:rsid w:val="00B110AD"/>
    <w:rsid w:val="00B119EF"/>
    <w:rsid w:val="00B11BC9"/>
    <w:rsid w:val="00B12350"/>
    <w:rsid w:val="00B1263B"/>
    <w:rsid w:val="00B12710"/>
    <w:rsid w:val="00B1275B"/>
    <w:rsid w:val="00B135A3"/>
    <w:rsid w:val="00B13A14"/>
    <w:rsid w:val="00B14BAB"/>
    <w:rsid w:val="00B14DA4"/>
    <w:rsid w:val="00B14F14"/>
    <w:rsid w:val="00B151A1"/>
    <w:rsid w:val="00B15D18"/>
    <w:rsid w:val="00B165E4"/>
    <w:rsid w:val="00B1693F"/>
    <w:rsid w:val="00B17258"/>
    <w:rsid w:val="00B173A0"/>
    <w:rsid w:val="00B176D4"/>
    <w:rsid w:val="00B1775E"/>
    <w:rsid w:val="00B17A7D"/>
    <w:rsid w:val="00B17C1C"/>
    <w:rsid w:val="00B2014C"/>
    <w:rsid w:val="00B2069E"/>
    <w:rsid w:val="00B215BB"/>
    <w:rsid w:val="00B22291"/>
    <w:rsid w:val="00B222C0"/>
    <w:rsid w:val="00B223C6"/>
    <w:rsid w:val="00B22B3A"/>
    <w:rsid w:val="00B22DF1"/>
    <w:rsid w:val="00B22FA2"/>
    <w:rsid w:val="00B2366B"/>
    <w:rsid w:val="00B23D8F"/>
    <w:rsid w:val="00B23FAE"/>
    <w:rsid w:val="00B23FBA"/>
    <w:rsid w:val="00B243E5"/>
    <w:rsid w:val="00B2445D"/>
    <w:rsid w:val="00B24498"/>
    <w:rsid w:val="00B2453C"/>
    <w:rsid w:val="00B24639"/>
    <w:rsid w:val="00B25571"/>
    <w:rsid w:val="00B27B3A"/>
    <w:rsid w:val="00B3033C"/>
    <w:rsid w:val="00B303E6"/>
    <w:rsid w:val="00B305F6"/>
    <w:rsid w:val="00B3086D"/>
    <w:rsid w:val="00B30C01"/>
    <w:rsid w:val="00B311F8"/>
    <w:rsid w:val="00B31EFA"/>
    <w:rsid w:val="00B32441"/>
    <w:rsid w:val="00B32952"/>
    <w:rsid w:val="00B32D50"/>
    <w:rsid w:val="00B32F2D"/>
    <w:rsid w:val="00B332DB"/>
    <w:rsid w:val="00B34528"/>
    <w:rsid w:val="00B345C2"/>
    <w:rsid w:val="00B35C6C"/>
    <w:rsid w:val="00B363D5"/>
    <w:rsid w:val="00B37D05"/>
    <w:rsid w:val="00B37E2A"/>
    <w:rsid w:val="00B403B4"/>
    <w:rsid w:val="00B407E4"/>
    <w:rsid w:val="00B4090B"/>
    <w:rsid w:val="00B40CCF"/>
    <w:rsid w:val="00B40CF0"/>
    <w:rsid w:val="00B4124B"/>
    <w:rsid w:val="00B413FA"/>
    <w:rsid w:val="00B4199B"/>
    <w:rsid w:val="00B41E0F"/>
    <w:rsid w:val="00B41E47"/>
    <w:rsid w:val="00B425CA"/>
    <w:rsid w:val="00B4279B"/>
    <w:rsid w:val="00B42A7E"/>
    <w:rsid w:val="00B42D77"/>
    <w:rsid w:val="00B431BC"/>
    <w:rsid w:val="00B4405D"/>
    <w:rsid w:val="00B4461E"/>
    <w:rsid w:val="00B44697"/>
    <w:rsid w:val="00B44833"/>
    <w:rsid w:val="00B4489B"/>
    <w:rsid w:val="00B450E8"/>
    <w:rsid w:val="00B453A6"/>
    <w:rsid w:val="00B4580C"/>
    <w:rsid w:val="00B45CEF"/>
    <w:rsid w:val="00B4694C"/>
    <w:rsid w:val="00B46BB8"/>
    <w:rsid w:val="00B47E45"/>
    <w:rsid w:val="00B50CBC"/>
    <w:rsid w:val="00B515BF"/>
    <w:rsid w:val="00B526F0"/>
    <w:rsid w:val="00B528D9"/>
    <w:rsid w:val="00B52F65"/>
    <w:rsid w:val="00B53649"/>
    <w:rsid w:val="00B53C68"/>
    <w:rsid w:val="00B53CEC"/>
    <w:rsid w:val="00B541C9"/>
    <w:rsid w:val="00B54954"/>
    <w:rsid w:val="00B55276"/>
    <w:rsid w:val="00B55BAD"/>
    <w:rsid w:val="00B5621A"/>
    <w:rsid w:val="00B5651D"/>
    <w:rsid w:val="00B56F81"/>
    <w:rsid w:val="00B57A8A"/>
    <w:rsid w:val="00B57E12"/>
    <w:rsid w:val="00B57E67"/>
    <w:rsid w:val="00B60910"/>
    <w:rsid w:val="00B614C5"/>
    <w:rsid w:val="00B618FE"/>
    <w:rsid w:val="00B625D9"/>
    <w:rsid w:val="00B627D9"/>
    <w:rsid w:val="00B631B7"/>
    <w:rsid w:val="00B63F6C"/>
    <w:rsid w:val="00B6425B"/>
    <w:rsid w:val="00B64680"/>
    <w:rsid w:val="00B64BA2"/>
    <w:rsid w:val="00B65605"/>
    <w:rsid w:val="00B65D71"/>
    <w:rsid w:val="00B66490"/>
    <w:rsid w:val="00B6660B"/>
    <w:rsid w:val="00B6669A"/>
    <w:rsid w:val="00B66787"/>
    <w:rsid w:val="00B67AAD"/>
    <w:rsid w:val="00B67BF8"/>
    <w:rsid w:val="00B70820"/>
    <w:rsid w:val="00B71B8F"/>
    <w:rsid w:val="00B71BDE"/>
    <w:rsid w:val="00B71CAD"/>
    <w:rsid w:val="00B72A1C"/>
    <w:rsid w:val="00B72AEC"/>
    <w:rsid w:val="00B73F8E"/>
    <w:rsid w:val="00B73FEB"/>
    <w:rsid w:val="00B74D19"/>
    <w:rsid w:val="00B74E7A"/>
    <w:rsid w:val="00B74FE6"/>
    <w:rsid w:val="00B75447"/>
    <w:rsid w:val="00B75816"/>
    <w:rsid w:val="00B75840"/>
    <w:rsid w:val="00B75EC9"/>
    <w:rsid w:val="00B766BC"/>
    <w:rsid w:val="00B76C69"/>
    <w:rsid w:val="00B76D5C"/>
    <w:rsid w:val="00B77025"/>
    <w:rsid w:val="00B774AE"/>
    <w:rsid w:val="00B77C54"/>
    <w:rsid w:val="00B8001B"/>
    <w:rsid w:val="00B8005C"/>
    <w:rsid w:val="00B8048F"/>
    <w:rsid w:val="00B806AE"/>
    <w:rsid w:val="00B8092C"/>
    <w:rsid w:val="00B80C80"/>
    <w:rsid w:val="00B80ECB"/>
    <w:rsid w:val="00B818BD"/>
    <w:rsid w:val="00B81AEB"/>
    <w:rsid w:val="00B83250"/>
    <w:rsid w:val="00B8399B"/>
    <w:rsid w:val="00B83A8E"/>
    <w:rsid w:val="00B842DD"/>
    <w:rsid w:val="00B84410"/>
    <w:rsid w:val="00B84581"/>
    <w:rsid w:val="00B849B6"/>
    <w:rsid w:val="00B85562"/>
    <w:rsid w:val="00B86064"/>
    <w:rsid w:val="00B8759E"/>
    <w:rsid w:val="00B87C11"/>
    <w:rsid w:val="00B907B8"/>
    <w:rsid w:val="00B90D50"/>
    <w:rsid w:val="00B919E9"/>
    <w:rsid w:val="00B91D60"/>
    <w:rsid w:val="00B920CE"/>
    <w:rsid w:val="00B920D7"/>
    <w:rsid w:val="00B92737"/>
    <w:rsid w:val="00B929DE"/>
    <w:rsid w:val="00B93A7B"/>
    <w:rsid w:val="00B93DD7"/>
    <w:rsid w:val="00B93FF6"/>
    <w:rsid w:val="00B95070"/>
    <w:rsid w:val="00B95F37"/>
    <w:rsid w:val="00B962D1"/>
    <w:rsid w:val="00B96BA4"/>
    <w:rsid w:val="00B96C29"/>
    <w:rsid w:val="00B97147"/>
    <w:rsid w:val="00B9772C"/>
    <w:rsid w:val="00B97838"/>
    <w:rsid w:val="00BA16A3"/>
    <w:rsid w:val="00BA1EED"/>
    <w:rsid w:val="00BA25A5"/>
    <w:rsid w:val="00BA296B"/>
    <w:rsid w:val="00BA2C70"/>
    <w:rsid w:val="00BA32BC"/>
    <w:rsid w:val="00BA37A1"/>
    <w:rsid w:val="00BA3AA4"/>
    <w:rsid w:val="00BA4241"/>
    <w:rsid w:val="00BA4284"/>
    <w:rsid w:val="00BA4C36"/>
    <w:rsid w:val="00BA4D54"/>
    <w:rsid w:val="00BA4D94"/>
    <w:rsid w:val="00BA5353"/>
    <w:rsid w:val="00BA55D2"/>
    <w:rsid w:val="00BA5A50"/>
    <w:rsid w:val="00BA6485"/>
    <w:rsid w:val="00BA6708"/>
    <w:rsid w:val="00BA7274"/>
    <w:rsid w:val="00BA7621"/>
    <w:rsid w:val="00BA76F7"/>
    <w:rsid w:val="00BA7860"/>
    <w:rsid w:val="00BB0483"/>
    <w:rsid w:val="00BB188F"/>
    <w:rsid w:val="00BB19C8"/>
    <w:rsid w:val="00BB1B04"/>
    <w:rsid w:val="00BB1B62"/>
    <w:rsid w:val="00BB1C2D"/>
    <w:rsid w:val="00BB1C6D"/>
    <w:rsid w:val="00BB1D50"/>
    <w:rsid w:val="00BB3B6F"/>
    <w:rsid w:val="00BB462B"/>
    <w:rsid w:val="00BB4780"/>
    <w:rsid w:val="00BB4D71"/>
    <w:rsid w:val="00BB5618"/>
    <w:rsid w:val="00BB5B7C"/>
    <w:rsid w:val="00BB69BC"/>
    <w:rsid w:val="00BB797C"/>
    <w:rsid w:val="00BC155D"/>
    <w:rsid w:val="00BC16AA"/>
    <w:rsid w:val="00BC1CD3"/>
    <w:rsid w:val="00BC2705"/>
    <w:rsid w:val="00BC2C91"/>
    <w:rsid w:val="00BC2F53"/>
    <w:rsid w:val="00BC2FE5"/>
    <w:rsid w:val="00BC3BD9"/>
    <w:rsid w:val="00BC4418"/>
    <w:rsid w:val="00BC4A8B"/>
    <w:rsid w:val="00BC4BC6"/>
    <w:rsid w:val="00BC5046"/>
    <w:rsid w:val="00BC5317"/>
    <w:rsid w:val="00BC5456"/>
    <w:rsid w:val="00BC5DFE"/>
    <w:rsid w:val="00BC6416"/>
    <w:rsid w:val="00BC6A38"/>
    <w:rsid w:val="00BC771B"/>
    <w:rsid w:val="00BC788D"/>
    <w:rsid w:val="00BC7BFE"/>
    <w:rsid w:val="00BD01B8"/>
    <w:rsid w:val="00BD0317"/>
    <w:rsid w:val="00BD078D"/>
    <w:rsid w:val="00BD0F28"/>
    <w:rsid w:val="00BD1321"/>
    <w:rsid w:val="00BD2572"/>
    <w:rsid w:val="00BD2CE0"/>
    <w:rsid w:val="00BD32AC"/>
    <w:rsid w:val="00BD3307"/>
    <w:rsid w:val="00BD344D"/>
    <w:rsid w:val="00BD35FF"/>
    <w:rsid w:val="00BD3F90"/>
    <w:rsid w:val="00BD4171"/>
    <w:rsid w:val="00BD516F"/>
    <w:rsid w:val="00BD5839"/>
    <w:rsid w:val="00BD60DC"/>
    <w:rsid w:val="00BD6668"/>
    <w:rsid w:val="00BD73A9"/>
    <w:rsid w:val="00BD74C8"/>
    <w:rsid w:val="00BD75E1"/>
    <w:rsid w:val="00BD77B4"/>
    <w:rsid w:val="00BD7918"/>
    <w:rsid w:val="00BD7FDF"/>
    <w:rsid w:val="00BE0551"/>
    <w:rsid w:val="00BE0770"/>
    <w:rsid w:val="00BE0A1E"/>
    <w:rsid w:val="00BE0CAD"/>
    <w:rsid w:val="00BE182E"/>
    <w:rsid w:val="00BE221C"/>
    <w:rsid w:val="00BE243F"/>
    <w:rsid w:val="00BE2CFA"/>
    <w:rsid w:val="00BE3585"/>
    <w:rsid w:val="00BE37D1"/>
    <w:rsid w:val="00BE3CA8"/>
    <w:rsid w:val="00BE3E1E"/>
    <w:rsid w:val="00BE500C"/>
    <w:rsid w:val="00BE5169"/>
    <w:rsid w:val="00BE55B3"/>
    <w:rsid w:val="00BE5A1F"/>
    <w:rsid w:val="00BE5D38"/>
    <w:rsid w:val="00BE5DA1"/>
    <w:rsid w:val="00BE5E0E"/>
    <w:rsid w:val="00BE6162"/>
    <w:rsid w:val="00BE732A"/>
    <w:rsid w:val="00BE756A"/>
    <w:rsid w:val="00BE7949"/>
    <w:rsid w:val="00BE7C4A"/>
    <w:rsid w:val="00BF0270"/>
    <w:rsid w:val="00BF09AD"/>
    <w:rsid w:val="00BF0A50"/>
    <w:rsid w:val="00BF0AF5"/>
    <w:rsid w:val="00BF1281"/>
    <w:rsid w:val="00BF1C5F"/>
    <w:rsid w:val="00BF1CF5"/>
    <w:rsid w:val="00BF24EA"/>
    <w:rsid w:val="00BF37BE"/>
    <w:rsid w:val="00BF3CA1"/>
    <w:rsid w:val="00BF4577"/>
    <w:rsid w:val="00BF4720"/>
    <w:rsid w:val="00BF49D3"/>
    <w:rsid w:val="00BF5418"/>
    <w:rsid w:val="00BF7387"/>
    <w:rsid w:val="00C0065B"/>
    <w:rsid w:val="00C009AA"/>
    <w:rsid w:val="00C00F90"/>
    <w:rsid w:val="00C01543"/>
    <w:rsid w:val="00C016D4"/>
    <w:rsid w:val="00C01C9E"/>
    <w:rsid w:val="00C026FE"/>
    <w:rsid w:val="00C03D61"/>
    <w:rsid w:val="00C03D7D"/>
    <w:rsid w:val="00C046E6"/>
    <w:rsid w:val="00C04A41"/>
    <w:rsid w:val="00C054FF"/>
    <w:rsid w:val="00C057E9"/>
    <w:rsid w:val="00C05873"/>
    <w:rsid w:val="00C065AC"/>
    <w:rsid w:val="00C06B72"/>
    <w:rsid w:val="00C07635"/>
    <w:rsid w:val="00C07810"/>
    <w:rsid w:val="00C07B37"/>
    <w:rsid w:val="00C102BA"/>
    <w:rsid w:val="00C10417"/>
    <w:rsid w:val="00C10A97"/>
    <w:rsid w:val="00C10D30"/>
    <w:rsid w:val="00C11152"/>
    <w:rsid w:val="00C117F4"/>
    <w:rsid w:val="00C11BA1"/>
    <w:rsid w:val="00C12022"/>
    <w:rsid w:val="00C12483"/>
    <w:rsid w:val="00C12974"/>
    <w:rsid w:val="00C129D2"/>
    <w:rsid w:val="00C13555"/>
    <w:rsid w:val="00C13626"/>
    <w:rsid w:val="00C141CE"/>
    <w:rsid w:val="00C1422A"/>
    <w:rsid w:val="00C14310"/>
    <w:rsid w:val="00C144C6"/>
    <w:rsid w:val="00C1475C"/>
    <w:rsid w:val="00C14A24"/>
    <w:rsid w:val="00C15201"/>
    <w:rsid w:val="00C15342"/>
    <w:rsid w:val="00C15795"/>
    <w:rsid w:val="00C15AC5"/>
    <w:rsid w:val="00C162DE"/>
    <w:rsid w:val="00C16C01"/>
    <w:rsid w:val="00C16E53"/>
    <w:rsid w:val="00C17497"/>
    <w:rsid w:val="00C1755F"/>
    <w:rsid w:val="00C206D8"/>
    <w:rsid w:val="00C20735"/>
    <w:rsid w:val="00C207BA"/>
    <w:rsid w:val="00C208EB"/>
    <w:rsid w:val="00C20A69"/>
    <w:rsid w:val="00C20A99"/>
    <w:rsid w:val="00C20BE3"/>
    <w:rsid w:val="00C21AD7"/>
    <w:rsid w:val="00C21DB3"/>
    <w:rsid w:val="00C22462"/>
    <w:rsid w:val="00C23315"/>
    <w:rsid w:val="00C234FD"/>
    <w:rsid w:val="00C2419D"/>
    <w:rsid w:val="00C24649"/>
    <w:rsid w:val="00C24A6B"/>
    <w:rsid w:val="00C24D97"/>
    <w:rsid w:val="00C2540A"/>
    <w:rsid w:val="00C258B0"/>
    <w:rsid w:val="00C25A6B"/>
    <w:rsid w:val="00C25E63"/>
    <w:rsid w:val="00C26F3A"/>
    <w:rsid w:val="00C2717E"/>
    <w:rsid w:val="00C27E40"/>
    <w:rsid w:val="00C305A1"/>
    <w:rsid w:val="00C30806"/>
    <w:rsid w:val="00C30A67"/>
    <w:rsid w:val="00C318FD"/>
    <w:rsid w:val="00C3258A"/>
    <w:rsid w:val="00C32D97"/>
    <w:rsid w:val="00C33A12"/>
    <w:rsid w:val="00C340CB"/>
    <w:rsid w:val="00C345B3"/>
    <w:rsid w:val="00C34656"/>
    <w:rsid w:val="00C34824"/>
    <w:rsid w:val="00C352C6"/>
    <w:rsid w:val="00C353DC"/>
    <w:rsid w:val="00C3635B"/>
    <w:rsid w:val="00C368FD"/>
    <w:rsid w:val="00C376C2"/>
    <w:rsid w:val="00C3782F"/>
    <w:rsid w:val="00C379C5"/>
    <w:rsid w:val="00C37E0F"/>
    <w:rsid w:val="00C40678"/>
    <w:rsid w:val="00C4070C"/>
    <w:rsid w:val="00C41264"/>
    <w:rsid w:val="00C41464"/>
    <w:rsid w:val="00C41A29"/>
    <w:rsid w:val="00C422C6"/>
    <w:rsid w:val="00C42C7D"/>
    <w:rsid w:val="00C42F42"/>
    <w:rsid w:val="00C43177"/>
    <w:rsid w:val="00C43657"/>
    <w:rsid w:val="00C43A13"/>
    <w:rsid w:val="00C43D73"/>
    <w:rsid w:val="00C44077"/>
    <w:rsid w:val="00C44BAE"/>
    <w:rsid w:val="00C450C8"/>
    <w:rsid w:val="00C45715"/>
    <w:rsid w:val="00C458D2"/>
    <w:rsid w:val="00C4592E"/>
    <w:rsid w:val="00C4632F"/>
    <w:rsid w:val="00C46DFF"/>
    <w:rsid w:val="00C474FB"/>
    <w:rsid w:val="00C47512"/>
    <w:rsid w:val="00C478BA"/>
    <w:rsid w:val="00C47B58"/>
    <w:rsid w:val="00C502DB"/>
    <w:rsid w:val="00C5031A"/>
    <w:rsid w:val="00C5057C"/>
    <w:rsid w:val="00C50790"/>
    <w:rsid w:val="00C50AE1"/>
    <w:rsid w:val="00C50E3E"/>
    <w:rsid w:val="00C510F5"/>
    <w:rsid w:val="00C527DD"/>
    <w:rsid w:val="00C5281C"/>
    <w:rsid w:val="00C52928"/>
    <w:rsid w:val="00C52B95"/>
    <w:rsid w:val="00C52BD8"/>
    <w:rsid w:val="00C5318A"/>
    <w:rsid w:val="00C537D4"/>
    <w:rsid w:val="00C539C4"/>
    <w:rsid w:val="00C53B3A"/>
    <w:rsid w:val="00C53B3E"/>
    <w:rsid w:val="00C53E95"/>
    <w:rsid w:val="00C549BA"/>
    <w:rsid w:val="00C54EC8"/>
    <w:rsid w:val="00C55F8E"/>
    <w:rsid w:val="00C564BB"/>
    <w:rsid w:val="00C56FEF"/>
    <w:rsid w:val="00C570C7"/>
    <w:rsid w:val="00C57F78"/>
    <w:rsid w:val="00C60689"/>
    <w:rsid w:val="00C60767"/>
    <w:rsid w:val="00C60D70"/>
    <w:rsid w:val="00C61189"/>
    <w:rsid w:val="00C61A7D"/>
    <w:rsid w:val="00C6289F"/>
    <w:rsid w:val="00C628CB"/>
    <w:rsid w:val="00C62ADB"/>
    <w:rsid w:val="00C62DA5"/>
    <w:rsid w:val="00C6327A"/>
    <w:rsid w:val="00C64B94"/>
    <w:rsid w:val="00C65076"/>
    <w:rsid w:val="00C6578F"/>
    <w:rsid w:val="00C65FA6"/>
    <w:rsid w:val="00C6679C"/>
    <w:rsid w:val="00C67389"/>
    <w:rsid w:val="00C7032D"/>
    <w:rsid w:val="00C70378"/>
    <w:rsid w:val="00C709AC"/>
    <w:rsid w:val="00C712A6"/>
    <w:rsid w:val="00C7131E"/>
    <w:rsid w:val="00C71618"/>
    <w:rsid w:val="00C71901"/>
    <w:rsid w:val="00C71C50"/>
    <w:rsid w:val="00C71EEC"/>
    <w:rsid w:val="00C7206A"/>
    <w:rsid w:val="00C723C0"/>
    <w:rsid w:val="00C7384C"/>
    <w:rsid w:val="00C73912"/>
    <w:rsid w:val="00C73972"/>
    <w:rsid w:val="00C73B04"/>
    <w:rsid w:val="00C7427A"/>
    <w:rsid w:val="00C75337"/>
    <w:rsid w:val="00C75D3A"/>
    <w:rsid w:val="00C75FE3"/>
    <w:rsid w:val="00C76458"/>
    <w:rsid w:val="00C76755"/>
    <w:rsid w:val="00C768C2"/>
    <w:rsid w:val="00C769FC"/>
    <w:rsid w:val="00C7756E"/>
    <w:rsid w:val="00C77D0E"/>
    <w:rsid w:val="00C80A8C"/>
    <w:rsid w:val="00C81332"/>
    <w:rsid w:val="00C81473"/>
    <w:rsid w:val="00C81A7F"/>
    <w:rsid w:val="00C82620"/>
    <w:rsid w:val="00C82D6C"/>
    <w:rsid w:val="00C82EAE"/>
    <w:rsid w:val="00C8305C"/>
    <w:rsid w:val="00C834D5"/>
    <w:rsid w:val="00C837BE"/>
    <w:rsid w:val="00C8458C"/>
    <w:rsid w:val="00C849A0"/>
    <w:rsid w:val="00C84E42"/>
    <w:rsid w:val="00C85010"/>
    <w:rsid w:val="00C853DF"/>
    <w:rsid w:val="00C857B1"/>
    <w:rsid w:val="00C859CE"/>
    <w:rsid w:val="00C86701"/>
    <w:rsid w:val="00C86722"/>
    <w:rsid w:val="00C8684A"/>
    <w:rsid w:val="00C86CEF"/>
    <w:rsid w:val="00C86EB7"/>
    <w:rsid w:val="00C871C1"/>
    <w:rsid w:val="00C877BC"/>
    <w:rsid w:val="00C879EB"/>
    <w:rsid w:val="00C87EB6"/>
    <w:rsid w:val="00C900EE"/>
    <w:rsid w:val="00C9073D"/>
    <w:rsid w:val="00C90A50"/>
    <w:rsid w:val="00C90D0A"/>
    <w:rsid w:val="00C90D5B"/>
    <w:rsid w:val="00C90E84"/>
    <w:rsid w:val="00C90FF9"/>
    <w:rsid w:val="00C923F5"/>
    <w:rsid w:val="00C924B5"/>
    <w:rsid w:val="00C927FA"/>
    <w:rsid w:val="00C936B3"/>
    <w:rsid w:val="00C93BE1"/>
    <w:rsid w:val="00C93E83"/>
    <w:rsid w:val="00C946D0"/>
    <w:rsid w:val="00C94A9C"/>
    <w:rsid w:val="00C9521C"/>
    <w:rsid w:val="00C95542"/>
    <w:rsid w:val="00C95C1A"/>
    <w:rsid w:val="00C96BE3"/>
    <w:rsid w:val="00C96E87"/>
    <w:rsid w:val="00CA0644"/>
    <w:rsid w:val="00CA0941"/>
    <w:rsid w:val="00CA0D4D"/>
    <w:rsid w:val="00CA106C"/>
    <w:rsid w:val="00CA132C"/>
    <w:rsid w:val="00CA1399"/>
    <w:rsid w:val="00CA1A2A"/>
    <w:rsid w:val="00CA1D54"/>
    <w:rsid w:val="00CA2285"/>
    <w:rsid w:val="00CA282D"/>
    <w:rsid w:val="00CA38F0"/>
    <w:rsid w:val="00CA3AAC"/>
    <w:rsid w:val="00CA5032"/>
    <w:rsid w:val="00CA52BD"/>
    <w:rsid w:val="00CA530E"/>
    <w:rsid w:val="00CA5AA1"/>
    <w:rsid w:val="00CA6F70"/>
    <w:rsid w:val="00CA72C2"/>
    <w:rsid w:val="00CA7A1D"/>
    <w:rsid w:val="00CB0BF2"/>
    <w:rsid w:val="00CB0FF4"/>
    <w:rsid w:val="00CB1836"/>
    <w:rsid w:val="00CB1D8A"/>
    <w:rsid w:val="00CB1ED5"/>
    <w:rsid w:val="00CB319C"/>
    <w:rsid w:val="00CB384F"/>
    <w:rsid w:val="00CB404C"/>
    <w:rsid w:val="00CB49AD"/>
    <w:rsid w:val="00CB5182"/>
    <w:rsid w:val="00CB533C"/>
    <w:rsid w:val="00CB5C2C"/>
    <w:rsid w:val="00CB6406"/>
    <w:rsid w:val="00CB668D"/>
    <w:rsid w:val="00CB713E"/>
    <w:rsid w:val="00CB7D12"/>
    <w:rsid w:val="00CC17A5"/>
    <w:rsid w:val="00CC1ACC"/>
    <w:rsid w:val="00CC294F"/>
    <w:rsid w:val="00CC2FFF"/>
    <w:rsid w:val="00CC30F9"/>
    <w:rsid w:val="00CC3128"/>
    <w:rsid w:val="00CC3D22"/>
    <w:rsid w:val="00CC50FA"/>
    <w:rsid w:val="00CC5282"/>
    <w:rsid w:val="00CC54E6"/>
    <w:rsid w:val="00CC5657"/>
    <w:rsid w:val="00CC5D03"/>
    <w:rsid w:val="00CC6128"/>
    <w:rsid w:val="00CC7C68"/>
    <w:rsid w:val="00CD0236"/>
    <w:rsid w:val="00CD06D2"/>
    <w:rsid w:val="00CD08C0"/>
    <w:rsid w:val="00CD0BA7"/>
    <w:rsid w:val="00CD0C06"/>
    <w:rsid w:val="00CD3920"/>
    <w:rsid w:val="00CD39DC"/>
    <w:rsid w:val="00CD4651"/>
    <w:rsid w:val="00CD49D7"/>
    <w:rsid w:val="00CD4B2B"/>
    <w:rsid w:val="00CD4DF0"/>
    <w:rsid w:val="00CD4FAE"/>
    <w:rsid w:val="00CD5071"/>
    <w:rsid w:val="00CD53A0"/>
    <w:rsid w:val="00CD5771"/>
    <w:rsid w:val="00CD693B"/>
    <w:rsid w:val="00CD71C8"/>
    <w:rsid w:val="00CD78B2"/>
    <w:rsid w:val="00CD7AF8"/>
    <w:rsid w:val="00CE0DA8"/>
    <w:rsid w:val="00CE12E3"/>
    <w:rsid w:val="00CE22EA"/>
    <w:rsid w:val="00CE2C15"/>
    <w:rsid w:val="00CE40C4"/>
    <w:rsid w:val="00CE4DC2"/>
    <w:rsid w:val="00CE528A"/>
    <w:rsid w:val="00CE53C6"/>
    <w:rsid w:val="00CE5407"/>
    <w:rsid w:val="00CE5621"/>
    <w:rsid w:val="00CE6A6F"/>
    <w:rsid w:val="00CE6B5D"/>
    <w:rsid w:val="00CE76F4"/>
    <w:rsid w:val="00CE79E6"/>
    <w:rsid w:val="00CF01FD"/>
    <w:rsid w:val="00CF02EB"/>
    <w:rsid w:val="00CF0687"/>
    <w:rsid w:val="00CF0758"/>
    <w:rsid w:val="00CF0C5E"/>
    <w:rsid w:val="00CF0DE8"/>
    <w:rsid w:val="00CF17FB"/>
    <w:rsid w:val="00CF1AC5"/>
    <w:rsid w:val="00CF1C68"/>
    <w:rsid w:val="00CF255C"/>
    <w:rsid w:val="00CF2D39"/>
    <w:rsid w:val="00CF2D8A"/>
    <w:rsid w:val="00CF2F75"/>
    <w:rsid w:val="00CF2F8D"/>
    <w:rsid w:val="00CF465B"/>
    <w:rsid w:val="00CF4977"/>
    <w:rsid w:val="00CF546F"/>
    <w:rsid w:val="00CF5A02"/>
    <w:rsid w:val="00CF63CE"/>
    <w:rsid w:val="00CF688F"/>
    <w:rsid w:val="00CF6DD8"/>
    <w:rsid w:val="00D00882"/>
    <w:rsid w:val="00D009B3"/>
    <w:rsid w:val="00D00CE5"/>
    <w:rsid w:val="00D00FFE"/>
    <w:rsid w:val="00D01BC8"/>
    <w:rsid w:val="00D01FAB"/>
    <w:rsid w:val="00D02AC2"/>
    <w:rsid w:val="00D02FF7"/>
    <w:rsid w:val="00D03551"/>
    <w:rsid w:val="00D043FC"/>
    <w:rsid w:val="00D04430"/>
    <w:rsid w:val="00D049D5"/>
    <w:rsid w:val="00D04BAC"/>
    <w:rsid w:val="00D05698"/>
    <w:rsid w:val="00D0590E"/>
    <w:rsid w:val="00D05C05"/>
    <w:rsid w:val="00D0616A"/>
    <w:rsid w:val="00D06339"/>
    <w:rsid w:val="00D07D19"/>
    <w:rsid w:val="00D101E7"/>
    <w:rsid w:val="00D10936"/>
    <w:rsid w:val="00D109A5"/>
    <w:rsid w:val="00D10E64"/>
    <w:rsid w:val="00D10F1C"/>
    <w:rsid w:val="00D11F2B"/>
    <w:rsid w:val="00D13197"/>
    <w:rsid w:val="00D1369A"/>
    <w:rsid w:val="00D13935"/>
    <w:rsid w:val="00D139D5"/>
    <w:rsid w:val="00D13B82"/>
    <w:rsid w:val="00D13BE1"/>
    <w:rsid w:val="00D13CB8"/>
    <w:rsid w:val="00D1568C"/>
    <w:rsid w:val="00D159D2"/>
    <w:rsid w:val="00D16077"/>
    <w:rsid w:val="00D1682F"/>
    <w:rsid w:val="00D177A9"/>
    <w:rsid w:val="00D17904"/>
    <w:rsid w:val="00D17CA9"/>
    <w:rsid w:val="00D202D5"/>
    <w:rsid w:val="00D209E5"/>
    <w:rsid w:val="00D21029"/>
    <w:rsid w:val="00D213EF"/>
    <w:rsid w:val="00D21899"/>
    <w:rsid w:val="00D21ACD"/>
    <w:rsid w:val="00D21C01"/>
    <w:rsid w:val="00D220D3"/>
    <w:rsid w:val="00D23139"/>
    <w:rsid w:val="00D231B5"/>
    <w:rsid w:val="00D23A45"/>
    <w:rsid w:val="00D24465"/>
    <w:rsid w:val="00D248AE"/>
    <w:rsid w:val="00D257F3"/>
    <w:rsid w:val="00D25836"/>
    <w:rsid w:val="00D2596B"/>
    <w:rsid w:val="00D26466"/>
    <w:rsid w:val="00D2660B"/>
    <w:rsid w:val="00D26656"/>
    <w:rsid w:val="00D26C1F"/>
    <w:rsid w:val="00D27167"/>
    <w:rsid w:val="00D274D3"/>
    <w:rsid w:val="00D2757D"/>
    <w:rsid w:val="00D275CF"/>
    <w:rsid w:val="00D27ED3"/>
    <w:rsid w:val="00D30134"/>
    <w:rsid w:val="00D3060C"/>
    <w:rsid w:val="00D31CE6"/>
    <w:rsid w:val="00D32318"/>
    <w:rsid w:val="00D328A5"/>
    <w:rsid w:val="00D3372F"/>
    <w:rsid w:val="00D33CDF"/>
    <w:rsid w:val="00D345C7"/>
    <w:rsid w:val="00D349A1"/>
    <w:rsid w:val="00D36993"/>
    <w:rsid w:val="00D36B88"/>
    <w:rsid w:val="00D36C9A"/>
    <w:rsid w:val="00D36F1D"/>
    <w:rsid w:val="00D37C83"/>
    <w:rsid w:val="00D37E6B"/>
    <w:rsid w:val="00D4027C"/>
    <w:rsid w:val="00D402FC"/>
    <w:rsid w:val="00D40466"/>
    <w:rsid w:val="00D40E30"/>
    <w:rsid w:val="00D41398"/>
    <w:rsid w:val="00D41495"/>
    <w:rsid w:val="00D418DB"/>
    <w:rsid w:val="00D41E59"/>
    <w:rsid w:val="00D42238"/>
    <w:rsid w:val="00D432FF"/>
    <w:rsid w:val="00D43498"/>
    <w:rsid w:val="00D43564"/>
    <w:rsid w:val="00D4381E"/>
    <w:rsid w:val="00D438E8"/>
    <w:rsid w:val="00D43AC7"/>
    <w:rsid w:val="00D44D33"/>
    <w:rsid w:val="00D44E0E"/>
    <w:rsid w:val="00D450CB"/>
    <w:rsid w:val="00D45519"/>
    <w:rsid w:val="00D45520"/>
    <w:rsid w:val="00D45782"/>
    <w:rsid w:val="00D47305"/>
    <w:rsid w:val="00D475C2"/>
    <w:rsid w:val="00D47C5D"/>
    <w:rsid w:val="00D47EF0"/>
    <w:rsid w:val="00D47FF7"/>
    <w:rsid w:val="00D51E6A"/>
    <w:rsid w:val="00D51F9A"/>
    <w:rsid w:val="00D522F9"/>
    <w:rsid w:val="00D52A65"/>
    <w:rsid w:val="00D53687"/>
    <w:rsid w:val="00D538BA"/>
    <w:rsid w:val="00D53ECE"/>
    <w:rsid w:val="00D54474"/>
    <w:rsid w:val="00D54915"/>
    <w:rsid w:val="00D5491E"/>
    <w:rsid w:val="00D54A32"/>
    <w:rsid w:val="00D54F8D"/>
    <w:rsid w:val="00D5505B"/>
    <w:rsid w:val="00D55C5E"/>
    <w:rsid w:val="00D55DAE"/>
    <w:rsid w:val="00D56F81"/>
    <w:rsid w:val="00D57853"/>
    <w:rsid w:val="00D57B22"/>
    <w:rsid w:val="00D60029"/>
    <w:rsid w:val="00D600E9"/>
    <w:rsid w:val="00D60901"/>
    <w:rsid w:val="00D60E0A"/>
    <w:rsid w:val="00D61008"/>
    <w:rsid w:val="00D6249A"/>
    <w:rsid w:val="00D625FB"/>
    <w:rsid w:val="00D62A4A"/>
    <w:rsid w:val="00D62EED"/>
    <w:rsid w:val="00D63C78"/>
    <w:rsid w:val="00D64A34"/>
    <w:rsid w:val="00D64DBD"/>
    <w:rsid w:val="00D64F3A"/>
    <w:rsid w:val="00D655B7"/>
    <w:rsid w:val="00D656B8"/>
    <w:rsid w:val="00D65F55"/>
    <w:rsid w:val="00D6676D"/>
    <w:rsid w:val="00D67903"/>
    <w:rsid w:val="00D71276"/>
    <w:rsid w:val="00D71ED1"/>
    <w:rsid w:val="00D7270B"/>
    <w:rsid w:val="00D729C9"/>
    <w:rsid w:val="00D72F14"/>
    <w:rsid w:val="00D72F18"/>
    <w:rsid w:val="00D73B19"/>
    <w:rsid w:val="00D7472B"/>
    <w:rsid w:val="00D749F8"/>
    <w:rsid w:val="00D74BBB"/>
    <w:rsid w:val="00D74CF2"/>
    <w:rsid w:val="00D74EC7"/>
    <w:rsid w:val="00D7547A"/>
    <w:rsid w:val="00D75BA9"/>
    <w:rsid w:val="00D75D34"/>
    <w:rsid w:val="00D75E94"/>
    <w:rsid w:val="00D75FBF"/>
    <w:rsid w:val="00D760F0"/>
    <w:rsid w:val="00D77553"/>
    <w:rsid w:val="00D7789A"/>
    <w:rsid w:val="00D8004C"/>
    <w:rsid w:val="00D80510"/>
    <w:rsid w:val="00D80B55"/>
    <w:rsid w:val="00D80CCD"/>
    <w:rsid w:val="00D8107A"/>
    <w:rsid w:val="00D8152F"/>
    <w:rsid w:val="00D8171B"/>
    <w:rsid w:val="00D81F6E"/>
    <w:rsid w:val="00D82753"/>
    <w:rsid w:val="00D82B73"/>
    <w:rsid w:val="00D82D24"/>
    <w:rsid w:val="00D8308A"/>
    <w:rsid w:val="00D837D3"/>
    <w:rsid w:val="00D83B5D"/>
    <w:rsid w:val="00D8407B"/>
    <w:rsid w:val="00D84705"/>
    <w:rsid w:val="00D84DF5"/>
    <w:rsid w:val="00D8581F"/>
    <w:rsid w:val="00D869A4"/>
    <w:rsid w:val="00D86B94"/>
    <w:rsid w:val="00D8770E"/>
    <w:rsid w:val="00D87C4C"/>
    <w:rsid w:val="00D87C73"/>
    <w:rsid w:val="00D90164"/>
    <w:rsid w:val="00D905E9"/>
    <w:rsid w:val="00D909FF"/>
    <w:rsid w:val="00D913CD"/>
    <w:rsid w:val="00D9149A"/>
    <w:rsid w:val="00D924B8"/>
    <w:rsid w:val="00D92535"/>
    <w:rsid w:val="00D933E0"/>
    <w:rsid w:val="00D938E7"/>
    <w:rsid w:val="00D93EE3"/>
    <w:rsid w:val="00D93FE5"/>
    <w:rsid w:val="00D9400C"/>
    <w:rsid w:val="00D9429A"/>
    <w:rsid w:val="00D94C89"/>
    <w:rsid w:val="00D94D69"/>
    <w:rsid w:val="00D9649E"/>
    <w:rsid w:val="00D973C3"/>
    <w:rsid w:val="00D973CF"/>
    <w:rsid w:val="00D97EE6"/>
    <w:rsid w:val="00DA0398"/>
    <w:rsid w:val="00DA135C"/>
    <w:rsid w:val="00DA13AF"/>
    <w:rsid w:val="00DA177D"/>
    <w:rsid w:val="00DA17BC"/>
    <w:rsid w:val="00DA287B"/>
    <w:rsid w:val="00DA3701"/>
    <w:rsid w:val="00DA42A3"/>
    <w:rsid w:val="00DA47BF"/>
    <w:rsid w:val="00DA47D1"/>
    <w:rsid w:val="00DA4A51"/>
    <w:rsid w:val="00DA51F1"/>
    <w:rsid w:val="00DA5BC1"/>
    <w:rsid w:val="00DA5C59"/>
    <w:rsid w:val="00DA638C"/>
    <w:rsid w:val="00DA6ADC"/>
    <w:rsid w:val="00DA6EF2"/>
    <w:rsid w:val="00DA7690"/>
    <w:rsid w:val="00DA7A41"/>
    <w:rsid w:val="00DA7FCF"/>
    <w:rsid w:val="00DB088B"/>
    <w:rsid w:val="00DB13C3"/>
    <w:rsid w:val="00DB1CC5"/>
    <w:rsid w:val="00DB24FE"/>
    <w:rsid w:val="00DB3430"/>
    <w:rsid w:val="00DB37A8"/>
    <w:rsid w:val="00DB3A5E"/>
    <w:rsid w:val="00DB3B03"/>
    <w:rsid w:val="00DB3D01"/>
    <w:rsid w:val="00DB4483"/>
    <w:rsid w:val="00DB44F1"/>
    <w:rsid w:val="00DB4879"/>
    <w:rsid w:val="00DB5009"/>
    <w:rsid w:val="00DB5469"/>
    <w:rsid w:val="00DB56C9"/>
    <w:rsid w:val="00DB5724"/>
    <w:rsid w:val="00DB577D"/>
    <w:rsid w:val="00DB58A4"/>
    <w:rsid w:val="00DB5C44"/>
    <w:rsid w:val="00DB63DC"/>
    <w:rsid w:val="00DB6F7F"/>
    <w:rsid w:val="00DB7B68"/>
    <w:rsid w:val="00DB7FE7"/>
    <w:rsid w:val="00DC0812"/>
    <w:rsid w:val="00DC0E83"/>
    <w:rsid w:val="00DC14A1"/>
    <w:rsid w:val="00DC275C"/>
    <w:rsid w:val="00DC28DA"/>
    <w:rsid w:val="00DC2C19"/>
    <w:rsid w:val="00DC3009"/>
    <w:rsid w:val="00DC32FB"/>
    <w:rsid w:val="00DC3F61"/>
    <w:rsid w:val="00DC40D5"/>
    <w:rsid w:val="00DC4798"/>
    <w:rsid w:val="00DC495B"/>
    <w:rsid w:val="00DC4E7F"/>
    <w:rsid w:val="00DC56DD"/>
    <w:rsid w:val="00DC57E4"/>
    <w:rsid w:val="00DC5942"/>
    <w:rsid w:val="00DC5B9E"/>
    <w:rsid w:val="00DC60BD"/>
    <w:rsid w:val="00DC6264"/>
    <w:rsid w:val="00DC65ED"/>
    <w:rsid w:val="00DC763D"/>
    <w:rsid w:val="00DC7A33"/>
    <w:rsid w:val="00DD0248"/>
    <w:rsid w:val="00DD038F"/>
    <w:rsid w:val="00DD0508"/>
    <w:rsid w:val="00DD09AA"/>
    <w:rsid w:val="00DD0A29"/>
    <w:rsid w:val="00DD0F01"/>
    <w:rsid w:val="00DD203A"/>
    <w:rsid w:val="00DD2290"/>
    <w:rsid w:val="00DD2556"/>
    <w:rsid w:val="00DD2CEF"/>
    <w:rsid w:val="00DD3C20"/>
    <w:rsid w:val="00DD41E1"/>
    <w:rsid w:val="00DD4258"/>
    <w:rsid w:val="00DD4928"/>
    <w:rsid w:val="00DD54B9"/>
    <w:rsid w:val="00DD64B5"/>
    <w:rsid w:val="00DD65E7"/>
    <w:rsid w:val="00DD6B44"/>
    <w:rsid w:val="00DD6FA0"/>
    <w:rsid w:val="00DD7682"/>
    <w:rsid w:val="00DD76A6"/>
    <w:rsid w:val="00DD7D81"/>
    <w:rsid w:val="00DD7DB0"/>
    <w:rsid w:val="00DE04F7"/>
    <w:rsid w:val="00DE05D2"/>
    <w:rsid w:val="00DE0CA2"/>
    <w:rsid w:val="00DE0E54"/>
    <w:rsid w:val="00DE118E"/>
    <w:rsid w:val="00DE3676"/>
    <w:rsid w:val="00DE3C3D"/>
    <w:rsid w:val="00DE3E46"/>
    <w:rsid w:val="00DE3FF4"/>
    <w:rsid w:val="00DE4082"/>
    <w:rsid w:val="00DE40EB"/>
    <w:rsid w:val="00DE43B2"/>
    <w:rsid w:val="00DE5B1C"/>
    <w:rsid w:val="00DE6A99"/>
    <w:rsid w:val="00DE6BB8"/>
    <w:rsid w:val="00DE731D"/>
    <w:rsid w:val="00DE73EA"/>
    <w:rsid w:val="00DE7654"/>
    <w:rsid w:val="00DE796C"/>
    <w:rsid w:val="00DE7CD3"/>
    <w:rsid w:val="00DF0AE1"/>
    <w:rsid w:val="00DF0E3B"/>
    <w:rsid w:val="00DF0F85"/>
    <w:rsid w:val="00DF1493"/>
    <w:rsid w:val="00DF1EF9"/>
    <w:rsid w:val="00DF299D"/>
    <w:rsid w:val="00DF2A1F"/>
    <w:rsid w:val="00DF32C3"/>
    <w:rsid w:val="00DF4215"/>
    <w:rsid w:val="00DF6A5E"/>
    <w:rsid w:val="00DF6ED3"/>
    <w:rsid w:val="00DF7A3B"/>
    <w:rsid w:val="00DF7FB4"/>
    <w:rsid w:val="00E001B7"/>
    <w:rsid w:val="00E00826"/>
    <w:rsid w:val="00E01127"/>
    <w:rsid w:val="00E0169F"/>
    <w:rsid w:val="00E016AA"/>
    <w:rsid w:val="00E01AC6"/>
    <w:rsid w:val="00E02482"/>
    <w:rsid w:val="00E03ABA"/>
    <w:rsid w:val="00E04358"/>
    <w:rsid w:val="00E04526"/>
    <w:rsid w:val="00E049A6"/>
    <w:rsid w:val="00E0538C"/>
    <w:rsid w:val="00E05A00"/>
    <w:rsid w:val="00E062EA"/>
    <w:rsid w:val="00E067DC"/>
    <w:rsid w:val="00E07506"/>
    <w:rsid w:val="00E10070"/>
    <w:rsid w:val="00E1074C"/>
    <w:rsid w:val="00E1093F"/>
    <w:rsid w:val="00E10D67"/>
    <w:rsid w:val="00E10E71"/>
    <w:rsid w:val="00E10EFC"/>
    <w:rsid w:val="00E10F8A"/>
    <w:rsid w:val="00E11829"/>
    <w:rsid w:val="00E11D1F"/>
    <w:rsid w:val="00E1267E"/>
    <w:rsid w:val="00E12C11"/>
    <w:rsid w:val="00E12C91"/>
    <w:rsid w:val="00E12D3E"/>
    <w:rsid w:val="00E13FC4"/>
    <w:rsid w:val="00E147BD"/>
    <w:rsid w:val="00E14A2C"/>
    <w:rsid w:val="00E14E52"/>
    <w:rsid w:val="00E150C7"/>
    <w:rsid w:val="00E1615F"/>
    <w:rsid w:val="00E16EC0"/>
    <w:rsid w:val="00E20724"/>
    <w:rsid w:val="00E209A0"/>
    <w:rsid w:val="00E20C50"/>
    <w:rsid w:val="00E2111D"/>
    <w:rsid w:val="00E21709"/>
    <w:rsid w:val="00E217BE"/>
    <w:rsid w:val="00E22123"/>
    <w:rsid w:val="00E22F15"/>
    <w:rsid w:val="00E2365A"/>
    <w:rsid w:val="00E249AB"/>
    <w:rsid w:val="00E24B83"/>
    <w:rsid w:val="00E24DA6"/>
    <w:rsid w:val="00E25EA9"/>
    <w:rsid w:val="00E25F81"/>
    <w:rsid w:val="00E26608"/>
    <w:rsid w:val="00E26FB3"/>
    <w:rsid w:val="00E27A55"/>
    <w:rsid w:val="00E27B6E"/>
    <w:rsid w:val="00E27D00"/>
    <w:rsid w:val="00E3047E"/>
    <w:rsid w:val="00E30729"/>
    <w:rsid w:val="00E30A00"/>
    <w:rsid w:val="00E31A65"/>
    <w:rsid w:val="00E31CB9"/>
    <w:rsid w:val="00E3223C"/>
    <w:rsid w:val="00E32AA1"/>
    <w:rsid w:val="00E33725"/>
    <w:rsid w:val="00E35376"/>
    <w:rsid w:val="00E3739F"/>
    <w:rsid w:val="00E3780D"/>
    <w:rsid w:val="00E379D3"/>
    <w:rsid w:val="00E4049E"/>
    <w:rsid w:val="00E40669"/>
    <w:rsid w:val="00E40B4E"/>
    <w:rsid w:val="00E4105A"/>
    <w:rsid w:val="00E41315"/>
    <w:rsid w:val="00E41B5E"/>
    <w:rsid w:val="00E43C57"/>
    <w:rsid w:val="00E44247"/>
    <w:rsid w:val="00E44749"/>
    <w:rsid w:val="00E46462"/>
    <w:rsid w:val="00E465B1"/>
    <w:rsid w:val="00E46FE4"/>
    <w:rsid w:val="00E47067"/>
    <w:rsid w:val="00E47C65"/>
    <w:rsid w:val="00E50424"/>
    <w:rsid w:val="00E50448"/>
    <w:rsid w:val="00E50DDC"/>
    <w:rsid w:val="00E51234"/>
    <w:rsid w:val="00E5182F"/>
    <w:rsid w:val="00E51D96"/>
    <w:rsid w:val="00E525D6"/>
    <w:rsid w:val="00E52A8A"/>
    <w:rsid w:val="00E53C52"/>
    <w:rsid w:val="00E540AA"/>
    <w:rsid w:val="00E5457D"/>
    <w:rsid w:val="00E54856"/>
    <w:rsid w:val="00E54E40"/>
    <w:rsid w:val="00E54EA6"/>
    <w:rsid w:val="00E54F23"/>
    <w:rsid w:val="00E551B1"/>
    <w:rsid w:val="00E55548"/>
    <w:rsid w:val="00E55A0D"/>
    <w:rsid w:val="00E55B25"/>
    <w:rsid w:val="00E560F8"/>
    <w:rsid w:val="00E563F6"/>
    <w:rsid w:val="00E56768"/>
    <w:rsid w:val="00E56FA7"/>
    <w:rsid w:val="00E57031"/>
    <w:rsid w:val="00E5731B"/>
    <w:rsid w:val="00E5751D"/>
    <w:rsid w:val="00E57A8A"/>
    <w:rsid w:val="00E57B24"/>
    <w:rsid w:val="00E603F1"/>
    <w:rsid w:val="00E608CE"/>
    <w:rsid w:val="00E61012"/>
    <w:rsid w:val="00E61056"/>
    <w:rsid w:val="00E6177C"/>
    <w:rsid w:val="00E61EC5"/>
    <w:rsid w:val="00E62140"/>
    <w:rsid w:val="00E62E67"/>
    <w:rsid w:val="00E62EA9"/>
    <w:rsid w:val="00E62F94"/>
    <w:rsid w:val="00E633F4"/>
    <w:rsid w:val="00E638E6"/>
    <w:rsid w:val="00E642FD"/>
    <w:rsid w:val="00E647A2"/>
    <w:rsid w:val="00E64823"/>
    <w:rsid w:val="00E64B9C"/>
    <w:rsid w:val="00E64EE8"/>
    <w:rsid w:val="00E65053"/>
    <w:rsid w:val="00E65234"/>
    <w:rsid w:val="00E65641"/>
    <w:rsid w:val="00E658BB"/>
    <w:rsid w:val="00E65C30"/>
    <w:rsid w:val="00E66B87"/>
    <w:rsid w:val="00E6728A"/>
    <w:rsid w:val="00E6735E"/>
    <w:rsid w:val="00E67A90"/>
    <w:rsid w:val="00E67FE2"/>
    <w:rsid w:val="00E70277"/>
    <w:rsid w:val="00E706F8"/>
    <w:rsid w:val="00E70A24"/>
    <w:rsid w:val="00E7115A"/>
    <w:rsid w:val="00E7173D"/>
    <w:rsid w:val="00E71B33"/>
    <w:rsid w:val="00E71D42"/>
    <w:rsid w:val="00E728AC"/>
    <w:rsid w:val="00E72BD7"/>
    <w:rsid w:val="00E72E26"/>
    <w:rsid w:val="00E72EFC"/>
    <w:rsid w:val="00E732A1"/>
    <w:rsid w:val="00E73315"/>
    <w:rsid w:val="00E739C0"/>
    <w:rsid w:val="00E7405F"/>
    <w:rsid w:val="00E741F3"/>
    <w:rsid w:val="00E74913"/>
    <w:rsid w:val="00E751FA"/>
    <w:rsid w:val="00E753F2"/>
    <w:rsid w:val="00E758C0"/>
    <w:rsid w:val="00E75A73"/>
    <w:rsid w:val="00E77234"/>
    <w:rsid w:val="00E77E92"/>
    <w:rsid w:val="00E80EA6"/>
    <w:rsid w:val="00E8143E"/>
    <w:rsid w:val="00E81B60"/>
    <w:rsid w:val="00E82197"/>
    <w:rsid w:val="00E82642"/>
    <w:rsid w:val="00E826F0"/>
    <w:rsid w:val="00E83843"/>
    <w:rsid w:val="00E8385D"/>
    <w:rsid w:val="00E842CD"/>
    <w:rsid w:val="00E862D5"/>
    <w:rsid w:val="00E8633F"/>
    <w:rsid w:val="00E86AA2"/>
    <w:rsid w:val="00E87361"/>
    <w:rsid w:val="00E877D9"/>
    <w:rsid w:val="00E90072"/>
    <w:rsid w:val="00E9010F"/>
    <w:rsid w:val="00E903BE"/>
    <w:rsid w:val="00E90642"/>
    <w:rsid w:val="00E90FF8"/>
    <w:rsid w:val="00E91DB0"/>
    <w:rsid w:val="00E91F23"/>
    <w:rsid w:val="00E9227E"/>
    <w:rsid w:val="00E92883"/>
    <w:rsid w:val="00E928DA"/>
    <w:rsid w:val="00E92BE9"/>
    <w:rsid w:val="00E93017"/>
    <w:rsid w:val="00E935A1"/>
    <w:rsid w:val="00E93DF0"/>
    <w:rsid w:val="00E941E1"/>
    <w:rsid w:val="00E9421E"/>
    <w:rsid w:val="00E94358"/>
    <w:rsid w:val="00E9474E"/>
    <w:rsid w:val="00E94F9D"/>
    <w:rsid w:val="00E965E2"/>
    <w:rsid w:val="00E97D5B"/>
    <w:rsid w:val="00E97DCB"/>
    <w:rsid w:val="00EA01CF"/>
    <w:rsid w:val="00EA04CC"/>
    <w:rsid w:val="00EA05CE"/>
    <w:rsid w:val="00EA0E26"/>
    <w:rsid w:val="00EA1108"/>
    <w:rsid w:val="00EA1681"/>
    <w:rsid w:val="00EA1F6A"/>
    <w:rsid w:val="00EA2A47"/>
    <w:rsid w:val="00EA2B45"/>
    <w:rsid w:val="00EA2D6D"/>
    <w:rsid w:val="00EA435A"/>
    <w:rsid w:val="00EA43D0"/>
    <w:rsid w:val="00EA5403"/>
    <w:rsid w:val="00EA5F09"/>
    <w:rsid w:val="00EA615E"/>
    <w:rsid w:val="00EA61A4"/>
    <w:rsid w:val="00EA7109"/>
    <w:rsid w:val="00EA7147"/>
    <w:rsid w:val="00EA7187"/>
    <w:rsid w:val="00EA7327"/>
    <w:rsid w:val="00EA7587"/>
    <w:rsid w:val="00EA7ED4"/>
    <w:rsid w:val="00EB0189"/>
    <w:rsid w:val="00EB0634"/>
    <w:rsid w:val="00EB064F"/>
    <w:rsid w:val="00EB0FB5"/>
    <w:rsid w:val="00EB1067"/>
    <w:rsid w:val="00EB3011"/>
    <w:rsid w:val="00EB36F3"/>
    <w:rsid w:val="00EB3A8C"/>
    <w:rsid w:val="00EB3BDA"/>
    <w:rsid w:val="00EB4228"/>
    <w:rsid w:val="00EB43D4"/>
    <w:rsid w:val="00EB443B"/>
    <w:rsid w:val="00EB5DF8"/>
    <w:rsid w:val="00EB636B"/>
    <w:rsid w:val="00EB6D43"/>
    <w:rsid w:val="00EB7D5E"/>
    <w:rsid w:val="00EC01FD"/>
    <w:rsid w:val="00EC0D86"/>
    <w:rsid w:val="00EC1593"/>
    <w:rsid w:val="00EC1737"/>
    <w:rsid w:val="00EC1800"/>
    <w:rsid w:val="00EC1AD4"/>
    <w:rsid w:val="00EC373C"/>
    <w:rsid w:val="00EC39B7"/>
    <w:rsid w:val="00EC4070"/>
    <w:rsid w:val="00EC4B03"/>
    <w:rsid w:val="00EC6300"/>
    <w:rsid w:val="00EC6813"/>
    <w:rsid w:val="00EC6908"/>
    <w:rsid w:val="00EC7769"/>
    <w:rsid w:val="00EC7B97"/>
    <w:rsid w:val="00ED0B93"/>
    <w:rsid w:val="00ED0ED8"/>
    <w:rsid w:val="00ED26D5"/>
    <w:rsid w:val="00ED2913"/>
    <w:rsid w:val="00ED2B2D"/>
    <w:rsid w:val="00ED3569"/>
    <w:rsid w:val="00ED3760"/>
    <w:rsid w:val="00ED3B59"/>
    <w:rsid w:val="00ED3D7C"/>
    <w:rsid w:val="00ED4633"/>
    <w:rsid w:val="00ED4DBA"/>
    <w:rsid w:val="00ED5980"/>
    <w:rsid w:val="00ED622A"/>
    <w:rsid w:val="00ED6374"/>
    <w:rsid w:val="00ED6CDA"/>
    <w:rsid w:val="00ED725B"/>
    <w:rsid w:val="00ED7D77"/>
    <w:rsid w:val="00ED7FA8"/>
    <w:rsid w:val="00EE03F6"/>
    <w:rsid w:val="00EE0B0B"/>
    <w:rsid w:val="00EE0E9E"/>
    <w:rsid w:val="00EE288C"/>
    <w:rsid w:val="00EE44DC"/>
    <w:rsid w:val="00EE500D"/>
    <w:rsid w:val="00EE5183"/>
    <w:rsid w:val="00EE5501"/>
    <w:rsid w:val="00EE6C02"/>
    <w:rsid w:val="00EE7155"/>
    <w:rsid w:val="00EE75FC"/>
    <w:rsid w:val="00EE7680"/>
    <w:rsid w:val="00EE7ABF"/>
    <w:rsid w:val="00EE7B49"/>
    <w:rsid w:val="00EE7C53"/>
    <w:rsid w:val="00EE7CC5"/>
    <w:rsid w:val="00EE7E2F"/>
    <w:rsid w:val="00EE7FC3"/>
    <w:rsid w:val="00EF0754"/>
    <w:rsid w:val="00EF0A4F"/>
    <w:rsid w:val="00EF0CB9"/>
    <w:rsid w:val="00EF1111"/>
    <w:rsid w:val="00EF1366"/>
    <w:rsid w:val="00EF1417"/>
    <w:rsid w:val="00EF25A0"/>
    <w:rsid w:val="00EF26C4"/>
    <w:rsid w:val="00EF286C"/>
    <w:rsid w:val="00EF2911"/>
    <w:rsid w:val="00EF2D94"/>
    <w:rsid w:val="00EF30CA"/>
    <w:rsid w:val="00EF355B"/>
    <w:rsid w:val="00EF3CD1"/>
    <w:rsid w:val="00EF3E2D"/>
    <w:rsid w:val="00EF4221"/>
    <w:rsid w:val="00EF4A82"/>
    <w:rsid w:val="00EF5BBA"/>
    <w:rsid w:val="00EF64EE"/>
    <w:rsid w:val="00EF666D"/>
    <w:rsid w:val="00EF68CF"/>
    <w:rsid w:val="00EF6DB9"/>
    <w:rsid w:val="00EF6DF4"/>
    <w:rsid w:val="00EF754D"/>
    <w:rsid w:val="00EF7AD7"/>
    <w:rsid w:val="00EF7CEF"/>
    <w:rsid w:val="00EF7F6D"/>
    <w:rsid w:val="00F004D6"/>
    <w:rsid w:val="00F01394"/>
    <w:rsid w:val="00F028CA"/>
    <w:rsid w:val="00F02ADB"/>
    <w:rsid w:val="00F03440"/>
    <w:rsid w:val="00F034B1"/>
    <w:rsid w:val="00F036D3"/>
    <w:rsid w:val="00F03752"/>
    <w:rsid w:val="00F03DBB"/>
    <w:rsid w:val="00F0416C"/>
    <w:rsid w:val="00F042B4"/>
    <w:rsid w:val="00F0456B"/>
    <w:rsid w:val="00F04E9F"/>
    <w:rsid w:val="00F05350"/>
    <w:rsid w:val="00F058B9"/>
    <w:rsid w:val="00F0647E"/>
    <w:rsid w:val="00F06E04"/>
    <w:rsid w:val="00F0703D"/>
    <w:rsid w:val="00F0722C"/>
    <w:rsid w:val="00F07759"/>
    <w:rsid w:val="00F07FF1"/>
    <w:rsid w:val="00F10627"/>
    <w:rsid w:val="00F109E8"/>
    <w:rsid w:val="00F10E2C"/>
    <w:rsid w:val="00F1161A"/>
    <w:rsid w:val="00F133E3"/>
    <w:rsid w:val="00F139B0"/>
    <w:rsid w:val="00F13DCB"/>
    <w:rsid w:val="00F1470B"/>
    <w:rsid w:val="00F14EF6"/>
    <w:rsid w:val="00F15155"/>
    <w:rsid w:val="00F15298"/>
    <w:rsid w:val="00F15CD8"/>
    <w:rsid w:val="00F15EC6"/>
    <w:rsid w:val="00F16485"/>
    <w:rsid w:val="00F16D8A"/>
    <w:rsid w:val="00F16EC4"/>
    <w:rsid w:val="00F17317"/>
    <w:rsid w:val="00F17C0D"/>
    <w:rsid w:val="00F17F75"/>
    <w:rsid w:val="00F20D72"/>
    <w:rsid w:val="00F2146B"/>
    <w:rsid w:val="00F21FE4"/>
    <w:rsid w:val="00F22787"/>
    <w:rsid w:val="00F22F94"/>
    <w:rsid w:val="00F23EFE"/>
    <w:rsid w:val="00F23F23"/>
    <w:rsid w:val="00F24961"/>
    <w:rsid w:val="00F26955"/>
    <w:rsid w:val="00F26D61"/>
    <w:rsid w:val="00F2758A"/>
    <w:rsid w:val="00F276F2"/>
    <w:rsid w:val="00F27EC2"/>
    <w:rsid w:val="00F304E1"/>
    <w:rsid w:val="00F31349"/>
    <w:rsid w:val="00F31749"/>
    <w:rsid w:val="00F31F56"/>
    <w:rsid w:val="00F320C2"/>
    <w:rsid w:val="00F32371"/>
    <w:rsid w:val="00F3249A"/>
    <w:rsid w:val="00F33255"/>
    <w:rsid w:val="00F333B5"/>
    <w:rsid w:val="00F34155"/>
    <w:rsid w:val="00F354D7"/>
    <w:rsid w:val="00F35841"/>
    <w:rsid w:val="00F35B92"/>
    <w:rsid w:val="00F35C9B"/>
    <w:rsid w:val="00F35F19"/>
    <w:rsid w:val="00F3662C"/>
    <w:rsid w:val="00F36DD1"/>
    <w:rsid w:val="00F3721A"/>
    <w:rsid w:val="00F37FEE"/>
    <w:rsid w:val="00F409B9"/>
    <w:rsid w:val="00F40BE2"/>
    <w:rsid w:val="00F40DF4"/>
    <w:rsid w:val="00F4194D"/>
    <w:rsid w:val="00F41C72"/>
    <w:rsid w:val="00F41CE6"/>
    <w:rsid w:val="00F42C6E"/>
    <w:rsid w:val="00F42D40"/>
    <w:rsid w:val="00F432F0"/>
    <w:rsid w:val="00F43993"/>
    <w:rsid w:val="00F44DB1"/>
    <w:rsid w:val="00F459BE"/>
    <w:rsid w:val="00F45BBA"/>
    <w:rsid w:val="00F45D0A"/>
    <w:rsid w:val="00F45E0A"/>
    <w:rsid w:val="00F469F9"/>
    <w:rsid w:val="00F470B7"/>
    <w:rsid w:val="00F47A14"/>
    <w:rsid w:val="00F506E5"/>
    <w:rsid w:val="00F50C03"/>
    <w:rsid w:val="00F51274"/>
    <w:rsid w:val="00F51667"/>
    <w:rsid w:val="00F52447"/>
    <w:rsid w:val="00F5274D"/>
    <w:rsid w:val="00F529CA"/>
    <w:rsid w:val="00F52ABA"/>
    <w:rsid w:val="00F53473"/>
    <w:rsid w:val="00F5357E"/>
    <w:rsid w:val="00F53A29"/>
    <w:rsid w:val="00F5425D"/>
    <w:rsid w:val="00F542E0"/>
    <w:rsid w:val="00F547DD"/>
    <w:rsid w:val="00F54DB0"/>
    <w:rsid w:val="00F550D1"/>
    <w:rsid w:val="00F551D7"/>
    <w:rsid w:val="00F555CA"/>
    <w:rsid w:val="00F55826"/>
    <w:rsid w:val="00F565F3"/>
    <w:rsid w:val="00F566B7"/>
    <w:rsid w:val="00F56B0B"/>
    <w:rsid w:val="00F56D0F"/>
    <w:rsid w:val="00F5720A"/>
    <w:rsid w:val="00F5761D"/>
    <w:rsid w:val="00F5763D"/>
    <w:rsid w:val="00F57680"/>
    <w:rsid w:val="00F57ED5"/>
    <w:rsid w:val="00F6010B"/>
    <w:rsid w:val="00F616FE"/>
    <w:rsid w:val="00F61F0B"/>
    <w:rsid w:val="00F624F3"/>
    <w:rsid w:val="00F6293C"/>
    <w:rsid w:val="00F62B95"/>
    <w:rsid w:val="00F62D88"/>
    <w:rsid w:val="00F62D8B"/>
    <w:rsid w:val="00F637FE"/>
    <w:rsid w:val="00F63C7E"/>
    <w:rsid w:val="00F64760"/>
    <w:rsid w:val="00F654A0"/>
    <w:rsid w:val="00F6583B"/>
    <w:rsid w:val="00F65C0A"/>
    <w:rsid w:val="00F65CF9"/>
    <w:rsid w:val="00F65E51"/>
    <w:rsid w:val="00F662CE"/>
    <w:rsid w:val="00F66D73"/>
    <w:rsid w:val="00F66FE6"/>
    <w:rsid w:val="00F673BE"/>
    <w:rsid w:val="00F67505"/>
    <w:rsid w:val="00F67C09"/>
    <w:rsid w:val="00F70B12"/>
    <w:rsid w:val="00F71E55"/>
    <w:rsid w:val="00F73043"/>
    <w:rsid w:val="00F73851"/>
    <w:rsid w:val="00F74104"/>
    <w:rsid w:val="00F744F3"/>
    <w:rsid w:val="00F74929"/>
    <w:rsid w:val="00F7501F"/>
    <w:rsid w:val="00F7508F"/>
    <w:rsid w:val="00F75167"/>
    <w:rsid w:val="00F75585"/>
    <w:rsid w:val="00F755BB"/>
    <w:rsid w:val="00F75AAD"/>
    <w:rsid w:val="00F75B99"/>
    <w:rsid w:val="00F75F0F"/>
    <w:rsid w:val="00F76564"/>
    <w:rsid w:val="00F7660C"/>
    <w:rsid w:val="00F76A1D"/>
    <w:rsid w:val="00F76A99"/>
    <w:rsid w:val="00F77425"/>
    <w:rsid w:val="00F77576"/>
    <w:rsid w:val="00F77B7D"/>
    <w:rsid w:val="00F77CC8"/>
    <w:rsid w:val="00F80293"/>
    <w:rsid w:val="00F80EF6"/>
    <w:rsid w:val="00F815D6"/>
    <w:rsid w:val="00F818AD"/>
    <w:rsid w:val="00F82B55"/>
    <w:rsid w:val="00F83301"/>
    <w:rsid w:val="00F83446"/>
    <w:rsid w:val="00F838EF"/>
    <w:rsid w:val="00F8396C"/>
    <w:rsid w:val="00F84E9A"/>
    <w:rsid w:val="00F84EFD"/>
    <w:rsid w:val="00F850A8"/>
    <w:rsid w:val="00F850F4"/>
    <w:rsid w:val="00F859A2"/>
    <w:rsid w:val="00F860D3"/>
    <w:rsid w:val="00F8617D"/>
    <w:rsid w:val="00F86A74"/>
    <w:rsid w:val="00F8746D"/>
    <w:rsid w:val="00F8759C"/>
    <w:rsid w:val="00F8771A"/>
    <w:rsid w:val="00F87A02"/>
    <w:rsid w:val="00F87F1A"/>
    <w:rsid w:val="00F9060A"/>
    <w:rsid w:val="00F9080F"/>
    <w:rsid w:val="00F90DC4"/>
    <w:rsid w:val="00F91363"/>
    <w:rsid w:val="00F91E67"/>
    <w:rsid w:val="00F91F2C"/>
    <w:rsid w:val="00F9230B"/>
    <w:rsid w:val="00F92A49"/>
    <w:rsid w:val="00F92CC1"/>
    <w:rsid w:val="00F934F3"/>
    <w:rsid w:val="00F936CE"/>
    <w:rsid w:val="00F938FA"/>
    <w:rsid w:val="00F93B43"/>
    <w:rsid w:val="00F93B87"/>
    <w:rsid w:val="00F93EF3"/>
    <w:rsid w:val="00F940DF"/>
    <w:rsid w:val="00F9423D"/>
    <w:rsid w:val="00F94393"/>
    <w:rsid w:val="00F944C8"/>
    <w:rsid w:val="00F94787"/>
    <w:rsid w:val="00F94A49"/>
    <w:rsid w:val="00F95BEE"/>
    <w:rsid w:val="00F96296"/>
    <w:rsid w:val="00F9651B"/>
    <w:rsid w:val="00F96709"/>
    <w:rsid w:val="00F96C7B"/>
    <w:rsid w:val="00F97982"/>
    <w:rsid w:val="00FA0A5C"/>
    <w:rsid w:val="00FA0F25"/>
    <w:rsid w:val="00FA1220"/>
    <w:rsid w:val="00FA15F8"/>
    <w:rsid w:val="00FA200F"/>
    <w:rsid w:val="00FA20FF"/>
    <w:rsid w:val="00FA238A"/>
    <w:rsid w:val="00FA2392"/>
    <w:rsid w:val="00FA2BB3"/>
    <w:rsid w:val="00FA2C05"/>
    <w:rsid w:val="00FA39DA"/>
    <w:rsid w:val="00FA3CD1"/>
    <w:rsid w:val="00FA3EE4"/>
    <w:rsid w:val="00FA4471"/>
    <w:rsid w:val="00FA4E06"/>
    <w:rsid w:val="00FA4EBE"/>
    <w:rsid w:val="00FA4EF6"/>
    <w:rsid w:val="00FA5131"/>
    <w:rsid w:val="00FA540E"/>
    <w:rsid w:val="00FA638A"/>
    <w:rsid w:val="00FA64FB"/>
    <w:rsid w:val="00FA68F2"/>
    <w:rsid w:val="00FA6E20"/>
    <w:rsid w:val="00FA7AC1"/>
    <w:rsid w:val="00FA7C82"/>
    <w:rsid w:val="00FA7ED3"/>
    <w:rsid w:val="00FB03A3"/>
    <w:rsid w:val="00FB08E9"/>
    <w:rsid w:val="00FB0F92"/>
    <w:rsid w:val="00FB126F"/>
    <w:rsid w:val="00FB18B0"/>
    <w:rsid w:val="00FB1A5F"/>
    <w:rsid w:val="00FB1AD5"/>
    <w:rsid w:val="00FB1AF6"/>
    <w:rsid w:val="00FB245C"/>
    <w:rsid w:val="00FB27DB"/>
    <w:rsid w:val="00FB2A1B"/>
    <w:rsid w:val="00FB2FFC"/>
    <w:rsid w:val="00FB30D1"/>
    <w:rsid w:val="00FB4006"/>
    <w:rsid w:val="00FB425E"/>
    <w:rsid w:val="00FB469A"/>
    <w:rsid w:val="00FB47C5"/>
    <w:rsid w:val="00FB5028"/>
    <w:rsid w:val="00FB52AD"/>
    <w:rsid w:val="00FB5559"/>
    <w:rsid w:val="00FB568A"/>
    <w:rsid w:val="00FB5DF7"/>
    <w:rsid w:val="00FB6796"/>
    <w:rsid w:val="00FB68FE"/>
    <w:rsid w:val="00FB6DAB"/>
    <w:rsid w:val="00FB6F69"/>
    <w:rsid w:val="00FB7378"/>
    <w:rsid w:val="00FB7859"/>
    <w:rsid w:val="00FC050F"/>
    <w:rsid w:val="00FC0723"/>
    <w:rsid w:val="00FC0FB5"/>
    <w:rsid w:val="00FC1DFF"/>
    <w:rsid w:val="00FC2049"/>
    <w:rsid w:val="00FC231E"/>
    <w:rsid w:val="00FC2680"/>
    <w:rsid w:val="00FC2CCA"/>
    <w:rsid w:val="00FC2E15"/>
    <w:rsid w:val="00FC3217"/>
    <w:rsid w:val="00FC33DA"/>
    <w:rsid w:val="00FC35F0"/>
    <w:rsid w:val="00FC437C"/>
    <w:rsid w:val="00FC43C5"/>
    <w:rsid w:val="00FC47D2"/>
    <w:rsid w:val="00FC5DAF"/>
    <w:rsid w:val="00FC658F"/>
    <w:rsid w:val="00FC65DF"/>
    <w:rsid w:val="00FC7D80"/>
    <w:rsid w:val="00FD0CE9"/>
    <w:rsid w:val="00FD1757"/>
    <w:rsid w:val="00FD18E6"/>
    <w:rsid w:val="00FD19E9"/>
    <w:rsid w:val="00FD28DB"/>
    <w:rsid w:val="00FD2DAA"/>
    <w:rsid w:val="00FD2F24"/>
    <w:rsid w:val="00FD3666"/>
    <w:rsid w:val="00FD37AD"/>
    <w:rsid w:val="00FD39CD"/>
    <w:rsid w:val="00FD4A6E"/>
    <w:rsid w:val="00FD4E13"/>
    <w:rsid w:val="00FD52D9"/>
    <w:rsid w:val="00FD53DD"/>
    <w:rsid w:val="00FD652E"/>
    <w:rsid w:val="00FD6E4A"/>
    <w:rsid w:val="00FD7143"/>
    <w:rsid w:val="00FD7BC1"/>
    <w:rsid w:val="00FE015C"/>
    <w:rsid w:val="00FE0287"/>
    <w:rsid w:val="00FE037D"/>
    <w:rsid w:val="00FE099B"/>
    <w:rsid w:val="00FE0C18"/>
    <w:rsid w:val="00FE10B6"/>
    <w:rsid w:val="00FE23A6"/>
    <w:rsid w:val="00FE252B"/>
    <w:rsid w:val="00FE26E9"/>
    <w:rsid w:val="00FE30A6"/>
    <w:rsid w:val="00FE6173"/>
    <w:rsid w:val="00FE6972"/>
    <w:rsid w:val="00FE6D17"/>
    <w:rsid w:val="00FE6E05"/>
    <w:rsid w:val="00FE7457"/>
    <w:rsid w:val="00FE7B00"/>
    <w:rsid w:val="00FF01C1"/>
    <w:rsid w:val="00FF0962"/>
    <w:rsid w:val="00FF0B48"/>
    <w:rsid w:val="00FF121C"/>
    <w:rsid w:val="00FF2028"/>
    <w:rsid w:val="00FF2532"/>
    <w:rsid w:val="00FF2669"/>
    <w:rsid w:val="00FF28D2"/>
    <w:rsid w:val="00FF2A73"/>
    <w:rsid w:val="00FF3179"/>
    <w:rsid w:val="00FF4222"/>
    <w:rsid w:val="00FF4770"/>
    <w:rsid w:val="00FF56BF"/>
    <w:rsid w:val="00FF6302"/>
    <w:rsid w:val="00FF6407"/>
    <w:rsid w:val="00FF7A68"/>
    <w:rsid w:val="00FF7D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D8E19"/>
  <w15:chartTrackingRefBased/>
  <w15:docId w15:val="{57AA8A81-9069-4AF6-8C56-5602C668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 w:eastAsia="pt" w:bidi="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E7D"/>
    <w:pPr>
      <w:spacing w:after="0" w:line="240" w:lineRule="auto"/>
    </w:pPr>
    <w:rPr>
      <w:rFonts w:ascii="Times New Roman" w:eastAsia="Times New Roman" w:hAnsi="Times New Roman" w:cs="Times New Roman"/>
      <w:sz w:val="24"/>
      <w:szCs w:val="24"/>
      <w:lang w:bidi="ar-SA"/>
    </w:rPr>
  </w:style>
  <w:style w:type="paragraph" w:styleId="Titre1">
    <w:name w:val="heading 1"/>
    <w:basedOn w:val="Normal"/>
    <w:next w:val="Normal"/>
    <w:link w:val="Titre1Car"/>
    <w:uiPriority w:val="9"/>
    <w:qFormat/>
    <w:rsid w:val="00EF286C"/>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7281A"/>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A5F09"/>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3D757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3D757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3D757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3D757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3D757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D757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aliases w:val="Table Format 1,HTG,Tabela Renova"/>
    <w:basedOn w:val="TableauNormal"/>
    <w:uiPriority w:val="39"/>
    <w:qFormat/>
    <w:rsid w:val="00CA0D4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A0D4D"/>
    <w:rPr>
      <w:color w:val="0563C1" w:themeColor="hyperlink"/>
      <w:u w:val="single"/>
    </w:rPr>
  </w:style>
  <w:style w:type="paragraph" w:styleId="Sansinterligne">
    <w:name w:val="No Spacing"/>
    <w:aliases w:val="Body GGF"/>
    <w:link w:val="SansinterligneCar"/>
    <w:uiPriority w:val="1"/>
    <w:qFormat/>
    <w:rsid w:val="00CA0D4D"/>
    <w:pPr>
      <w:spacing w:after="0" w:line="240" w:lineRule="auto"/>
    </w:pPr>
    <w:rPr>
      <w:rFonts w:cs="Times New Roman"/>
      <w:lang w:val="en-GB" w:bidi="ar-SA"/>
    </w:rPr>
  </w:style>
  <w:style w:type="character" w:customStyle="1" w:styleId="SansinterligneCar">
    <w:name w:val="Sans interligne Car"/>
    <w:aliases w:val="Body GGF Car"/>
    <w:link w:val="Sansinterligne"/>
    <w:uiPriority w:val="1"/>
    <w:locked/>
    <w:rsid w:val="00CA0D4D"/>
    <w:rPr>
      <w:lang w:val="en-GB"/>
    </w:rPr>
  </w:style>
  <w:style w:type="character" w:customStyle="1" w:styleId="Titre1Car">
    <w:name w:val="Titre 1 Car"/>
    <w:basedOn w:val="Policepardfaut"/>
    <w:link w:val="Titre1"/>
    <w:uiPriority w:val="9"/>
    <w:rsid w:val="00EF286C"/>
    <w:rPr>
      <w:rFonts w:asciiTheme="majorHAnsi" w:eastAsiaTheme="majorEastAsia" w:hAnsiTheme="majorHAnsi" w:cstheme="majorBidi"/>
      <w:color w:val="2F5496" w:themeColor="accent1" w:themeShade="BF"/>
      <w:sz w:val="32"/>
      <w:szCs w:val="32"/>
      <w:lang w:val="es-CO" w:eastAsia="es-ES_tradnl"/>
    </w:rPr>
  </w:style>
  <w:style w:type="paragraph" w:styleId="Paragraphedeliste">
    <w:name w:val="List Paragraph"/>
    <w:aliases w:val="List Paragraph (numbered (a)),List Paragraph1,List Paragraph11,En tête 1,Heading 2_sj,Dot pt,Numbered Para 1,No Spacing1,List Paragraph Char Char Char,Indicator Text,Bullet 1,Bullet Points,MAIN CONTENT,List Paragraph12"/>
    <w:basedOn w:val="Normal"/>
    <w:link w:val="ParagraphedelisteCar"/>
    <w:uiPriority w:val="34"/>
    <w:qFormat/>
    <w:rsid w:val="00103DB0"/>
    <w:pPr>
      <w:ind w:left="720"/>
      <w:contextualSpacing/>
    </w:pPr>
  </w:style>
  <w:style w:type="paragraph" w:styleId="Notedebasdepage">
    <w:name w:val="footnote text"/>
    <w:aliases w:val="single space,Footnote Text Char1,Footnote Text Char Char,Footnote Text Char1 Char Char,Footnote Text Char Char Char Char,Char Char Char Char Char,Char Char Char,Geneva 9,ft,DNV-FT,-E Fußnotentext,Fußnotentext Ursprung,Char, Char Char"/>
    <w:basedOn w:val="Normal"/>
    <w:link w:val="NotedebasdepageCar"/>
    <w:uiPriority w:val="99"/>
    <w:unhideWhenUsed/>
    <w:qFormat/>
    <w:rsid w:val="00103DB0"/>
    <w:rPr>
      <w:sz w:val="20"/>
      <w:szCs w:val="20"/>
    </w:rPr>
  </w:style>
  <w:style w:type="character" w:customStyle="1" w:styleId="NotedebasdepageCar">
    <w:name w:val="Note de bas de page Car"/>
    <w:aliases w:val="single space Car,Footnote Text Char1 Car,Footnote Text Char Char Car,Footnote Text Char1 Char Char Car,Footnote Text Char Char Char Char Car,Char Char Char Char Char Car,Char Char Char Car,Geneva 9 Car,ft Car,DNV-FT Car,Char Car"/>
    <w:basedOn w:val="Policepardfaut"/>
    <w:link w:val="Notedebasdepage"/>
    <w:uiPriority w:val="99"/>
    <w:qFormat/>
    <w:rsid w:val="00103DB0"/>
    <w:rPr>
      <w:sz w:val="20"/>
      <w:szCs w:val="20"/>
    </w:rPr>
  </w:style>
  <w:style w:type="character" w:styleId="Appelnotedebasdep">
    <w:name w:val="footnote reference"/>
    <w:aliases w:val="16 Point,Superscript 6 Point,ftref,(NECG) Footnote Reference,Ref,de nota al pie,Comment Text Char1,Fußnotenzeichen DISS,titulo 2,BVI fnr,Знак сноски 1,referencia nota al pie,FC,Footnote Referencefra,Ref. de nota al pie., BVI fnr"/>
    <w:basedOn w:val="Policepardfaut"/>
    <w:link w:val="ftrefChar1"/>
    <w:uiPriority w:val="99"/>
    <w:unhideWhenUsed/>
    <w:qFormat/>
    <w:rsid w:val="00103DB0"/>
    <w:rPr>
      <w:vertAlign w:val="superscript"/>
    </w:rPr>
  </w:style>
  <w:style w:type="paragraph" w:styleId="Lgende">
    <w:name w:val="caption"/>
    <w:aliases w:val="~Caption,tabel 2,Caption Char,Tabel,Caption Char Char Char Char Char,Caption Char Char Char Char,Caption Char Char Char Char Char Char,Caption Char Char Char,CaptionTable,tabel,Caption1"/>
    <w:basedOn w:val="Normal"/>
    <w:next w:val="Normal"/>
    <w:uiPriority w:val="35"/>
    <w:unhideWhenUsed/>
    <w:qFormat/>
    <w:rsid w:val="00B907B8"/>
    <w:pPr>
      <w:spacing w:after="200"/>
    </w:pPr>
    <w:rPr>
      <w:i/>
      <w:iCs/>
      <w:color w:val="44546A" w:themeColor="text2"/>
      <w:sz w:val="18"/>
      <w:szCs w:val="18"/>
    </w:rPr>
  </w:style>
  <w:style w:type="paragraph" w:styleId="En-tte">
    <w:name w:val="header"/>
    <w:basedOn w:val="Normal"/>
    <w:link w:val="En-tteCar"/>
    <w:uiPriority w:val="99"/>
    <w:unhideWhenUsed/>
    <w:rsid w:val="00B907B8"/>
    <w:pPr>
      <w:tabs>
        <w:tab w:val="center" w:pos="4513"/>
        <w:tab w:val="right" w:pos="9026"/>
      </w:tabs>
    </w:pPr>
  </w:style>
  <w:style w:type="character" w:customStyle="1" w:styleId="En-tteCar">
    <w:name w:val="En-tête Car"/>
    <w:basedOn w:val="Policepardfaut"/>
    <w:link w:val="En-tte"/>
    <w:uiPriority w:val="99"/>
    <w:rsid w:val="00B907B8"/>
  </w:style>
  <w:style w:type="paragraph" w:styleId="Pieddepage">
    <w:name w:val="footer"/>
    <w:basedOn w:val="Normal"/>
    <w:link w:val="PieddepageCar"/>
    <w:uiPriority w:val="99"/>
    <w:unhideWhenUsed/>
    <w:rsid w:val="00B907B8"/>
    <w:pPr>
      <w:tabs>
        <w:tab w:val="center" w:pos="4513"/>
        <w:tab w:val="right" w:pos="9026"/>
      </w:tabs>
    </w:pPr>
  </w:style>
  <w:style w:type="character" w:customStyle="1" w:styleId="PieddepageCar">
    <w:name w:val="Pied de page Car"/>
    <w:basedOn w:val="Policepardfaut"/>
    <w:link w:val="Pieddepage"/>
    <w:uiPriority w:val="99"/>
    <w:rsid w:val="00B907B8"/>
  </w:style>
  <w:style w:type="character" w:customStyle="1" w:styleId="ParagraphedelisteCar">
    <w:name w:val="Paragraphe de liste Car"/>
    <w:aliases w:val="List Paragraph (numbered (a)) Car,List Paragraph1 Car,List Paragraph11 Car,En tête 1 Car,Heading 2_sj Car,Dot pt Car,Numbered Para 1 Car,No Spacing1 Car,List Paragraph Char Char Char Car,Indicator Text Car,Bullet 1 Car"/>
    <w:basedOn w:val="Policepardfaut"/>
    <w:link w:val="Paragraphedeliste"/>
    <w:uiPriority w:val="34"/>
    <w:qFormat/>
    <w:locked/>
    <w:rsid w:val="0097281A"/>
  </w:style>
  <w:style w:type="character" w:customStyle="1" w:styleId="Titre2Car">
    <w:name w:val="Titre 2 Car"/>
    <w:basedOn w:val="Policepardfaut"/>
    <w:link w:val="Titre2"/>
    <w:uiPriority w:val="9"/>
    <w:rsid w:val="0097281A"/>
    <w:rPr>
      <w:rFonts w:asciiTheme="majorHAnsi" w:eastAsiaTheme="majorEastAsia" w:hAnsiTheme="majorHAnsi" w:cstheme="majorBidi"/>
      <w:color w:val="2F5496" w:themeColor="accent1" w:themeShade="BF"/>
      <w:sz w:val="26"/>
      <w:szCs w:val="26"/>
      <w:lang w:val="es-CO" w:eastAsia="es-ES_tradnl"/>
    </w:rPr>
  </w:style>
  <w:style w:type="character" w:styleId="Textedelespacerserv">
    <w:name w:val="Placeholder Text"/>
    <w:basedOn w:val="Policepardfaut"/>
    <w:uiPriority w:val="99"/>
    <w:semiHidden/>
    <w:rsid w:val="00E465B1"/>
    <w:rPr>
      <w:color w:val="808080"/>
    </w:rPr>
  </w:style>
  <w:style w:type="character" w:customStyle="1" w:styleId="Titre3Car">
    <w:name w:val="Titre 3 Car"/>
    <w:basedOn w:val="Policepardfaut"/>
    <w:link w:val="Titre3"/>
    <w:uiPriority w:val="9"/>
    <w:rsid w:val="00EA5F09"/>
    <w:rPr>
      <w:rFonts w:asciiTheme="majorHAnsi" w:eastAsiaTheme="majorEastAsia" w:hAnsiTheme="majorHAnsi" w:cstheme="majorBidi"/>
      <w:color w:val="1F3763" w:themeColor="accent1" w:themeShade="7F"/>
      <w:sz w:val="24"/>
      <w:szCs w:val="24"/>
      <w:lang w:val="es-CO" w:eastAsia="es-ES_tradnl"/>
    </w:rPr>
  </w:style>
  <w:style w:type="paragraph" w:styleId="Textedebulles">
    <w:name w:val="Balloon Text"/>
    <w:basedOn w:val="Normal"/>
    <w:link w:val="TextedebullesCar"/>
    <w:uiPriority w:val="99"/>
    <w:semiHidden/>
    <w:unhideWhenUsed/>
    <w:rsid w:val="0065723A"/>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723A"/>
    <w:rPr>
      <w:rFonts w:ascii="Segoe UI" w:hAnsi="Segoe UI" w:cs="Segoe UI"/>
      <w:sz w:val="18"/>
      <w:szCs w:val="18"/>
    </w:rPr>
  </w:style>
  <w:style w:type="character" w:styleId="Marquedecommentaire">
    <w:name w:val="annotation reference"/>
    <w:basedOn w:val="Policepardfaut"/>
    <w:uiPriority w:val="99"/>
    <w:semiHidden/>
    <w:unhideWhenUsed/>
    <w:rsid w:val="00C709AC"/>
    <w:rPr>
      <w:sz w:val="16"/>
      <w:szCs w:val="16"/>
    </w:rPr>
  </w:style>
  <w:style w:type="paragraph" w:styleId="Commentaire">
    <w:name w:val="annotation text"/>
    <w:basedOn w:val="Normal"/>
    <w:link w:val="CommentaireCar"/>
    <w:uiPriority w:val="99"/>
    <w:unhideWhenUsed/>
    <w:rsid w:val="00C709AC"/>
    <w:rPr>
      <w:sz w:val="20"/>
      <w:szCs w:val="20"/>
    </w:rPr>
  </w:style>
  <w:style w:type="character" w:customStyle="1" w:styleId="CommentaireCar">
    <w:name w:val="Commentaire Car"/>
    <w:basedOn w:val="Policepardfaut"/>
    <w:link w:val="Commentaire"/>
    <w:uiPriority w:val="99"/>
    <w:rsid w:val="00C709AC"/>
    <w:rPr>
      <w:sz w:val="20"/>
      <w:szCs w:val="20"/>
    </w:rPr>
  </w:style>
  <w:style w:type="paragraph" w:styleId="Objetducommentaire">
    <w:name w:val="annotation subject"/>
    <w:basedOn w:val="Commentaire"/>
    <w:next w:val="Commentaire"/>
    <w:link w:val="ObjetducommentaireCar"/>
    <w:uiPriority w:val="99"/>
    <w:semiHidden/>
    <w:unhideWhenUsed/>
    <w:rsid w:val="00C709AC"/>
    <w:rPr>
      <w:b/>
      <w:bCs/>
    </w:rPr>
  </w:style>
  <w:style w:type="character" w:customStyle="1" w:styleId="ObjetducommentaireCar">
    <w:name w:val="Objet du commentaire Car"/>
    <w:basedOn w:val="CommentaireCar"/>
    <w:link w:val="Objetducommentaire"/>
    <w:uiPriority w:val="99"/>
    <w:semiHidden/>
    <w:rsid w:val="00C709AC"/>
    <w:rPr>
      <w:b/>
      <w:bCs/>
      <w:sz w:val="20"/>
      <w:szCs w:val="20"/>
    </w:rPr>
  </w:style>
  <w:style w:type="paragraph" w:styleId="En-ttedetabledesmatires">
    <w:name w:val="TOC Heading"/>
    <w:basedOn w:val="Titre1"/>
    <w:next w:val="Normal"/>
    <w:uiPriority w:val="39"/>
    <w:unhideWhenUsed/>
    <w:qFormat/>
    <w:rsid w:val="00193528"/>
    <w:pPr>
      <w:outlineLvl w:val="9"/>
    </w:pPr>
  </w:style>
  <w:style w:type="paragraph" w:styleId="TM1">
    <w:name w:val="toc 1"/>
    <w:basedOn w:val="Normal"/>
    <w:next w:val="Normal"/>
    <w:autoRedefine/>
    <w:uiPriority w:val="39"/>
    <w:unhideWhenUsed/>
    <w:rsid w:val="00C849A0"/>
    <w:pPr>
      <w:tabs>
        <w:tab w:val="left" w:pos="440"/>
        <w:tab w:val="right" w:leader="dot" w:pos="9350"/>
      </w:tabs>
      <w:spacing w:after="100"/>
    </w:pPr>
  </w:style>
  <w:style w:type="paragraph" w:styleId="TM2">
    <w:name w:val="toc 2"/>
    <w:basedOn w:val="Normal"/>
    <w:next w:val="Normal"/>
    <w:autoRedefine/>
    <w:uiPriority w:val="39"/>
    <w:unhideWhenUsed/>
    <w:rsid w:val="00DF0F85"/>
    <w:pPr>
      <w:tabs>
        <w:tab w:val="left" w:pos="960"/>
        <w:tab w:val="right" w:leader="dot" w:pos="9350"/>
      </w:tabs>
      <w:spacing w:after="100"/>
      <w:ind w:left="220"/>
    </w:pPr>
  </w:style>
  <w:style w:type="paragraph" w:styleId="TM3">
    <w:name w:val="toc 3"/>
    <w:basedOn w:val="Normal"/>
    <w:next w:val="Normal"/>
    <w:autoRedefine/>
    <w:uiPriority w:val="39"/>
    <w:unhideWhenUsed/>
    <w:rsid w:val="00C849A0"/>
    <w:pPr>
      <w:tabs>
        <w:tab w:val="left" w:pos="1200"/>
        <w:tab w:val="right" w:leader="dot" w:pos="9350"/>
      </w:tabs>
      <w:spacing w:after="100"/>
      <w:ind w:left="440"/>
    </w:pPr>
  </w:style>
  <w:style w:type="character" w:customStyle="1" w:styleId="Mencinsinresolver1">
    <w:name w:val="Mención sin resolver1"/>
    <w:basedOn w:val="Policepardfaut"/>
    <w:uiPriority w:val="99"/>
    <w:semiHidden/>
    <w:unhideWhenUsed/>
    <w:rsid w:val="000C6936"/>
    <w:rPr>
      <w:color w:val="605E5C"/>
      <w:shd w:val="clear" w:color="auto" w:fill="E1DFDD"/>
    </w:rPr>
  </w:style>
  <w:style w:type="paragraph" w:styleId="Bibliographie">
    <w:name w:val="Bibliography"/>
    <w:basedOn w:val="Normal"/>
    <w:next w:val="Normal"/>
    <w:uiPriority w:val="37"/>
    <w:unhideWhenUsed/>
    <w:rsid w:val="00C23315"/>
  </w:style>
  <w:style w:type="paragraph" w:customStyle="1" w:styleId="Default">
    <w:name w:val="Default"/>
    <w:rsid w:val="004C510F"/>
    <w:pPr>
      <w:autoSpaceDE w:val="0"/>
      <w:autoSpaceDN w:val="0"/>
      <w:adjustRightInd w:val="0"/>
      <w:spacing w:after="0" w:line="240" w:lineRule="auto"/>
    </w:pPr>
    <w:rPr>
      <w:rFonts w:ascii="Calibri" w:hAnsi="Calibri" w:cs="Times New Roman"/>
      <w:color w:val="000000"/>
      <w:sz w:val="24"/>
      <w:szCs w:val="24"/>
      <w:lang w:bidi="ar-SA"/>
    </w:rPr>
  </w:style>
  <w:style w:type="paragraph" w:styleId="Corpsdetexte">
    <w:name w:val="Body Text"/>
    <w:basedOn w:val="Normal"/>
    <w:link w:val="CorpsdetexteCar"/>
    <w:uiPriority w:val="1"/>
    <w:qFormat/>
    <w:rsid w:val="00244019"/>
    <w:pPr>
      <w:widowControl w:val="0"/>
      <w:autoSpaceDE w:val="0"/>
      <w:autoSpaceDN w:val="0"/>
    </w:pPr>
    <w:rPr>
      <w:rFonts w:ascii="Calibri" w:eastAsia="Calibri" w:hAnsi="Calibri" w:cs="Calibri"/>
      <w:sz w:val="22"/>
      <w:szCs w:val="22"/>
      <w:lang w:val="fr-FR"/>
    </w:rPr>
  </w:style>
  <w:style w:type="character" w:customStyle="1" w:styleId="CorpsdetexteCar">
    <w:name w:val="Corps de texte Car"/>
    <w:basedOn w:val="Policepardfaut"/>
    <w:link w:val="Corpsdetexte"/>
    <w:uiPriority w:val="1"/>
    <w:rsid w:val="00244019"/>
    <w:rPr>
      <w:rFonts w:ascii="Calibri" w:eastAsia="Calibri" w:hAnsi="Calibri" w:cs="Calibri"/>
      <w:lang w:val="fr-FR"/>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16 Point Char,Ref Char,fr Char1"/>
    <w:basedOn w:val="Normal"/>
    <w:link w:val="Appelnotedebasdep"/>
    <w:uiPriority w:val="99"/>
    <w:qFormat/>
    <w:rsid w:val="003D3DCA"/>
    <w:pPr>
      <w:spacing w:after="160" w:line="240" w:lineRule="exact"/>
    </w:pPr>
    <w:rPr>
      <w:rFonts w:asciiTheme="minorHAnsi" w:eastAsiaTheme="minorHAnsi" w:hAnsiTheme="minorHAnsi" w:cstheme="minorBidi"/>
      <w:sz w:val="22"/>
      <w:szCs w:val="22"/>
      <w:vertAlign w:val="superscript"/>
    </w:rPr>
  </w:style>
  <w:style w:type="character" w:customStyle="1" w:styleId="Titre4Car">
    <w:name w:val="Titre 4 Car"/>
    <w:basedOn w:val="Policepardfaut"/>
    <w:link w:val="Titre4"/>
    <w:uiPriority w:val="9"/>
    <w:semiHidden/>
    <w:rsid w:val="003D7574"/>
    <w:rPr>
      <w:rFonts w:asciiTheme="majorHAnsi" w:eastAsiaTheme="majorEastAsia" w:hAnsiTheme="majorHAnsi" w:cstheme="majorBidi"/>
      <w:i/>
      <w:iCs/>
      <w:color w:val="2F5496" w:themeColor="accent1" w:themeShade="BF"/>
      <w:sz w:val="24"/>
      <w:szCs w:val="24"/>
      <w:lang w:val="es-CO" w:eastAsia="es-ES_tradnl"/>
    </w:rPr>
  </w:style>
  <w:style w:type="character" w:customStyle="1" w:styleId="Titre5Car">
    <w:name w:val="Titre 5 Car"/>
    <w:basedOn w:val="Policepardfaut"/>
    <w:link w:val="Titre5"/>
    <w:uiPriority w:val="9"/>
    <w:semiHidden/>
    <w:rsid w:val="003D7574"/>
    <w:rPr>
      <w:rFonts w:asciiTheme="majorHAnsi" w:eastAsiaTheme="majorEastAsia" w:hAnsiTheme="majorHAnsi" w:cstheme="majorBidi"/>
      <w:color w:val="2F5496" w:themeColor="accent1" w:themeShade="BF"/>
      <w:sz w:val="24"/>
      <w:szCs w:val="24"/>
      <w:lang w:val="es-CO" w:eastAsia="es-ES_tradnl"/>
    </w:rPr>
  </w:style>
  <w:style w:type="character" w:customStyle="1" w:styleId="Titre6Car">
    <w:name w:val="Titre 6 Car"/>
    <w:basedOn w:val="Policepardfaut"/>
    <w:link w:val="Titre6"/>
    <w:uiPriority w:val="9"/>
    <w:semiHidden/>
    <w:rsid w:val="003D7574"/>
    <w:rPr>
      <w:rFonts w:asciiTheme="majorHAnsi" w:eastAsiaTheme="majorEastAsia" w:hAnsiTheme="majorHAnsi" w:cstheme="majorBidi"/>
      <w:color w:val="1F3763" w:themeColor="accent1" w:themeShade="7F"/>
      <w:sz w:val="24"/>
      <w:szCs w:val="24"/>
      <w:lang w:val="es-CO" w:eastAsia="es-ES_tradnl"/>
    </w:rPr>
  </w:style>
  <w:style w:type="character" w:customStyle="1" w:styleId="Titre7Car">
    <w:name w:val="Titre 7 Car"/>
    <w:basedOn w:val="Policepardfaut"/>
    <w:link w:val="Titre7"/>
    <w:uiPriority w:val="9"/>
    <w:semiHidden/>
    <w:rsid w:val="003D7574"/>
    <w:rPr>
      <w:rFonts w:asciiTheme="majorHAnsi" w:eastAsiaTheme="majorEastAsia" w:hAnsiTheme="majorHAnsi" w:cstheme="majorBidi"/>
      <w:i/>
      <w:iCs/>
      <w:color w:val="1F3763" w:themeColor="accent1" w:themeShade="7F"/>
      <w:sz w:val="24"/>
      <w:szCs w:val="24"/>
      <w:lang w:val="es-CO" w:eastAsia="es-ES_tradnl"/>
    </w:rPr>
  </w:style>
  <w:style w:type="character" w:customStyle="1" w:styleId="Titre8Car">
    <w:name w:val="Titre 8 Car"/>
    <w:basedOn w:val="Policepardfaut"/>
    <w:link w:val="Titre8"/>
    <w:uiPriority w:val="9"/>
    <w:semiHidden/>
    <w:rsid w:val="003D7574"/>
    <w:rPr>
      <w:rFonts w:asciiTheme="majorHAnsi" w:eastAsiaTheme="majorEastAsia" w:hAnsiTheme="majorHAnsi" w:cstheme="majorBidi"/>
      <w:color w:val="272727" w:themeColor="text1" w:themeTint="D8"/>
      <w:sz w:val="21"/>
      <w:szCs w:val="21"/>
      <w:lang w:val="es-CO" w:eastAsia="es-ES_tradnl"/>
    </w:rPr>
  </w:style>
  <w:style w:type="character" w:customStyle="1" w:styleId="Titre9Car">
    <w:name w:val="Titre 9 Car"/>
    <w:basedOn w:val="Policepardfaut"/>
    <w:link w:val="Titre9"/>
    <w:uiPriority w:val="9"/>
    <w:semiHidden/>
    <w:rsid w:val="003D7574"/>
    <w:rPr>
      <w:rFonts w:asciiTheme="majorHAnsi" w:eastAsiaTheme="majorEastAsia" w:hAnsiTheme="majorHAnsi" w:cstheme="majorBidi"/>
      <w:i/>
      <w:iCs/>
      <w:color w:val="272727" w:themeColor="text1" w:themeTint="D8"/>
      <w:sz w:val="21"/>
      <w:szCs w:val="21"/>
      <w:lang w:val="es-CO" w:eastAsia="es-ES_tradnl"/>
    </w:rPr>
  </w:style>
  <w:style w:type="paragraph" w:customStyle="1" w:styleId="TableParagraph">
    <w:name w:val="Table Paragraph"/>
    <w:basedOn w:val="Normal"/>
    <w:uiPriority w:val="1"/>
    <w:qFormat/>
    <w:rsid w:val="005C60D0"/>
    <w:pPr>
      <w:widowControl w:val="0"/>
      <w:autoSpaceDE w:val="0"/>
      <w:autoSpaceDN w:val="0"/>
      <w:ind w:left="107"/>
    </w:pPr>
    <w:rPr>
      <w:rFonts w:ascii="Calibri" w:eastAsia="Calibri" w:hAnsi="Calibri" w:cs="Calibri"/>
      <w:sz w:val="22"/>
      <w:szCs w:val="22"/>
      <w:lang w:val="fr-FR"/>
    </w:rPr>
  </w:style>
  <w:style w:type="character" w:styleId="Lienhypertextesuivivisit">
    <w:name w:val="FollowedHyperlink"/>
    <w:basedOn w:val="Policepardfaut"/>
    <w:uiPriority w:val="99"/>
    <w:semiHidden/>
    <w:unhideWhenUsed/>
    <w:rsid w:val="00A63531"/>
    <w:rPr>
      <w:color w:val="954F72" w:themeColor="followedHyperlink"/>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9224C4"/>
    <w:pPr>
      <w:spacing w:after="160" w:line="240" w:lineRule="exact"/>
    </w:pPr>
    <w:rPr>
      <w:rFonts w:asciiTheme="minorHAnsi" w:eastAsiaTheme="minorEastAsia" w:hAnsiTheme="minorHAnsi" w:cstheme="minorBidi"/>
      <w:vertAlign w:val="superscript"/>
      <w:lang w:val="en-CA"/>
    </w:rPr>
  </w:style>
  <w:style w:type="character" w:styleId="Numrodepage">
    <w:name w:val="page number"/>
    <w:basedOn w:val="Policepardfaut"/>
    <w:uiPriority w:val="99"/>
    <w:semiHidden/>
    <w:unhideWhenUsed/>
    <w:rsid w:val="004A6834"/>
  </w:style>
  <w:style w:type="table" w:customStyle="1" w:styleId="TableNormal1">
    <w:name w:val="Table Normal1"/>
    <w:uiPriority w:val="2"/>
    <w:semiHidden/>
    <w:unhideWhenUsed/>
    <w:qFormat/>
    <w:rsid w:val="00077B3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Rvision">
    <w:name w:val="Revision"/>
    <w:hidden/>
    <w:uiPriority w:val="99"/>
    <w:semiHidden/>
    <w:rsid w:val="007C1697"/>
    <w:pPr>
      <w:spacing w:after="0" w:line="240" w:lineRule="auto"/>
    </w:pPr>
    <w:rPr>
      <w:rFonts w:ascii="Times New Roman" w:eastAsia="Times New Roman" w:hAnsi="Times New Roman" w:cs="Times New Roman"/>
      <w:sz w:val="24"/>
      <w:szCs w:val="24"/>
      <w:lang w:val="es-CO" w:eastAsia="es-ES_tradnl" w:bidi="ar-SA"/>
    </w:rPr>
  </w:style>
  <w:style w:type="character" w:customStyle="1" w:styleId="UnresolvedMention1">
    <w:name w:val="Unresolved Mention1"/>
    <w:basedOn w:val="Policepardfaut"/>
    <w:uiPriority w:val="99"/>
    <w:semiHidden/>
    <w:unhideWhenUsed/>
    <w:rsid w:val="00224537"/>
    <w:rPr>
      <w:color w:val="605E5C"/>
      <w:shd w:val="clear" w:color="auto" w:fill="E1DFDD"/>
    </w:rPr>
  </w:style>
  <w:style w:type="paragraph" w:customStyle="1" w:styleId="gmail-msolistparagraph">
    <w:name w:val="gmail-msolistparagraph"/>
    <w:basedOn w:val="Normal"/>
    <w:rsid w:val="001D4A90"/>
    <w:pPr>
      <w:spacing w:before="100" w:beforeAutospacing="1" w:after="100" w:afterAutospacing="1"/>
    </w:pPr>
  </w:style>
  <w:style w:type="numbering" w:customStyle="1" w:styleId="ERMBulletList">
    <w:name w:val="ERMBulletList"/>
    <w:uiPriority w:val="99"/>
    <w:rsid w:val="00E10E71"/>
    <w:pPr>
      <w:numPr>
        <w:numId w:val="22"/>
      </w:numPr>
    </w:pPr>
  </w:style>
  <w:style w:type="paragraph" w:styleId="Listepuces">
    <w:name w:val="List Bullet"/>
    <w:basedOn w:val="Corpsdetexte"/>
    <w:qFormat/>
    <w:rsid w:val="00E10E71"/>
    <w:pPr>
      <w:widowControl/>
      <w:numPr>
        <w:numId w:val="22"/>
      </w:numPr>
      <w:autoSpaceDE/>
      <w:autoSpaceDN/>
      <w:spacing w:before="120" w:after="60" w:line="260" w:lineRule="atLeast"/>
    </w:pPr>
    <w:rPr>
      <w:rFonts w:asciiTheme="minorHAnsi" w:eastAsiaTheme="minorEastAsia" w:hAnsiTheme="minorHAnsi" w:cstheme="minorBidi"/>
      <w:sz w:val="20"/>
      <w:szCs w:val="20"/>
      <w:lang w:val="en-US"/>
    </w:rPr>
  </w:style>
  <w:style w:type="paragraph" w:styleId="Listepuces2">
    <w:name w:val="List Bullet 2"/>
    <w:basedOn w:val="Normal"/>
    <w:rsid w:val="00E10E71"/>
    <w:pPr>
      <w:numPr>
        <w:ilvl w:val="1"/>
        <w:numId w:val="22"/>
      </w:numPr>
      <w:spacing w:before="120" w:after="60" w:line="260" w:lineRule="atLeast"/>
      <w:ind w:hanging="397"/>
    </w:pPr>
    <w:rPr>
      <w:rFonts w:asciiTheme="minorHAnsi" w:eastAsiaTheme="minorEastAsia" w:hAnsiTheme="minorHAnsi" w:cstheme="minorBidi"/>
      <w:sz w:val="20"/>
      <w:szCs w:val="20"/>
    </w:rPr>
  </w:style>
  <w:style w:type="paragraph" w:styleId="Listepuces3">
    <w:name w:val="List Bullet 3"/>
    <w:basedOn w:val="Normal"/>
    <w:rsid w:val="00E10E71"/>
    <w:pPr>
      <w:numPr>
        <w:ilvl w:val="2"/>
        <w:numId w:val="22"/>
      </w:numPr>
      <w:spacing w:before="120" w:after="60" w:line="260" w:lineRule="atLeast"/>
      <w:ind w:left="1191"/>
    </w:pPr>
    <w:rPr>
      <w:rFonts w:asciiTheme="minorHAnsi" w:eastAsiaTheme="minorEastAsia" w:hAnsiTheme="minorHAnsi" w:cstheme="minorBidi"/>
      <w:sz w:val="20"/>
      <w:szCs w:val="20"/>
    </w:rPr>
  </w:style>
  <w:style w:type="paragraph" w:styleId="Listepuces4">
    <w:name w:val="List Bullet 4"/>
    <w:basedOn w:val="Normal"/>
    <w:rsid w:val="00E10E71"/>
    <w:pPr>
      <w:numPr>
        <w:ilvl w:val="3"/>
        <w:numId w:val="22"/>
      </w:numPr>
      <w:spacing w:before="120" w:after="60" w:line="260" w:lineRule="atLeast"/>
      <w:ind w:left="1588" w:hanging="397"/>
    </w:pPr>
    <w:rPr>
      <w:rFonts w:asciiTheme="minorHAnsi" w:eastAsiaTheme="minorEastAsia" w:hAnsiTheme="minorHAnsi" w:cstheme="minorBidi"/>
      <w:sz w:val="20"/>
      <w:szCs w:val="20"/>
    </w:rPr>
  </w:style>
  <w:style w:type="character" w:customStyle="1" w:styleId="UnresolvedMention2">
    <w:name w:val="Unresolved Mention2"/>
    <w:basedOn w:val="Policepardfaut"/>
    <w:uiPriority w:val="99"/>
    <w:semiHidden/>
    <w:unhideWhenUsed/>
    <w:rsid w:val="00D009B3"/>
    <w:rPr>
      <w:color w:val="605E5C"/>
      <w:shd w:val="clear" w:color="auto" w:fill="E1DFDD"/>
    </w:rPr>
  </w:style>
  <w:style w:type="paragraph" w:styleId="Notedefin">
    <w:name w:val="endnote text"/>
    <w:basedOn w:val="Normal"/>
    <w:link w:val="NotedefinCar"/>
    <w:uiPriority w:val="99"/>
    <w:semiHidden/>
    <w:unhideWhenUsed/>
    <w:rsid w:val="0004737F"/>
    <w:rPr>
      <w:sz w:val="20"/>
      <w:szCs w:val="20"/>
    </w:rPr>
  </w:style>
  <w:style w:type="character" w:customStyle="1" w:styleId="NotedefinCar">
    <w:name w:val="Note de fin Car"/>
    <w:basedOn w:val="Policepardfaut"/>
    <w:link w:val="Notedefin"/>
    <w:uiPriority w:val="99"/>
    <w:semiHidden/>
    <w:rsid w:val="0004737F"/>
    <w:rPr>
      <w:rFonts w:ascii="Times New Roman" w:eastAsia="Times New Roman" w:hAnsi="Times New Roman" w:cs="Times New Roman"/>
      <w:sz w:val="20"/>
      <w:szCs w:val="20"/>
    </w:rPr>
  </w:style>
  <w:style w:type="character" w:styleId="Appeldenotedefin">
    <w:name w:val="endnote reference"/>
    <w:basedOn w:val="Policepardfaut"/>
    <w:uiPriority w:val="99"/>
    <w:semiHidden/>
    <w:unhideWhenUsed/>
    <w:rsid w:val="0004737F"/>
    <w:rPr>
      <w:vertAlign w:val="superscript"/>
    </w:rPr>
  </w:style>
  <w:style w:type="paragraph" w:customStyle="1" w:styleId="ftrefCharChar">
    <w:name w:val="ftref Char Char"/>
    <w:aliases w:val="fr Char Char,ftref Char1 Char Char,fr Char Char Char"/>
    <w:basedOn w:val="Normal"/>
    <w:uiPriority w:val="99"/>
    <w:rsid w:val="00CB5182"/>
    <w:pPr>
      <w:spacing w:after="160" w:line="240" w:lineRule="exact"/>
    </w:pPr>
    <w:rPr>
      <w:rFonts w:asciiTheme="minorHAnsi" w:eastAsiaTheme="minorHAnsi" w:hAnsiTheme="minorHAnsi" w:cstheme="minorBidi"/>
      <w:sz w:val="22"/>
      <w:szCs w:val="22"/>
      <w:vertAlign w:val="superscript"/>
      <w:lang w:val="fr-FR"/>
    </w:rPr>
  </w:style>
  <w:style w:type="character" w:customStyle="1" w:styleId="UnresolvedMention3">
    <w:name w:val="Unresolved Mention3"/>
    <w:basedOn w:val="Policepardfaut"/>
    <w:uiPriority w:val="99"/>
    <w:semiHidden/>
    <w:unhideWhenUsed/>
    <w:rsid w:val="0004758C"/>
    <w:rPr>
      <w:color w:val="605E5C"/>
      <w:shd w:val="clear" w:color="auto" w:fill="E1DFDD"/>
    </w:rPr>
  </w:style>
  <w:style w:type="paragraph" w:customStyle="1" w:styleId="Tab">
    <w:name w:val="Tab"/>
    <w:basedOn w:val="Normal"/>
    <w:qFormat/>
    <w:rsid w:val="00C41A29"/>
    <w:pPr>
      <w:widowControl w:val="0"/>
      <w:autoSpaceDE w:val="0"/>
      <w:autoSpaceDN w:val="0"/>
      <w:adjustRightInd w:val="0"/>
      <w:spacing w:before="20" w:after="20"/>
      <w:jc w:val="center"/>
    </w:pPr>
    <w:rPr>
      <w:rFonts w:ascii="Swis721 LtCn BT" w:hAnsi="Swis721 LtCn BT"/>
      <w:bCs/>
      <w:color w:val="000000"/>
      <w:sz w:val="20"/>
      <w:szCs w:val="22"/>
      <w:lang w:val="fr-FR" w:eastAsia="fr-FR"/>
    </w:rPr>
  </w:style>
  <w:style w:type="character" w:customStyle="1" w:styleId="selectable-text">
    <w:name w:val="selectable-text"/>
    <w:basedOn w:val="Policepardfaut"/>
    <w:rsid w:val="00F76A99"/>
  </w:style>
  <w:style w:type="character" w:customStyle="1" w:styleId="UnresolvedMention4">
    <w:name w:val="Unresolved Mention4"/>
    <w:basedOn w:val="Policepardfaut"/>
    <w:uiPriority w:val="99"/>
    <w:semiHidden/>
    <w:unhideWhenUsed/>
    <w:rsid w:val="00513B4A"/>
    <w:rPr>
      <w:color w:val="605E5C"/>
      <w:shd w:val="clear" w:color="auto" w:fill="E1DFDD"/>
    </w:rPr>
  </w:style>
  <w:style w:type="paragraph" w:customStyle="1" w:styleId="Sinespaciado1">
    <w:name w:val="Sin espaciado1"/>
    <w:basedOn w:val="Normal"/>
    <w:qFormat/>
    <w:rsid w:val="00C96BE3"/>
    <w:pPr>
      <w:jc w:val="both"/>
    </w:pPr>
    <w:rPr>
      <w:rFonts w:asciiTheme="minorHAnsi" w:eastAsiaTheme="minorHAnsi" w:hAnsiTheme="minorHAnsi" w:cstheme="minorBidi"/>
      <w:noProof/>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653">
      <w:bodyDiv w:val="1"/>
      <w:marLeft w:val="0"/>
      <w:marRight w:val="0"/>
      <w:marTop w:val="0"/>
      <w:marBottom w:val="0"/>
      <w:divBdr>
        <w:top w:val="none" w:sz="0" w:space="0" w:color="auto"/>
        <w:left w:val="none" w:sz="0" w:space="0" w:color="auto"/>
        <w:bottom w:val="none" w:sz="0" w:space="0" w:color="auto"/>
        <w:right w:val="none" w:sz="0" w:space="0" w:color="auto"/>
      </w:divBdr>
    </w:div>
    <w:div w:id="46882481">
      <w:bodyDiv w:val="1"/>
      <w:marLeft w:val="0"/>
      <w:marRight w:val="0"/>
      <w:marTop w:val="0"/>
      <w:marBottom w:val="0"/>
      <w:divBdr>
        <w:top w:val="none" w:sz="0" w:space="0" w:color="auto"/>
        <w:left w:val="none" w:sz="0" w:space="0" w:color="auto"/>
        <w:bottom w:val="none" w:sz="0" w:space="0" w:color="auto"/>
        <w:right w:val="none" w:sz="0" w:space="0" w:color="auto"/>
      </w:divBdr>
    </w:div>
    <w:div w:id="50736589">
      <w:bodyDiv w:val="1"/>
      <w:marLeft w:val="0"/>
      <w:marRight w:val="0"/>
      <w:marTop w:val="0"/>
      <w:marBottom w:val="0"/>
      <w:divBdr>
        <w:top w:val="none" w:sz="0" w:space="0" w:color="auto"/>
        <w:left w:val="none" w:sz="0" w:space="0" w:color="auto"/>
        <w:bottom w:val="none" w:sz="0" w:space="0" w:color="auto"/>
        <w:right w:val="none" w:sz="0" w:space="0" w:color="auto"/>
      </w:divBdr>
    </w:div>
    <w:div w:id="63182477">
      <w:bodyDiv w:val="1"/>
      <w:marLeft w:val="0"/>
      <w:marRight w:val="0"/>
      <w:marTop w:val="0"/>
      <w:marBottom w:val="0"/>
      <w:divBdr>
        <w:top w:val="none" w:sz="0" w:space="0" w:color="auto"/>
        <w:left w:val="none" w:sz="0" w:space="0" w:color="auto"/>
        <w:bottom w:val="none" w:sz="0" w:space="0" w:color="auto"/>
        <w:right w:val="none" w:sz="0" w:space="0" w:color="auto"/>
      </w:divBdr>
    </w:div>
    <w:div w:id="93672295">
      <w:bodyDiv w:val="1"/>
      <w:marLeft w:val="0"/>
      <w:marRight w:val="0"/>
      <w:marTop w:val="0"/>
      <w:marBottom w:val="0"/>
      <w:divBdr>
        <w:top w:val="none" w:sz="0" w:space="0" w:color="auto"/>
        <w:left w:val="none" w:sz="0" w:space="0" w:color="auto"/>
        <w:bottom w:val="none" w:sz="0" w:space="0" w:color="auto"/>
        <w:right w:val="none" w:sz="0" w:space="0" w:color="auto"/>
      </w:divBdr>
    </w:div>
    <w:div w:id="123429856">
      <w:bodyDiv w:val="1"/>
      <w:marLeft w:val="0"/>
      <w:marRight w:val="0"/>
      <w:marTop w:val="0"/>
      <w:marBottom w:val="0"/>
      <w:divBdr>
        <w:top w:val="none" w:sz="0" w:space="0" w:color="auto"/>
        <w:left w:val="none" w:sz="0" w:space="0" w:color="auto"/>
        <w:bottom w:val="none" w:sz="0" w:space="0" w:color="auto"/>
        <w:right w:val="none" w:sz="0" w:space="0" w:color="auto"/>
      </w:divBdr>
    </w:div>
    <w:div w:id="138621042">
      <w:bodyDiv w:val="1"/>
      <w:marLeft w:val="0"/>
      <w:marRight w:val="0"/>
      <w:marTop w:val="0"/>
      <w:marBottom w:val="0"/>
      <w:divBdr>
        <w:top w:val="none" w:sz="0" w:space="0" w:color="auto"/>
        <w:left w:val="none" w:sz="0" w:space="0" w:color="auto"/>
        <w:bottom w:val="none" w:sz="0" w:space="0" w:color="auto"/>
        <w:right w:val="none" w:sz="0" w:space="0" w:color="auto"/>
      </w:divBdr>
    </w:div>
    <w:div w:id="142896469">
      <w:bodyDiv w:val="1"/>
      <w:marLeft w:val="0"/>
      <w:marRight w:val="0"/>
      <w:marTop w:val="0"/>
      <w:marBottom w:val="0"/>
      <w:divBdr>
        <w:top w:val="none" w:sz="0" w:space="0" w:color="auto"/>
        <w:left w:val="none" w:sz="0" w:space="0" w:color="auto"/>
        <w:bottom w:val="none" w:sz="0" w:space="0" w:color="auto"/>
        <w:right w:val="none" w:sz="0" w:space="0" w:color="auto"/>
      </w:divBdr>
    </w:div>
    <w:div w:id="148980910">
      <w:bodyDiv w:val="1"/>
      <w:marLeft w:val="0"/>
      <w:marRight w:val="0"/>
      <w:marTop w:val="0"/>
      <w:marBottom w:val="0"/>
      <w:divBdr>
        <w:top w:val="none" w:sz="0" w:space="0" w:color="auto"/>
        <w:left w:val="none" w:sz="0" w:space="0" w:color="auto"/>
        <w:bottom w:val="none" w:sz="0" w:space="0" w:color="auto"/>
        <w:right w:val="none" w:sz="0" w:space="0" w:color="auto"/>
      </w:divBdr>
    </w:div>
    <w:div w:id="154957997">
      <w:bodyDiv w:val="1"/>
      <w:marLeft w:val="0"/>
      <w:marRight w:val="0"/>
      <w:marTop w:val="0"/>
      <w:marBottom w:val="0"/>
      <w:divBdr>
        <w:top w:val="none" w:sz="0" w:space="0" w:color="auto"/>
        <w:left w:val="none" w:sz="0" w:space="0" w:color="auto"/>
        <w:bottom w:val="none" w:sz="0" w:space="0" w:color="auto"/>
        <w:right w:val="none" w:sz="0" w:space="0" w:color="auto"/>
      </w:divBdr>
    </w:div>
    <w:div w:id="167600471">
      <w:bodyDiv w:val="1"/>
      <w:marLeft w:val="0"/>
      <w:marRight w:val="0"/>
      <w:marTop w:val="0"/>
      <w:marBottom w:val="0"/>
      <w:divBdr>
        <w:top w:val="none" w:sz="0" w:space="0" w:color="auto"/>
        <w:left w:val="none" w:sz="0" w:space="0" w:color="auto"/>
        <w:bottom w:val="none" w:sz="0" w:space="0" w:color="auto"/>
        <w:right w:val="none" w:sz="0" w:space="0" w:color="auto"/>
      </w:divBdr>
    </w:div>
    <w:div w:id="175466355">
      <w:bodyDiv w:val="1"/>
      <w:marLeft w:val="0"/>
      <w:marRight w:val="0"/>
      <w:marTop w:val="0"/>
      <w:marBottom w:val="0"/>
      <w:divBdr>
        <w:top w:val="none" w:sz="0" w:space="0" w:color="auto"/>
        <w:left w:val="none" w:sz="0" w:space="0" w:color="auto"/>
        <w:bottom w:val="none" w:sz="0" w:space="0" w:color="auto"/>
        <w:right w:val="none" w:sz="0" w:space="0" w:color="auto"/>
      </w:divBdr>
    </w:div>
    <w:div w:id="177089208">
      <w:bodyDiv w:val="1"/>
      <w:marLeft w:val="0"/>
      <w:marRight w:val="0"/>
      <w:marTop w:val="0"/>
      <w:marBottom w:val="0"/>
      <w:divBdr>
        <w:top w:val="none" w:sz="0" w:space="0" w:color="auto"/>
        <w:left w:val="none" w:sz="0" w:space="0" w:color="auto"/>
        <w:bottom w:val="none" w:sz="0" w:space="0" w:color="auto"/>
        <w:right w:val="none" w:sz="0" w:space="0" w:color="auto"/>
      </w:divBdr>
    </w:div>
    <w:div w:id="193003847">
      <w:bodyDiv w:val="1"/>
      <w:marLeft w:val="0"/>
      <w:marRight w:val="0"/>
      <w:marTop w:val="0"/>
      <w:marBottom w:val="0"/>
      <w:divBdr>
        <w:top w:val="none" w:sz="0" w:space="0" w:color="auto"/>
        <w:left w:val="none" w:sz="0" w:space="0" w:color="auto"/>
        <w:bottom w:val="none" w:sz="0" w:space="0" w:color="auto"/>
        <w:right w:val="none" w:sz="0" w:space="0" w:color="auto"/>
      </w:divBdr>
    </w:div>
    <w:div w:id="193924913">
      <w:bodyDiv w:val="1"/>
      <w:marLeft w:val="0"/>
      <w:marRight w:val="0"/>
      <w:marTop w:val="0"/>
      <w:marBottom w:val="0"/>
      <w:divBdr>
        <w:top w:val="none" w:sz="0" w:space="0" w:color="auto"/>
        <w:left w:val="none" w:sz="0" w:space="0" w:color="auto"/>
        <w:bottom w:val="none" w:sz="0" w:space="0" w:color="auto"/>
        <w:right w:val="none" w:sz="0" w:space="0" w:color="auto"/>
      </w:divBdr>
    </w:div>
    <w:div w:id="204104616">
      <w:bodyDiv w:val="1"/>
      <w:marLeft w:val="0"/>
      <w:marRight w:val="0"/>
      <w:marTop w:val="0"/>
      <w:marBottom w:val="0"/>
      <w:divBdr>
        <w:top w:val="none" w:sz="0" w:space="0" w:color="auto"/>
        <w:left w:val="none" w:sz="0" w:space="0" w:color="auto"/>
        <w:bottom w:val="none" w:sz="0" w:space="0" w:color="auto"/>
        <w:right w:val="none" w:sz="0" w:space="0" w:color="auto"/>
      </w:divBdr>
    </w:div>
    <w:div w:id="204174320">
      <w:bodyDiv w:val="1"/>
      <w:marLeft w:val="0"/>
      <w:marRight w:val="0"/>
      <w:marTop w:val="0"/>
      <w:marBottom w:val="0"/>
      <w:divBdr>
        <w:top w:val="none" w:sz="0" w:space="0" w:color="auto"/>
        <w:left w:val="none" w:sz="0" w:space="0" w:color="auto"/>
        <w:bottom w:val="none" w:sz="0" w:space="0" w:color="auto"/>
        <w:right w:val="none" w:sz="0" w:space="0" w:color="auto"/>
      </w:divBdr>
    </w:div>
    <w:div w:id="212431484">
      <w:bodyDiv w:val="1"/>
      <w:marLeft w:val="0"/>
      <w:marRight w:val="0"/>
      <w:marTop w:val="0"/>
      <w:marBottom w:val="0"/>
      <w:divBdr>
        <w:top w:val="none" w:sz="0" w:space="0" w:color="auto"/>
        <w:left w:val="none" w:sz="0" w:space="0" w:color="auto"/>
        <w:bottom w:val="none" w:sz="0" w:space="0" w:color="auto"/>
        <w:right w:val="none" w:sz="0" w:space="0" w:color="auto"/>
      </w:divBdr>
    </w:div>
    <w:div w:id="233012239">
      <w:bodyDiv w:val="1"/>
      <w:marLeft w:val="0"/>
      <w:marRight w:val="0"/>
      <w:marTop w:val="0"/>
      <w:marBottom w:val="0"/>
      <w:divBdr>
        <w:top w:val="none" w:sz="0" w:space="0" w:color="auto"/>
        <w:left w:val="none" w:sz="0" w:space="0" w:color="auto"/>
        <w:bottom w:val="none" w:sz="0" w:space="0" w:color="auto"/>
        <w:right w:val="none" w:sz="0" w:space="0" w:color="auto"/>
      </w:divBdr>
    </w:div>
    <w:div w:id="242376585">
      <w:bodyDiv w:val="1"/>
      <w:marLeft w:val="0"/>
      <w:marRight w:val="0"/>
      <w:marTop w:val="0"/>
      <w:marBottom w:val="0"/>
      <w:divBdr>
        <w:top w:val="none" w:sz="0" w:space="0" w:color="auto"/>
        <w:left w:val="none" w:sz="0" w:space="0" w:color="auto"/>
        <w:bottom w:val="none" w:sz="0" w:space="0" w:color="auto"/>
        <w:right w:val="none" w:sz="0" w:space="0" w:color="auto"/>
      </w:divBdr>
    </w:div>
    <w:div w:id="259219062">
      <w:bodyDiv w:val="1"/>
      <w:marLeft w:val="0"/>
      <w:marRight w:val="0"/>
      <w:marTop w:val="0"/>
      <w:marBottom w:val="0"/>
      <w:divBdr>
        <w:top w:val="none" w:sz="0" w:space="0" w:color="auto"/>
        <w:left w:val="none" w:sz="0" w:space="0" w:color="auto"/>
        <w:bottom w:val="none" w:sz="0" w:space="0" w:color="auto"/>
        <w:right w:val="none" w:sz="0" w:space="0" w:color="auto"/>
      </w:divBdr>
    </w:div>
    <w:div w:id="261501707">
      <w:bodyDiv w:val="1"/>
      <w:marLeft w:val="0"/>
      <w:marRight w:val="0"/>
      <w:marTop w:val="0"/>
      <w:marBottom w:val="0"/>
      <w:divBdr>
        <w:top w:val="none" w:sz="0" w:space="0" w:color="auto"/>
        <w:left w:val="none" w:sz="0" w:space="0" w:color="auto"/>
        <w:bottom w:val="none" w:sz="0" w:space="0" w:color="auto"/>
        <w:right w:val="none" w:sz="0" w:space="0" w:color="auto"/>
      </w:divBdr>
    </w:div>
    <w:div w:id="263079919">
      <w:bodyDiv w:val="1"/>
      <w:marLeft w:val="0"/>
      <w:marRight w:val="0"/>
      <w:marTop w:val="0"/>
      <w:marBottom w:val="0"/>
      <w:divBdr>
        <w:top w:val="none" w:sz="0" w:space="0" w:color="auto"/>
        <w:left w:val="none" w:sz="0" w:space="0" w:color="auto"/>
        <w:bottom w:val="none" w:sz="0" w:space="0" w:color="auto"/>
        <w:right w:val="none" w:sz="0" w:space="0" w:color="auto"/>
      </w:divBdr>
    </w:div>
    <w:div w:id="272249559">
      <w:bodyDiv w:val="1"/>
      <w:marLeft w:val="0"/>
      <w:marRight w:val="0"/>
      <w:marTop w:val="0"/>
      <w:marBottom w:val="0"/>
      <w:divBdr>
        <w:top w:val="none" w:sz="0" w:space="0" w:color="auto"/>
        <w:left w:val="none" w:sz="0" w:space="0" w:color="auto"/>
        <w:bottom w:val="none" w:sz="0" w:space="0" w:color="auto"/>
        <w:right w:val="none" w:sz="0" w:space="0" w:color="auto"/>
      </w:divBdr>
    </w:div>
    <w:div w:id="278534636">
      <w:bodyDiv w:val="1"/>
      <w:marLeft w:val="0"/>
      <w:marRight w:val="0"/>
      <w:marTop w:val="0"/>
      <w:marBottom w:val="0"/>
      <w:divBdr>
        <w:top w:val="none" w:sz="0" w:space="0" w:color="auto"/>
        <w:left w:val="none" w:sz="0" w:space="0" w:color="auto"/>
        <w:bottom w:val="none" w:sz="0" w:space="0" w:color="auto"/>
        <w:right w:val="none" w:sz="0" w:space="0" w:color="auto"/>
      </w:divBdr>
    </w:div>
    <w:div w:id="280652317">
      <w:bodyDiv w:val="1"/>
      <w:marLeft w:val="0"/>
      <w:marRight w:val="0"/>
      <w:marTop w:val="0"/>
      <w:marBottom w:val="0"/>
      <w:divBdr>
        <w:top w:val="none" w:sz="0" w:space="0" w:color="auto"/>
        <w:left w:val="none" w:sz="0" w:space="0" w:color="auto"/>
        <w:bottom w:val="none" w:sz="0" w:space="0" w:color="auto"/>
        <w:right w:val="none" w:sz="0" w:space="0" w:color="auto"/>
      </w:divBdr>
    </w:div>
    <w:div w:id="290209185">
      <w:bodyDiv w:val="1"/>
      <w:marLeft w:val="0"/>
      <w:marRight w:val="0"/>
      <w:marTop w:val="0"/>
      <w:marBottom w:val="0"/>
      <w:divBdr>
        <w:top w:val="none" w:sz="0" w:space="0" w:color="auto"/>
        <w:left w:val="none" w:sz="0" w:space="0" w:color="auto"/>
        <w:bottom w:val="none" w:sz="0" w:space="0" w:color="auto"/>
        <w:right w:val="none" w:sz="0" w:space="0" w:color="auto"/>
      </w:divBdr>
    </w:div>
    <w:div w:id="332607160">
      <w:bodyDiv w:val="1"/>
      <w:marLeft w:val="0"/>
      <w:marRight w:val="0"/>
      <w:marTop w:val="0"/>
      <w:marBottom w:val="0"/>
      <w:divBdr>
        <w:top w:val="none" w:sz="0" w:space="0" w:color="auto"/>
        <w:left w:val="none" w:sz="0" w:space="0" w:color="auto"/>
        <w:bottom w:val="none" w:sz="0" w:space="0" w:color="auto"/>
        <w:right w:val="none" w:sz="0" w:space="0" w:color="auto"/>
      </w:divBdr>
    </w:div>
    <w:div w:id="344600899">
      <w:bodyDiv w:val="1"/>
      <w:marLeft w:val="0"/>
      <w:marRight w:val="0"/>
      <w:marTop w:val="0"/>
      <w:marBottom w:val="0"/>
      <w:divBdr>
        <w:top w:val="none" w:sz="0" w:space="0" w:color="auto"/>
        <w:left w:val="none" w:sz="0" w:space="0" w:color="auto"/>
        <w:bottom w:val="none" w:sz="0" w:space="0" w:color="auto"/>
        <w:right w:val="none" w:sz="0" w:space="0" w:color="auto"/>
      </w:divBdr>
    </w:div>
    <w:div w:id="350645634">
      <w:bodyDiv w:val="1"/>
      <w:marLeft w:val="0"/>
      <w:marRight w:val="0"/>
      <w:marTop w:val="0"/>
      <w:marBottom w:val="0"/>
      <w:divBdr>
        <w:top w:val="none" w:sz="0" w:space="0" w:color="auto"/>
        <w:left w:val="none" w:sz="0" w:space="0" w:color="auto"/>
        <w:bottom w:val="none" w:sz="0" w:space="0" w:color="auto"/>
        <w:right w:val="none" w:sz="0" w:space="0" w:color="auto"/>
      </w:divBdr>
    </w:div>
    <w:div w:id="353387800">
      <w:bodyDiv w:val="1"/>
      <w:marLeft w:val="0"/>
      <w:marRight w:val="0"/>
      <w:marTop w:val="0"/>
      <w:marBottom w:val="0"/>
      <w:divBdr>
        <w:top w:val="none" w:sz="0" w:space="0" w:color="auto"/>
        <w:left w:val="none" w:sz="0" w:space="0" w:color="auto"/>
        <w:bottom w:val="none" w:sz="0" w:space="0" w:color="auto"/>
        <w:right w:val="none" w:sz="0" w:space="0" w:color="auto"/>
      </w:divBdr>
    </w:div>
    <w:div w:id="354230732">
      <w:bodyDiv w:val="1"/>
      <w:marLeft w:val="0"/>
      <w:marRight w:val="0"/>
      <w:marTop w:val="0"/>
      <w:marBottom w:val="0"/>
      <w:divBdr>
        <w:top w:val="none" w:sz="0" w:space="0" w:color="auto"/>
        <w:left w:val="none" w:sz="0" w:space="0" w:color="auto"/>
        <w:bottom w:val="none" w:sz="0" w:space="0" w:color="auto"/>
        <w:right w:val="none" w:sz="0" w:space="0" w:color="auto"/>
      </w:divBdr>
    </w:div>
    <w:div w:id="355935217">
      <w:bodyDiv w:val="1"/>
      <w:marLeft w:val="0"/>
      <w:marRight w:val="0"/>
      <w:marTop w:val="0"/>
      <w:marBottom w:val="0"/>
      <w:divBdr>
        <w:top w:val="none" w:sz="0" w:space="0" w:color="auto"/>
        <w:left w:val="none" w:sz="0" w:space="0" w:color="auto"/>
        <w:bottom w:val="none" w:sz="0" w:space="0" w:color="auto"/>
        <w:right w:val="none" w:sz="0" w:space="0" w:color="auto"/>
      </w:divBdr>
    </w:div>
    <w:div w:id="368840734">
      <w:bodyDiv w:val="1"/>
      <w:marLeft w:val="0"/>
      <w:marRight w:val="0"/>
      <w:marTop w:val="0"/>
      <w:marBottom w:val="0"/>
      <w:divBdr>
        <w:top w:val="none" w:sz="0" w:space="0" w:color="auto"/>
        <w:left w:val="none" w:sz="0" w:space="0" w:color="auto"/>
        <w:bottom w:val="none" w:sz="0" w:space="0" w:color="auto"/>
        <w:right w:val="none" w:sz="0" w:space="0" w:color="auto"/>
      </w:divBdr>
    </w:div>
    <w:div w:id="383673533">
      <w:bodyDiv w:val="1"/>
      <w:marLeft w:val="0"/>
      <w:marRight w:val="0"/>
      <w:marTop w:val="0"/>
      <w:marBottom w:val="0"/>
      <w:divBdr>
        <w:top w:val="none" w:sz="0" w:space="0" w:color="auto"/>
        <w:left w:val="none" w:sz="0" w:space="0" w:color="auto"/>
        <w:bottom w:val="none" w:sz="0" w:space="0" w:color="auto"/>
        <w:right w:val="none" w:sz="0" w:space="0" w:color="auto"/>
      </w:divBdr>
    </w:div>
    <w:div w:id="404305720">
      <w:bodyDiv w:val="1"/>
      <w:marLeft w:val="0"/>
      <w:marRight w:val="0"/>
      <w:marTop w:val="0"/>
      <w:marBottom w:val="0"/>
      <w:divBdr>
        <w:top w:val="none" w:sz="0" w:space="0" w:color="auto"/>
        <w:left w:val="none" w:sz="0" w:space="0" w:color="auto"/>
        <w:bottom w:val="none" w:sz="0" w:space="0" w:color="auto"/>
        <w:right w:val="none" w:sz="0" w:space="0" w:color="auto"/>
      </w:divBdr>
    </w:div>
    <w:div w:id="412899015">
      <w:bodyDiv w:val="1"/>
      <w:marLeft w:val="0"/>
      <w:marRight w:val="0"/>
      <w:marTop w:val="0"/>
      <w:marBottom w:val="0"/>
      <w:divBdr>
        <w:top w:val="none" w:sz="0" w:space="0" w:color="auto"/>
        <w:left w:val="none" w:sz="0" w:space="0" w:color="auto"/>
        <w:bottom w:val="none" w:sz="0" w:space="0" w:color="auto"/>
        <w:right w:val="none" w:sz="0" w:space="0" w:color="auto"/>
      </w:divBdr>
    </w:div>
    <w:div w:id="420492701">
      <w:bodyDiv w:val="1"/>
      <w:marLeft w:val="0"/>
      <w:marRight w:val="0"/>
      <w:marTop w:val="0"/>
      <w:marBottom w:val="0"/>
      <w:divBdr>
        <w:top w:val="none" w:sz="0" w:space="0" w:color="auto"/>
        <w:left w:val="none" w:sz="0" w:space="0" w:color="auto"/>
        <w:bottom w:val="none" w:sz="0" w:space="0" w:color="auto"/>
        <w:right w:val="none" w:sz="0" w:space="0" w:color="auto"/>
      </w:divBdr>
    </w:div>
    <w:div w:id="422267298">
      <w:bodyDiv w:val="1"/>
      <w:marLeft w:val="0"/>
      <w:marRight w:val="0"/>
      <w:marTop w:val="0"/>
      <w:marBottom w:val="0"/>
      <w:divBdr>
        <w:top w:val="none" w:sz="0" w:space="0" w:color="auto"/>
        <w:left w:val="none" w:sz="0" w:space="0" w:color="auto"/>
        <w:bottom w:val="none" w:sz="0" w:space="0" w:color="auto"/>
        <w:right w:val="none" w:sz="0" w:space="0" w:color="auto"/>
      </w:divBdr>
    </w:div>
    <w:div w:id="426579030">
      <w:bodyDiv w:val="1"/>
      <w:marLeft w:val="0"/>
      <w:marRight w:val="0"/>
      <w:marTop w:val="0"/>
      <w:marBottom w:val="0"/>
      <w:divBdr>
        <w:top w:val="none" w:sz="0" w:space="0" w:color="auto"/>
        <w:left w:val="none" w:sz="0" w:space="0" w:color="auto"/>
        <w:bottom w:val="none" w:sz="0" w:space="0" w:color="auto"/>
        <w:right w:val="none" w:sz="0" w:space="0" w:color="auto"/>
      </w:divBdr>
    </w:div>
    <w:div w:id="431247777">
      <w:bodyDiv w:val="1"/>
      <w:marLeft w:val="0"/>
      <w:marRight w:val="0"/>
      <w:marTop w:val="0"/>
      <w:marBottom w:val="0"/>
      <w:divBdr>
        <w:top w:val="none" w:sz="0" w:space="0" w:color="auto"/>
        <w:left w:val="none" w:sz="0" w:space="0" w:color="auto"/>
        <w:bottom w:val="none" w:sz="0" w:space="0" w:color="auto"/>
        <w:right w:val="none" w:sz="0" w:space="0" w:color="auto"/>
      </w:divBdr>
    </w:div>
    <w:div w:id="452092631">
      <w:bodyDiv w:val="1"/>
      <w:marLeft w:val="0"/>
      <w:marRight w:val="0"/>
      <w:marTop w:val="0"/>
      <w:marBottom w:val="0"/>
      <w:divBdr>
        <w:top w:val="none" w:sz="0" w:space="0" w:color="auto"/>
        <w:left w:val="none" w:sz="0" w:space="0" w:color="auto"/>
        <w:bottom w:val="none" w:sz="0" w:space="0" w:color="auto"/>
        <w:right w:val="none" w:sz="0" w:space="0" w:color="auto"/>
      </w:divBdr>
    </w:div>
    <w:div w:id="454299649">
      <w:bodyDiv w:val="1"/>
      <w:marLeft w:val="0"/>
      <w:marRight w:val="0"/>
      <w:marTop w:val="0"/>
      <w:marBottom w:val="0"/>
      <w:divBdr>
        <w:top w:val="none" w:sz="0" w:space="0" w:color="auto"/>
        <w:left w:val="none" w:sz="0" w:space="0" w:color="auto"/>
        <w:bottom w:val="none" w:sz="0" w:space="0" w:color="auto"/>
        <w:right w:val="none" w:sz="0" w:space="0" w:color="auto"/>
      </w:divBdr>
    </w:div>
    <w:div w:id="461192000">
      <w:bodyDiv w:val="1"/>
      <w:marLeft w:val="0"/>
      <w:marRight w:val="0"/>
      <w:marTop w:val="0"/>
      <w:marBottom w:val="0"/>
      <w:divBdr>
        <w:top w:val="none" w:sz="0" w:space="0" w:color="auto"/>
        <w:left w:val="none" w:sz="0" w:space="0" w:color="auto"/>
        <w:bottom w:val="none" w:sz="0" w:space="0" w:color="auto"/>
        <w:right w:val="none" w:sz="0" w:space="0" w:color="auto"/>
      </w:divBdr>
    </w:div>
    <w:div w:id="474952225">
      <w:bodyDiv w:val="1"/>
      <w:marLeft w:val="0"/>
      <w:marRight w:val="0"/>
      <w:marTop w:val="0"/>
      <w:marBottom w:val="0"/>
      <w:divBdr>
        <w:top w:val="none" w:sz="0" w:space="0" w:color="auto"/>
        <w:left w:val="none" w:sz="0" w:space="0" w:color="auto"/>
        <w:bottom w:val="none" w:sz="0" w:space="0" w:color="auto"/>
        <w:right w:val="none" w:sz="0" w:space="0" w:color="auto"/>
      </w:divBdr>
    </w:div>
    <w:div w:id="484397949">
      <w:bodyDiv w:val="1"/>
      <w:marLeft w:val="0"/>
      <w:marRight w:val="0"/>
      <w:marTop w:val="0"/>
      <w:marBottom w:val="0"/>
      <w:divBdr>
        <w:top w:val="none" w:sz="0" w:space="0" w:color="auto"/>
        <w:left w:val="none" w:sz="0" w:space="0" w:color="auto"/>
        <w:bottom w:val="none" w:sz="0" w:space="0" w:color="auto"/>
        <w:right w:val="none" w:sz="0" w:space="0" w:color="auto"/>
      </w:divBdr>
    </w:div>
    <w:div w:id="485633719">
      <w:bodyDiv w:val="1"/>
      <w:marLeft w:val="0"/>
      <w:marRight w:val="0"/>
      <w:marTop w:val="0"/>
      <w:marBottom w:val="0"/>
      <w:divBdr>
        <w:top w:val="none" w:sz="0" w:space="0" w:color="auto"/>
        <w:left w:val="none" w:sz="0" w:space="0" w:color="auto"/>
        <w:bottom w:val="none" w:sz="0" w:space="0" w:color="auto"/>
        <w:right w:val="none" w:sz="0" w:space="0" w:color="auto"/>
      </w:divBdr>
    </w:div>
    <w:div w:id="486747497">
      <w:bodyDiv w:val="1"/>
      <w:marLeft w:val="0"/>
      <w:marRight w:val="0"/>
      <w:marTop w:val="0"/>
      <w:marBottom w:val="0"/>
      <w:divBdr>
        <w:top w:val="none" w:sz="0" w:space="0" w:color="auto"/>
        <w:left w:val="none" w:sz="0" w:space="0" w:color="auto"/>
        <w:bottom w:val="none" w:sz="0" w:space="0" w:color="auto"/>
        <w:right w:val="none" w:sz="0" w:space="0" w:color="auto"/>
      </w:divBdr>
    </w:div>
    <w:div w:id="507257748">
      <w:bodyDiv w:val="1"/>
      <w:marLeft w:val="0"/>
      <w:marRight w:val="0"/>
      <w:marTop w:val="0"/>
      <w:marBottom w:val="0"/>
      <w:divBdr>
        <w:top w:val="none" w:sz="0" w:space="0" w:color="auto"/>
        <w:left w:val="none" w:sz="0" w:space="0" w:color="auto"/>
        <w:bottom w:val="none" w:sz="0" w:space="0" w:color="auto"/>
        <w:right w:val="none" w:sz="0" w:space="0" w:color="auto"/>
      </w:divBdr>
    </w:div>
    <w:div w:id="510727682">
      <w:bodyDiv w:val="1"/>
      <w:marLeft w:val="0"/>
      <w:marRight w:val="0"/>
      <w:marTop w:val="0"/>
      <w:marBottom w:val="0"/>
      <w:divBdr>
        <w:top w:val="none" w:sz="0" w:space="0" w:color="auto"/>
        <w:left w:val="none" w:sz="0" w:space="0" w:color="auto"/>
        <w:bottom w:val="none" w:sz="0" w:space="0" w:color="auto"/>
        <w:right w:val="none" w:sz="0" w:space="0" w:color="auto"/>
      </w:divBdr>
      <w:divsChild>
        <w:div w:id="288171208">
          <w:marLeft w:val="0"/>
          <w:marRight w:val="0"/>
          <w:marTop w:val="0"/>
          <w:marBottom w:val="0"/>
          <w:divBdr>
            <w:top w:val="none" w:sz="0" w:space="0" w:color="auto"/>
            <w:left w:val="none" w:sz="0" w:space="0" w:color="auto"/>
            <w:bottom w:val="none" w:sz="0" w:space="0" w:color="auto"/>
            <w:right w:val="none" w:sz="0" w:space="0" w:color="auto"/>
          </w:divBdr>
        </w:div>
      </w:divsChild>
    </w:div>
    <w:div w:id="518785980">
      <w:bodyDiv w:val="1"/>
      <w:marLeft w:val="0"/>
      <w:marRight w:val="0"/>
      <w:marTop w:val="0"/>
      <w:marBottom w:val="0"/>
      <w:divBdr>
        <w:top w:val="none" w:sz="0" w:space="0" w:color="auto"/>
        <w:left w:val="none" w:sz="0" w:space="0" w:color="auto"/>
        <w:bottom w:val="none" w:sz="0" w:space="0" w:color="auto"/>
        <w:right w:val="none" w:sz="0" w:space="0" w:color="auto"/>
      </w:divBdr>
    </w:div>
    <w:div w:id="532117449">
      <w:bodyDiv w:val="1"/>
      <w:marLeft w:val="0"/>
      <w:marRight w:val="0"/>
      <w:marTop w:val="0"/>
      <w:marBottom w:val="0"/>
      <w:divBdr>
        <w:top w:val="none" w:sz="0" w:space="0" w:color="auto"/>
        <w:left w:val="none" w:sz="0" w:space="0" w:color="auto"/>
        <w:bottom w:val="none" w:sz="0" w:space="0" w:color="auto"/>
        <w:right w:val="none" w:sz="0" w:space="0" w:color="auto"/>
      </w:divBdr>
    </w:div>
    <w:div w:id="534924811">
      <w:bodyDiv w:val="1"/>
      <w:marLeft w:val="0"/>
      <w:marRight w:val="0"/>
      <w:marTop w:val="0"/>
      <w:marBottom w:val="0"/>
      <w:divBdr>
        <w:top w:val="none" w:sz="0" w:space="0" w:color="auto"/>
        <w:left w:val="none" w:sz="0" w:space="0" w:color="auto"/>
        <w:bottom w:val="none" w:sz="0" w:space="0" w:color="auto"/>
        <w:right w:val="none" w:sz="0" w:space="0" w:color="auto"/>
      </w:divBdr>
    </w:div>
    <w:div w:id="543910038">
      <w:bodyDiv w:val="1"/>
      <w:marLeft w:val="0"/>
      <w:marRight w:val="0"/>
      <w:marTop w:val="0"/>
      <w:marBottom w:val="0"/>
      <w:divBdr>
        <w:top w:val="none" w:sz="0" w:space="0" w:color="auto"/>
        <w:left w:val="none" w:sz="0" w:space="0" w:color="auto"/>
        <w:bottom w:val="none" w:sz="0" w:space="0" w:color="auto"/>
        <w:right w:val="none" w:sz="0" w:space="0" w:color="auto"/>
      </w:divBdr>
    </w:div>
    <w:div w:id="547956963">
      <w:bodyDiv w:val="1"/>
      <w:marLeft w:val="0"/>
      <w:marRight w:val="0"/>
      <w:marTop w:val="0"/>
      <w:marBottom w:val="0"/>
      <w:divBdr>
        <w:top w:val="none" w:sz="0" w:space="0" w:color="auto"/>
        <w:left w:val="none" w:sz="0" w:space="0" w:color="auto"/>
        <w:bottom w:val="none" w:sz="0" w:space="0" w:color="auto"/>
        <w:right w:val="none" w:sz="0" w:space="0" w:color="auto"/>
      </w:divBdr>
    </w:div>
    <w:div w:id="564339087">
      <w:bodyDiv w:val="1"/>
      <w:marLeft w:val="0"/>
      <w:marRight w:val="0"/>
      <w:marTop w:val="0"/>
      <w:marBottom w:val="0"/>
      <w:divBdr>
        <w:top w:val="none" w:sz="0" w:space="0" w:color="auto"/>
        <w:left w:val="none" w:sz="0" w:space="0" w:color="auto"/>
        <w:bottom w:val="none" w:sz="0" w:space="0" w:color="auto"/>
        <w:right w:val="none" w:sz="0" w:space="0" w:color="auto"/>
      </w:divBdr>
    </w:div>
    <w:div w:id="586773214">
      <w:bodyDiv w:val="1"/>
      <w:marLeft w:val="0"/>
      <w:marRight w:val="0"/>
      <w:marTop w:val="0"/>
      <w:marBottom w:val="0"/>
      <w:divBdr>
        <w:top w:val="none" w:sz="0" w:space="0" w:color="auto"/>
        <w:left w:val="none" w:sz="0" w:space="0" w:color="auto"/>
        <w:bottom w:val="none" w:sz="0" w:space="0" w:color="auto"/>
        <w:right w:val="none" w:sz="0" w:space="0" w:color="auto"/>
      </w:divBdr>
    </w:div>
    <w:div w:id="587007442">
      <w:bodyDiv w:val="1"/>
      <w:marLeft w:val="0"/>
      <w:marRight w:val="0"/>
      <w:marTop w:val="0"/>
      <w:marBottom w:val="0"/>
      <w:divBdr>
        <w:top w:val="none" w:sz="0" w:space="0" w:color="auto"/>
        <w:left w:val="none" w:sz="0" w:space="0" w:color="auto"/>
        <w:bottom w:val="none" w:sz="0" w:space="0" w:color="auto"/>
        <w:right w:val="none" w:sz="0" w:space="0" w:color="auto"/>
      </w:divBdr>
    </w:div>
    <w:div w:id="588924824">
      <w:bodyDiv w:val="1"/>
      <w:marLeft w:val="0"/>
      <w:marRight w:val="0"/>
      <w:marTop w:val="0"/>
      <w:marBottom w:val="0"/>
      <w:divBdr>
        <w:top w:val="none" w:sz="0" w:space="0" w:color="auto"/>
        <w:left w:val="none" w:sz="0" w:space="0" w:color="auto"/>
        <w:bottom w:val="none" w:sz="0" w:space="0" w:color="auto"/>
        <w:right w:val="none" w:sz="0" w:space="0" w:color="auto"/>
      </w:divBdr>
    </w:div>
    <w:div w:id="597300465">
      <w:bodyDiv w:val="1"/>
      <w:marLeft w:val="0"/>
      <w:marRight w:val="0"/>
      <w:marTop w:val="0"/>
      <w:marBottom w:val="0"/>
      <w:divBdr>
        <w:top w:val="none" w:sz="0" w:space="0" w:color="auto"/>
        <w:left w:val="none" w:sz="0" w:space="0" w:color="auto"/>
        <w:bottom w:val="none" w:sz="0" w:space="0" w:color="auto"/>
        <w:right w:val="none" w:sz="0" w:space="0" w:color="auto"/>
      </w:divBdr>
    </w:div>
    <w:div w:id="599794459">
      <w:bodyDiv w:val="1"/>
      <w:marLeft w:val="0"/>
      <w:marRight w:val="0"/>
      <w:marTop w:val="0"/>
      <w:marBottom w:val="0"/>
      <w:divBdr>
        <w:top w:val="none" w:sz="0" w:space="0" w:color="auto"/>
        <w:left w:val="none" w:sz="0" w:space="0" w:color="auto"/>
        <w:bottom w:val="none" w:sz="0" w:space="0" w:color="auto"/>
        <w:right w:val="none" w:sz="0" w:space="0" w:color="auto"/>
      </w:divBdr>
    </w:div>
    <w:div w:id="614212547">
      <w:bodyDiv w:val="1"/>
      <w:marLeft w:val="0"/>
      <w:marRight w:val="0"/>
      <w:marTop w:val="0"/>
      <w:marBottom w:val="0"/>
      <w:divBdr>
        <w:top w:val="none" w:sz="0" w:space="0" w:color="auto"/>
        <w:left w:val="none" w:sz="0" w:space="0" w:color="auto"/>
        <w:bottom w:val="none" w:sz="0" w:space="0" w:color="auto"/>
        <w:right w:val="none" w:sz="0" w:space="0" w:color="auto"/>
      </w:divBdr>
    </w:div>
    <w:div w:id="618486316">
      <w:bodyDiv w:val="1"/>
      <w:marLeft w:val="0"/>
      <w:marRight w:val="0"/>
      <w:marTop w:val="0"/>
      <w:marBottom w:val="0"/>
      <w:divBdr>
        <w:top w:val="none" w:sz="0" w:space="0" w:color="auto"/>
        <w:left w:val="none" w:sz="0" w:space="0" w:color="auto"/>
        <w:bottom w:val="none" w:sz="0" w:space="0" w:color="auto"/>
        <w:right w:val="none" w:sz="0" w:space="0" w:color="auto"/>
      </w:divBdr>
      <w:divsChild>
        <w:div w:id="381948653">
          <w:marLeft w:val="0"/>
          <w:marRight w:val="0"/>
          <w:marTop w:val="0"/>
          <w:marBottom w:val="0"/>
          <w:divBdr>
            <w:top w:val="none" w:sz="0" w:space="0" w:color="auto"/>
            <w:left w:val="none" w:sz="0" w:space="0" w:color="auto"/>
            <w:bottom w:val="none" w:sz="0" w:space="0" w:color="auto"/>
            <w:right w:val="none" w:sz="0" w:space="0" w:color="auto"/>
          </w:divBdr>
        </w:div>
      </w:divsChild>
    </w:div>
    <w:div w:id="633871681">
      <w:bodyDiv w:val="1"/>
      <w:marLeft w:val="0"/>
      <w:marRight w:val="0"/>
      <w:marTop w:val="0"/>
      <w:marBottom w:val="0"/>
      <w:divBdr>
        <w:top w:val="none" w:sz="0" w:space="0" w:color="auto"/>
        <w:left w:val="none" w:sz="0" w:space="0" w:color="auto"/>
        <w:bottom w:val="none" w:sz="0" w:space="0" w:color="auto"/>
        <w:right w:val="none" w:sz="0" w:space="0" w:color="auto"/>
      </w:divBdr>
    </w:div>
    <w:div w:id="640231610">
      <w:bodyDiv w:val="1"/>
      <w:marLeft w:val="0"/>
      <w:marRight w:val="0"/>
      <w:marTop w:val="0"/>
      <w:marBottom w:val="0"/>
      <w:divBdr>
        <w:top w:val="none" w:sz="0" w:space="0" w:color="auto"/>
        <w:left w:val="none" w:sz="0" w:space="0" w:color="auto"/>
        <w:bottom w:val="none" w:sz="0" w:space="0" w:color="auto"/>
        <w:right w:val="none" w:sz="0" w:space="0" w:color="auto"/>
      </w:divBdr>
    </w:div>
    <w:div w:id="641160689">
      <w:bodyDiv w:val="1"/>
      <w:marLeft w:val="0"/>
      <w:marRight w:val="0"/>
      <w:marTop w:val="0"/>
      <w:marBottom w:val="0"/>
      <w:divBdr>
        <w:top w:val="none" w:sz="0" w:space="0" w:color="auto"/>
        <w:left w:val="none" w:sz="0" w:space="0" w:color="auto"/>
        <w:bottom w:val="none" w:sz="0" w:space="0" w:color="auto"/>
        <w:right w:val="none" w:sz="0" w:space="0" w:color="auto"/>
      </w:divBdr>
    </w:div>
    <w:div w:id="645013047">
      <w:bodyDiv w:val="1"/>
      <w:marLeft w:val="0"/>
      <w:marRight w:val="0"/>
      <w:marTop w:val="0"/>
      <w:marBottom w:val="0"/>
      <w:divBdr>
        <w:top w:val="none" w:sz="0" w:space="0" w:color="auto"/>
        <w:left w:val="none" w:sz="0" w:space="0" w:color="auto"/>
        <w:bottom w:val="none" w:sz="0" w:space="0" w:color="auto"/>
        <w:right w:val="none" w:sz="0" w:space="0" w:color="auto"/>
      </w:divBdr>
    </w:div>
    <w:div w:id="647976960">
      <w:bodyDiv w:val="1"/>
      <w:marLeft w:val="0"/>
      <w:marRight w:val="0"/>
      <w:marTop w:val="0"/>
      <w:marBottom w:val="0"/>
      <w:divBdr>
        <w:top w:val="none" w:sz="0" w:space="0" w:color="auto"/>
        <w:left w:val="none" w:sz="0" w:space="0" w:color="auto"/>
        <w:bottom w:val="none" w:sz="0" w:space="0" w:color="auto"/>
        <w:right w:val="none" w:sz="0" w:space="0" w:color="auto"/>
      </w:divBdr>
      <w:divsChild>
        <w:div w:id="1457135292">
          <w:marLeft w:val="0"/>
          <w:marRight w:val="0"/>
          <w:marTop w:val="0"/>
          <w:marBottom w:val="0"/>
          <w:divBdr>
            <w:top w:val="none" w:sz="0" w:space="0" w:color="auto"/>
            <w:left w:val="none" w:sz="0" w:space="0" w:color="auto"/>
            <w:bottom w:val="none" w:sz="0" w:space="0" w:color="auto"/>
            <w:right w:val="none" w:sz="0" w:space="0" w:color="auto"/>
          </w:divBdr>
        </w:div>
        <w:div w:id="428620397">
          <w:marLeft w:val="0"/>
          <w:marRight w:val="0"/>
          <w:marTop w:val="0"/>
          <w:marBottom w:val="0"/>
          <w:divBdr>
            <w:top w:val="none" w:sz="0" w:space="0" w:color="auto"/>
            <w:left w:val="none" w:sz="0" w:space="0" w:color="auto"/>
            <w:bottom w:val="none" w:sz="0" w:space="0" w:color="auto"/>
            <w:right w:val="none" w:sz="0" w:space="0" w:color="auto"/>
          </w:divBdr>
        </w:div>
        <w:div w:id="34817373">
          <w:marLeft w:val="0"/>
          <w:marRight w:val="0"/>
          <w:marTop w:val="0"/>
          <w:marBottom w:val="0"/>
          <w:divBdr>
            <w:top w:val="none" w:sz="0" w:space="0" w:color="auto"/>
            <w:left w:val="none" w:sz="0" w:space="0" w:color="auto"/>
            <w:bottom w:val="none" w:sz="0" w:space="0" w:color="auto"/>
            <w:right w:val="none" w:sz="0" w:space="0" w:color="auto"/>
          </w:divBdr>
        </w:div>
        <w:div w:id="486870001">
          <w:marLeft w:val="0"/>
          <w:marRight w:val="0"/>
          <w:marTop w:val="0"/>
          <w:marBottom w:val="0"/>
          <w:divBdr>
            <w:top w:val="none" w:sz="0" w:space="0" w:color="auto"/>
            <w:left w:val="none" w:sz="0" w:space="0" w:color="auto"/>
            <w:bottom w:val="none" w:sz="0" w:space="0" w:color="auto"/>
            <w:right w:val="none" w:sz="0" w:space="0" w:color="auto"/>
          </w:divBdr>
        </w:div>
        <w:div w:id="561671847">
          <w:marLeft w:val="0"/>
          <w:marRight w:val="0"/>
          <w:marTop w:val="0"/>
          <w:marBottom w:val="0"/>
          <w:divBdr>
            <w:top w:val="none" w:sz="0" w:space="0" w:color="auto"/>
            <w:left w:val="none" w:sz="0" w:space="0" w:color="auto"/>
            <w:bottom w:val="none" w:sz="0" w:space="0" w:color="auto"/>
            <w:right w:val="none" w:sz="0" w:space="0" w:color="auto"/>
          </w:divBdr>
        </w:div>
        <w:div w:id="644243623">
          <w:marLeft w:val="0"/>
          <w:marRight w:val="0"/>
          <w:marTop w:val="0"/>
          <w:marBottom w:val="0"/>
          <w:divBdr>
            <w:top w:val="none" w:sz="0" w:space="0" w:color="auto"/>
            <w:left w:val="none" w:sz="0" w:space="0" w:color="auto"/>
            <w:bottom w:val="none" w:sz="0" w:space="0" w:color="auto"/>
            <w:right w:val="none" w:sz="0" w:space="0" w:color="auto"/>
          </w:divBdr>
        </w:div>
        <w:div w:id="256527592">
          <w:marLeft w:val="0"/>
          <w:marRight w:val="0"/>
          <w:marTop w:val="0"/>
          <w:marBottom w:val="0"/>
          <w:divBdr>
            <w:top w:val="none" w:sz="0" w:space="0" w:color="auto"/>
            <w:left w:val="none" w:sz="0" w:space="0" w:color="auto"/>
            <w:bottom w:val="none" w:sz="0" w:space="0" w:color="auto"/>
            <w:right w:val="none" w:sz="0" w:space="0" w:color="auto"/>
          </w:divBdr>
        </w:div>
        <w:div w:id="135149116">
          <w:marLeft w:val="0"/>
          <w:marRight w:val="0"/>
          <w:marTop w:val="0"/>
          <w:marBottom w:val="0"/>
          <w:divBdr>
            <w:top w:val="none" w:sz="0" w:space="0" w:color="auto"/>
            <w:left w:val="none" w:sz="0" w:space="0" w:color="auto"/>
            <w:bottom w:val="none" w:sz="0" w:space="0" w:color="auto"/>
            <w:right w:val="none" w:sz="0" w:space="0" w:color="auto"/>
          </w:divBdr>
        </w:div>
        <w:div w:id="1079062735">
          <w:marLeft w:val="0"/>
          <w:marRight w:val="0"/>
          <w:marTop w:val="0"/>
          <w:marBottom w:val="0"/>
          <w:divBdr>
            <w:top w:val="none" w:sz="0" w:space="0" w:color="auto"/>
            <w:left w:val="none" w:sz="0" w:space="0" w:color="auto"/>
            <w:bottom w:val="none" w:sz="0" w:space="0" w:color="auto"/>
            <w:right w:val="none" w:sz="0" w:space="0" w:color="auto"/>
          </w:divBdr>
        </w:div>
        <w:div w:id="54285865">
          <w:marLeft w:val="0"/>
          <w:marRight w:val="0"/>
          <w:marTop w:val="0"/>
          <w:marBottom w:val="0"/>
          <w:divBdr>
            <w:top w:val="none" w:sz="0" w:space="0" w:color="auto"/>
            <w:left w:val="none" w:sz="0" w:space="0" w:color="auto"/>
            <w:bottom w:val="none" w:sz="0" w:space="0" w:color="auto"/>
            <w:right w:val="none" w:sz="0" w:space="0" w:color="auto"/>
          </w:divBdr>
        </w:div>
        <w:div w:id="1971742610">
          <w:marLeft w:val="0"/>
          <w:marRight w:val="0"/>
          <w:marTop w:val="0"/>
          <w:marBottom w:val="0"/>
          <w:divBdr>
            <w:top w:val="none" w:sz="0" w:space="0" w:color="auto"/>
            <w:left w:val="none" w:sz="0" w:space="0" w:color="auto"/>
            <w:bottom w:val="none" w:sz="0" w:space="0" w:color="auto"/>
            <w:right w:val="none" w:sz="0" w:space="0" w:color="auto"/>
          </w:divBdr>
        </w:div>
        <w:div w:id="1797914882">
          <w:marLeft w:val="0"/>
          <w:marRight w:val="0"/>
          <w:marTop w:val="0"/>
          <w:marBottom w:val="0"/>
          <w:divBdr>
            <w:top w:val="none" w:sz="0" w:space="0" w:color="auto"/>
            <w:left w:val="none" w:sz="0" w:space="0" w:color="auto"/>
            <w:bottom w:val="none" w:sz="0" w:space="0" w:color="auto"/>
            <w:right w:val="none" w:sz="0" w:space="0" w:color="auto"/>
          </w:divBdr>
        </w:div>
      </w:divsChild>
    </w:div>
    <w:div w:id="680278283">
      <w:bodyDiv w:val="1"/>
      <w:marLeft w:val="0"/>
      <w:marRight w:val="0"/>
      <w:marTop w:val="0"/>
      <w:marBottom w:val="0"/>
      <w:divBdr>
        <w:top w:val="none" w:sz="0" w:space="0" w:color="auto"/>
        <w:left w:val="none" w:sz="0" w:space="0" w:color="auto"/>
        <w:bottom w:val="none" w:sz="0" w:space="0" w:color="auto"/>
        <w:right w:val="none" w:sz="0" w:space="0" w:color="auto"/>
      </w:divBdr>
    </w:div>
    <w:div w:id="685448592">
      <w:bodyDiv w:val="1"/>
      <w:marLeft w:val="0"/>
      <w:marRight w:val="0"/>
      <w:marTop w:val="0"/>
      <w:marBottom w:val="0"/>
      <w:divBdr>
        <w:top w:val="none" w:sz="0" w:space="0" w:color="auto"/>
        <w:left w:val="none" w:sz="0" w:space="0" w:color="auto"/>
        <w:bottom w:val="none" w:sz="0" w:space="0" w:color="auto"/>
        <w:right w:val="none" w:sz="0" w:space="0" w:color="auto"/>
      </w:divBdr>
    </w:div>
    <w:div w:id="685715370">
      <w:bodyDiv w:val="1"/>
      <w:marLeft w:val="0"/>
      <w:marRight w:val="0"/>
      <w:marTop w:val="0"/>
      <w:marBottom w:val="0"/>
      <w:divBdr>
        <w:top w:val="none" w:sz="0" w:space="0" w:color="auto"/>
        <w:left w:val="none" w:sz="0" w:space="0" w:color="auto"/>
        <w:bottom w:val="none" w:sz="0" w:space="0" w:color="auto"/>
        <w:right w:val="none" w:sz="0" w:space="0" w:color="auto"/>
      </w:divBdr>
      <w:divsChild>
        <w:div w:id="965621587">
          <w:marLeft w:val="0"/>
          <w:marRight w:val="0"/>
          <w:marTop w:val="0"/>
          <w:marBottom w:val="0"/>
          <w:divBdr>
            <w:top w:val="none" w:sz="0" w:space="0" w:color="auto"/>
            <w:left w:val="none" w:sz="0" w:space="0" w:color="auto"/>
            <w:bottom w:val="none" w:sz="0" w:space="0" w:color="auto"/>
            <w:right w:val="none" w:sz="0" w:space="0" w:color="auto"/>
          </w:divBdr>
          <w:divsChild>
            <w:div w:id="2038315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6060726">
      <w:bodyDiv w:val="1"/>
      <w:marLeft w:val="0"/>
      <w:marRight w:val="0"/>
      <w:marTop w:val="0"/>
      <w:marBottom w:val="0"/>
      <w:divBdr>
        <w:top w:val="none" w:sz="0" w:space="0" w:color="auto"/>
        <w:left w:val="none" w:sz="0" w:space="0" w:color="auto"/>
        <w:bottom w:val="none" w:sz="0" w:space="0" w:color="auto"/>
        <w:right w:val="none" w:sz="0" w:space="0" w:color="auto"/>
      </w:divBdr>
    </w:div>
    <w:div w:id="687681119">
      <w:bodyDiv w:val="1"/>
      <w:marLeft w:val="0"/>
      <w:marRight w:val="0"/>
      <w:marTop w:val="0"/>
      <w:marBottom w:val="0"/>
      <w:divBdr>
        <w:top w:val="none" w:sz="0" w:space="0" w:color="auto"/>
        <w:left w:val="none" w:sz="0" w:space="0" w:color="auto"/>
        <w:bottom w:val="none" w:sz="0" w:space="0" w:color="auto"/>
        <w:right w:val="none" w:sz="0" w:space="0" w:color="auto"/>
      </w:divBdr>
    </w:div>
    <w:div w:id="692000305">
      <w:bodyDiv w:val="1"/>
      <w:marLeft w:val="0"/>
      <w:marRight w:val="0"/>
      <w:marTop w:val="0"/>
      <w:marBottom w:val="0"/>
      <w:divBdr>
        <w:top w:val="none" w:sz="0" w:space="0" w:color="auto"/>
        <w:left w:val="none" w:sz="0" w:space="0" w:color="auto"/>
        <w:bottom w:val="none" w:sz="0" w:space="0" w:color="auto"/>
        <w:right w:val="none" w:sz="0" w:space="0" w:color="auto"/>
      </w:divBdr>
    </w:div>
    <w:div w:id="712311127">
      <w:bodyDiv w:val="1"/>
      <w:marLeft w:val="0"/>
      <w:marRight w:val="0"/>
      <w:marTop w:val="0"/>
      <w:marBottom w:val="0"/>
      <w:divBdr>
        <w:top w:val="none" w:sz="0" w:space="0" w:color="auto"/>
        <w:left w:val="none" w:sz="0" w:space="0" w:color="auto"/>
        <w:bottom w:val="none" w:sz="0" w:space="0" w:color="auto"/>
        <w:right w:val="none" w:sz="0" w:space="0" w:color="auto"/>
      </w:divBdr>
    </w:div>
    <w:div w:id="720010495">
      <w:bodyDiv w:val="1"/>
      <w:marLeft w:val="0"/>
      <w:marRight w:val="0"/>
      <w:marTop w:val="0"/>
      <w:marBottom w:val="0"/>
      <w:divBdr>
        <w:top w:val="none" w:sz="0" w:space="0" w:color="auto"/>
        <w:left w:val="none" w:sz="0" w:space="0" w:color="auto"/>
        <w:bottom w:val="none" w:sz="0" w:space="0" w:color="auto"/>
        <w:right w:val="none" w:sz="0" w:space="0" w:color="auto"/>
      </w:divBdr>
    </w:div>
    <w:div w:id="739447074">
      <w:bodyDiv w:val="1"/>
      <w:marLeft w:val="0"/>
      <w:marRight w:val="0"/>
      <w:marTop w:val="0"/>
      <w:marBottom w:val="0"/>
      <w:divBdr>
        <w:top w:val="none" w:sz="0" w:space="0" w:color="auto"/>
        <w:left w:val="none" w:sz="0" w:space="0" w:color="auto"/>
        <w:bottom w:val="none" w:sz="0" w:space="0" w:color="auto"/>
        <w:right w:val="none" w:sz="0" w:space="0" w:color="auto"/>
      </w:divBdr>
    </w:div>
    <w:div w:id="760763028">
      <w:bodyDiv w:val="1"/>
      <w:marLeft w:val="0"/>
      <w:marRight w:val="0"/>
      <w:marTop w:val="0"/>
      <w:marBottom w:val="0"/>
      <w:divBdr>
        <w:top w:val="none" w:sz="0" w:space="0" w:color="auto"/>
        <w:left w:val="none" w:sz="0" w:space="0" w:color="auto"/>
        <w:bottom w:val="none" w:sz="0" w:space="0" w:color="auto"/>
        <w:right w:val="none" w:sz="0" w:space="0" w:color="auto"/>
      </w:divBdr>
    </w:div>
    <w:div w:id="772168645">
      <w:bodyDiv w:val="1"/>
      <w:marLeft w:val="0"/>
      <w:marRight w:val="0"/>
      <w:marTop w:val="0"/>
      <w:marBottom w:val="0"/>
      <w:divBdr>
        <w:top w:val="none" w:sz="0" w:space="0" w:color="auto"/>
        <w:left w:val="none" w:sz="0" w:space="0" w:color="auto"/>
        <w:bottom w:val="none" w:sz="0" w:space="0" w:color="auto"/>
        <w:right w:val="none" w:sz="0" w:space="0" w:color="auto"/>
      </w:divBdr>
    </w:div>
    <w:div w:id="797382339">
      <w:bodyDiv w:val="1"/>
      <w:marLeft w:val="0"/>
      <w:marRight w:val="0"/>
      <w:marTop w:val="0"/>
      <w:marBottom w:val="0"/>
      <w:divBdr>
        <w:top w:val="none" w:sz="0" w:space="0" w:color="auto"/>
        <w:left w:val="none" w:sz="0" w:space="0" w:color="auto"/>
        <w:bottom w:val="none" w:sz="0" w:space="0" w:color="auto"/>
        <w:right w:val="none" w:sz="0" w:space="0" w:color="auto"/>
      </w:divBdr>
    </w:div>
    <w:div w:id="802237430">
      <w:bodyDiv w:val="1"/>
      <w:marLeft w:val="0"/>
      <w:marRight w:val="0"/>
      <w:marTop w:val="0"/>
      <w:marBottom w:val="0"/>
      <w:divBdr>
        <w:top w:val="none" w:sz="0" w:space="0" w:color="auto"/>
        <w:left w:val="none" w:sz="0" w:space="0" w:color="auto"/>
        <w:bottom w:val="none" w:sz="0" w:space="0" w:color="auto"/>
        <w:right w:val="none" w:sz="0" w:space="0" w:color="auto"/>
      </w:divBdr>
    </w:div>
    <w:div w:id="809514170">
      <w:bodyDiv w:val="1"/>
      <w:marLeft w:val="0"/>
      <w:marRight w:val="0"/>
      <w:marTop w:val="0"/>
      <w:marBottom w:val="0"/>
      <w:divBdr>
        <w:top w:val="none" w:sz="0" w:space="0" w:color="auto"/>
        <w:left w:val="none" w:sz="0" w:space="0" w:color="auto"/>
        <w:bottom w:val="none" w:sz="0" w:space="0" w:color="auto"/>
        <w:right w:val="none" w:sz="0" w:space="0" w:color="auto"/>
      </w:divBdr>
    </w:div>
    <w:div w:id="817844309">
      <w:bodyDiv w:val="1"/>
      <w:marLeft w:val="0"/>
      <w:marRight w:val="0"/>
      <w:marTop w:val="0"/>
      <w:marBottom w:val="0"/>
      <w:divBdr>
        <w:top w:val="none" w:sz="0" w:space="0" w:color="auto"/>
        <w:left w:val="none" w:sz="0" w:space="0" w:color="auto"/>
        <w:bottom w:val="none" w:sz="0" w:space="0" w:color="auto"/>
        <w:right w:val="none" w:sz="0" w:space="0" w:color="auto"/>
      </w:divBdr>
    </w:div>
    <w:div w:id="819342716">
      <w:bodyDiv w:val="1"/>
      <w:marLeft w:val="0"/>
      <w:marRight w:val="0"/>
      <w:marTop w:val="0"/>
      <w:marBottom w:val="0"/>
      <w:divBdr>
        <w:top w:val="none" w:sz="0" w:space="0" w:color="auto"/>
        <w:left w:val="none" w:sz="0" w:space="0" w:color="auto"/>
        <w:bottom w:val="none" w:sz="0" w:space="0" w:color="auto"/>
        <w:right w:val="none" w:sz="0" w:space="0" w:color="auto"/>
      </w:divBdr>
    </w:div>
    <w:div w:id="820728199">
      <w:bodyDiv w:val="1"/>
      <w:marLeft w:val="0"/>
      <w:marRight w:val="0"/>
      <w:marTop w:val="0"/>
      <w:marBottom w:val="0"/>
      <w:divBdr>
        <w:top w:val="none" w:sz="0" w:space="0" w:color="auto"/>
        <w:left w:val="none" w:sz="0" w:space="0" w:color="auto"/>
        <w:bottom w:val="none" w:sz="0" w:space="0" w:color="auto"/>
        <w:right w:val="none" w:sz="0" w:space="0" w:color="auto"/>
      </w:divBdr>
    </w:div>
    <w:div w:id="842819573">
      <w:bodyDiv w:val="1"/>
      <w:marLeft w:val="0"/>
      <w:marRight w:val="0"/>
      <w:marTop w:val="0"/>
      <w:marBottom w:val="0"/>
      <w:divBdr>
        <w:top w:val="none" w:sz="0" w:space="0" w:color="auto"/>
        <w:left w:val="none" w:sz="0" w:space="0" w:color="auto"/>
        <w:bottom w:val="none" w:sz="0" w:space="0" w:color="auto"/>
        <w:right w:val="none" w:sz="0" w:space="0" w:color="auto"/>
      </w:divBdr>
    </w:div>
    <w:div w:id="853230146">
      <w:bodyDiv w:val="1"/>
      <w:marLeft w:val="0"/>
      <w:marRight w:val="0"/>
      <w:marTop w:val="0"/>
      <w:marBottom w:val="0"/>
      <w:divBdr>
        <w:top w:val="none" w:sz="0" w:space="0" w:color="auto"/>
        <w:left w:val="none" w:sz="0" w:space="0" w:color="auto"/>
        <w:bottom w:val="none" w:sz="0" w:space="0" w:color="auto"/>
        <w:right w:val="none" w:sz="0" w:space="0" w:color="auto"/>
      </w:divBdr>
    </w:div>
    <w:div w:id="875193222">
      <w:bodyDiv w:val="1"/>
      <w:marLeft w:val="0"/>
      <w:marRight w:val="0"/>
      <w:marTop w:val="0"/>
      <w:marBottom w:val="0"/>
      <w:divBdr>
        <w:top w:val="none" w:sz="0" w:space="0" w:color="auto"/>
        <w:left w:val="none" w:sz="0" w:space="0" w:color="auto"/>
        <w:bottom w:val="none" w:sz="0" w:space="0" w:color="auto"/>
        <w:right w:val="none" w:sz="0" w:space="0" w:color="auto"/>
      </w:divBdr>
    </w:div>
    <w:div w:id="891766760">
      <w:bodyDiv w:val="1"/>
      <w:marLeft w:val="0"/>
      <w:marRight w:val="0"/>
      <w:marTop w:val="0"/>
      <w:marBottom w:val="0"/>
      <w:divBdr>
        <w:top w:val="none" w:sz="0" w:space="0" w:color="auto"/>
        <w:left w:val="none" w:sz="0" w:space="0" w:color="auto"/>
        <w:bottom w:val="none" w:sz="0" w:space="0" w:color="auto"/>
        <w:right w:val="none" w:sz="0" w:space="0" w:color="auto"/>
      </w:divBdr>
    </w:div>
    <w:div w:id="894239850">
      <w:bodyDiv w:val="1"/>
      <w:marLeft w:val="0"/>
      <w:marRight w:val="0"/>
      <w:marTop w:val="0"/>
      <w:marBottom w:val="0"/>
      <w:divBdr>
        <w:top w:val="none" w:sz="0" w:space="0" w:color="auto"/>
        <w:left w:val="none" w:sz="0" w:space="0" w:color="auto"/>
        <w:bottom w:val="none" w:sz="0" w:space="0" w:color="auto"/>
        <w:right w:val="none" w:sz="0" w:space="0" w:color="auto"/>
      </w:divBdr>
      <w:divsChild>
        <w:div w:id="174634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56057">
              <w:marLeft w:val="0"/>
              <w:marRight w:val="0"/>
              <w:marTop w:val="0"/>
              <w:marBottom w:val="0"/>
              <w:divBdr>
                <w:top w:val="none" w:sz="0" w:space="0" w:color="auto"/>
                <w:left w:val="none" w:sz="0" w:space="0" w:color="auto"/>
                <w:bottom w:val="none" w:sz="0" w:space="0" w:color="auto"/>
                <w:right w:val="none" w:sz="0" w:space="0" w:color="auto"/>
              </w:divBdr>
              <w:divsChild>
                <w:div w:id="1088234042">
                  <w:marLeft w:val="0"/>
                  <w:marRight w:val="0"/>
                  <w:marTop w:val="0"/>
                  <w:marBottom w:val="0"/>
                  <w:divBdr>
                    <w:top w:val="none" w:sz="0" w:space="0" w:color="auto"/>
                    <w:left w:val="none" w:sz="0" w:space="0" w:color="auto"/>
                    <w:bottom w:val="none" w:sz="0" w:space="0" w:color="auto"/>
                    <w:right w:val="none" w:sz="0" w:space="0" w:color="auto"/>
                  </w:divBdr>
                  <w:divsChild>
                    <w:div w:id="1655792418">
                      <w:marLeft w:val="0"/>
                      <w:marRight w:val="0"/>
                      <w:marTop w:val="0"/>
                      <w:marBottom w:val="0"/>
                      <w:divBdr>
                        <w:top w:val="none" w:sz="0" w:space="0" w:color="auto"/>
                        <w:left w:val="none" w:sz="0" w:space="0" w:color="auto"/>
                        <w:bottom w:val="none" w:sz="0" w:space="0" w:color="auto"/>
                        <w:right w:val="none" w:sz="0" w:space="0" w:color="auto"/>
                      </w:divBdr>
                      <w:divsChild>
                        <w:div w:id="1478496657">
                          <w:marLeft w:val="0"/>
                          <w:marRight w:val="0"/>
                          <w:marTop w:val="0"/>
                          <w:marBottom w:val="0"/>
                          <w:divBdr>
                            <w:top w:val="none" w:sz="0" w:space="0" w:color="auto"/>
                            <w:left w:val="none" w:sz="0" w:space="0" w:color="auto"/>
                            <w:bottom w:val="none" w:sz="0" w:space="0" w:color="auto"/>
                            <w:right w:val="none" w:sz="0" w:space="0" w:color="auto"/>
                          </w:divBdr>
                          <w:divsChild>
                            <w:div w:id="897083688">
                              <w:marLeft w:val="0"/>
                              <w:marRight w:val="0"/>
                              <w:marTop w:val="0"/>
                              <w:marBottom w:val="0"/>
                              <w:divBdr>
                                <w:top w:val="none" w:sz="0" w:space="0" w:color="auto"/>
                                <w:left w:val="none" w:sz="0" w:space="0" w:color="auto"/>
                                <w:bottom w:val="none" w:sz="0" w:space="0" w:color="auto"/>
                                <w:right w:val="none" w:sz="0" w:space="0" w:color="auto"/>
                              </w:divBdr>
                              <w:divsChild>
                                <w:div w:id="13450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100235">
      <w:bodyDiv w:val="1"/>
      <w:marLeft w:val="0"/>
      <w:marRight w:val="0"/>
      <w:marTop w:val="0"/>
      <w:marBottom w:val="0"/>
      <w:divBdr>
        <w:top w:val="none" w:sz="0" w:space="0" w:color="auto"/>
        <w:left w:val="none" w:sz="0" w:space="0" w:color="auto"/>
        <w:bottom w:val="none" w:sz="0" w:space="0" w:color="auto"/>
        <w:right w:val="none" w:sz="0" w:space="0" w:color="auto"/>
      </w:divBdr>
    </w:div>
    <w:div w:id="907767703">
      <w:bodyDiv w:val="1"/>
      <w:marLeft w:val="0"/>
      <w:marRight w:val="0"/>
      <w:marTop w:val="0"/>
      <w:marBottom w:val="0"/>
      <w:divBdr>
        <w:top w:val="none" w:sz="0" w:space="0" w:color="auto"/>
        <w:left w:val="none" w:sz="0" w:space="0" w:color="auto"/>
        <w:bottom w:val="none" w:sz="0" w:space="0" w:color="auto"/>
        <w:right w:val="none" w:sz="0" w:space="0" w:color="auto"/>
      </w:divBdr>
    </w:div>
    <w:div w:id="918948740">
      <w:bodyDiv w:val="1"/>
      <w:marLeft w:val="0"/>
      <w:marRight w:val="0"/>
      <w:marTop w:val="0"/>
      <w:marBottom w:val="0"/>
      <w:divBdr>
        <w:top w:val="none" w:sz="0" w:space="0" w:color="auto"/>
        <w:left w:val="none" w:sz="0" w:space="0" w:color="auto"/>
        <w:bottom w:val="none" w:sz="0" w:space="0" w:color="auto"/>
        <w:right w:val="none" w:sz="0" w:space="0" w:color="auto"/>
      </w:divBdr>
    </w:div>
    <w:div w:id="933708588">
      <w:bodyDiv w:val="1"/>
      <w:marLeft w:val="0"/>
      <w:marRight w:val="0"/>
      <w:marTop w:val="0"/>
      <w:marBottom w:val="0"/>
      <w:divBdr>
        <w:top w:val="none" w:sz="0" w:space="0" w:color="auto"/>
        <w:left w:val="none" w:sz="0" w:space="0" w:color="auto"/>
        <w:bottom w:val="none" w:sz="0" w:space="0" w:color="auto"/>
        <w:right w:val="none" w:sz="0" w:space="0" w:color="auto"/>
      </w:divBdr>
    </w:div>
    <w:div w:id="940799498">
      <w:bodyDiv w:val="1"/>
      <w:marLeft w:val="0"/>
      <w:marRight w:val="0"/>
      <w:marTop w:val="0"/>
      <w:marBottom w:val="0"/>
      <w:divBdr>
        <w:top w:val="none" w:sz="0" w:space="0" w:color="auto"/>
        <w:left w:val="none" w:sz="0" w:space="0" w:color="auto"/>
        <w:bottom w:val="none" w:sz="0" w:space="0" w:color="auto"/>
        <w:right w:val="none" w:sz="0" w:space="0" w:color="auto"/>
      </w:divBdr>
    </w:div>
    <w:div w:id="980040212">
      <w:bodyDiv w:val="1"/>
      <w:marLeft w:val="0"/>
      <w:marRight w:val="0"/>
      <w:marTop w:val="0"/>
      <w:marBottom w:val="0"/>
      <w:divBdr>
        <w:top w:val="none" w:sz="0" w:space="0" w:color="auto"/>
        <w:left w:val="none" w:sz="0" w:space="0" w:color="auto"/>
        <w:bottom w:val="none" w:sz="0" w:space="0" w:color="auto"/>
        <w:right w:val="none" w:sz="0" w:space="0" w:color="auto"/>
      </w:divBdr>
    </w:div>
    <w:div w:id="1019429195">
      <w:bodyDiv w:val="1"/>
      <w:marLeft w:val="0"/>
      <w:marRight w:val="0"/>
      <w:marTop w:val="0"/>
      <w:marBottom w:val="0"/>
      <w:divBdr>
        <w:top w:val="none" w:sz="0" w:space="0" w:color="auto"/>
        <w:left w:val="none" w:sz="0" w:space="0" w:color="auto"/>
        <w:bottom w:val="none" w:sz="0" w:space="0" w:color="auto"/>
        <w:right w:val="none" w:sz="0" w:space="0" w:color="auto"/>
      </w:divBdr>
    </w:div>
    <w:div w:id="1049575586">
      <w:bodyDiv w:val="1"/>
      <w:marLeft w:val="0"/>
      <w:marRight w:val="0"/>
      <w:marTop w:val="0"/>
      <w:marBottom w:val="0"/>
      <w:divBdr>
        <w:top w:val="none" w:sz="0" w:space="0" w:color="auto"/>
        <w:left w:val="none" w:sz="0" w:space="0" w:color="auto"/>
        <w:bottom w:val="none" w:sz="0" w:space="0" w:color="auto"/>
        <w:right w:val="none" w:sz="0" w:space="0" w:color="auto"/>
      </w:divBdr>
    </w:div>
    <w:div w:id="1060010354">
      <w:bodyDiv w:val="1"/>
      <w:marLeft w:val="0"/>
      <w:marRight w:val="0"/>
      <w:marTop w:val="0"/>
      <w:marBottom w:val="0"/>
      <w:divBdr>
        <w:top w:val="none" w:sz="0" w:space="0" w:color="auto"/>
        <w:left w:val="none" w:sz="0" w:space="0" w:color="auto"/>
        <w:bottom w:val="none" w:sz="0" w:space="0" w:color="auto"/>
        <w:right w:val="none" w:sz="0" w:space="0" w:color="auto"/>
      </w:divBdr>
    </w:div>
    <w:div w:id="1067875739">
      <w:bodyDiv w:val="1"/>
      <w:marLeft w:val="0"/>
      <w:marRight w:val="0"/>
      <w:marTop w:val="0"/>
      <w:marBottom w:val="0"/>
      <w:divBdr>
        <w:top w:val="none" w:sz="0" w:space="0" w:color="auto"/>
        <w:left w:val="none" w:sz="0" w:space="0" w:color="auto"/>
        <w:bottom w:val="none" w:sz="0" w:space="0" w:color="auto"/>
        <w:right w:val="none" w:sz="0" w:space="0" w:color="auto"/>
      </w:divBdr>
    </w:div>
    <w:div w:id="1070008034">
      <w:bodyDiv w:val="1"/>
      <w:marLeft w:val="0"/>
      <w:marRight w:val="0"/>
      <w:marTop w:val="0"/>
      <w:marBottom w:val="0"/>
      <w:divBdr>
        <w:top w:val="none" w:sz="0" w:space="0" w:color="auto"/>
        <w:left w:val="none" w:sz="0" w:space="0" w:color="auto"/>
        <w:bottom w:val="none" w:sz="0" w:space="0" w:color="auto"/>
        <w:right w:val="none" w:sz="0" w:space="0" w:color="auto"/>
      </w:divBdr>
    </w:div>
    <w:div w:id="1070925479">
      <w:bodyDiv w:val="1"/>
      <w:marLeft w:val="0"/>
      <w:marRight w:val="0"/>
      <w:marTop w:val="0"/>
      <w:marBottom w:val="0"/>
      <w:divBdr>
        <w:top w:val="none" w:sz="0" w:space="0" w:color="auto"/>
        <w:left w:val="none" w:sz="0" w:space="0" w:color="auto"/>
        <w:bottom w:val="none" w:sz="0" w:space="0" w:color="auto"/>
        <w:right w:val="none" w:sz="0" w:space="0" w:color="auto"/>
      </w:divBdr>
    </w:div>
    <w:div w:id="1075936617">
      <w:bodyDiv w:val="1"/>
      <w:marLeft w:val="0"/>
      <w:marRight w:val="0"/>
      <w:marTop w:val="0"/>
      <w:marBottom w:val="0"/>
      <w:divBdr>
        <w:top w:val="none" w:sz="0" w:space="0" w:color="auto"/>
        <w:left w:val="none" w:sz="0" w:space="0" w:color="auto"/>
        <w:bottom w:val="none" w:sz="0" w:space="0" w:color="auto"/>
        <w:right w:val="none" w:sz="0" w:space="0" w:color="auto"/>
      </w:divBdr>
    </w:div>
    <w:div w:id="1086849512">
      <w:bodyDiv w:val="1"/>
      <w:marLeft w:val="0"/>
      <w:marRight w:val="0"/>
      <w:marTop w:val="0"/>
      <w:marBottom w:val="0"/>
      <w:divBdr>
        <w:top w:val="none" w:sz="0" w:space="0" w:color="auto"/>
        <w:left w:val="none" w:sz="0" w:space="0" w:color="auto"/>
        <w:bottom w:val="none" w:sz="0" w:space="0" w:color="auto"/>
        <w:right w:val="none" w:sz="0" w:space="0" w:color="auto"/>
      </w:divBdr>
    </w:div>
    <w:div w:id="1089303723">
      <w:bodyDiv w:val="1"/>
      <w:marLeft w:val="0"/>
      <w:marRight w:val="0"/>
      <w:marTop w:val="0"/>
      <w:marBottom w:val="0"/>
      <w:divBdr>
        <w:top w:val="none" w:sz="0" w:space="0" w:color="auto"/>
        <w:left w:val="none" w:sz="0" w:space="0" w:color="auto"/>
        <w:bottom w:val="none" w:sz="0" w:space="0" w:color="auto"/>
        <w:right w:val="none" w:sz="0" w:space="0" w:color="auto"/>
      </w:divBdr>
    </w:div>
    <w:div w:id="1130784559">
      <w:bodyDiv w:val="1"/>
      <w:marLeft w:val="0"/>
      <w:marRight w:val="0"/>
      <w:marTop w:val="0"/>
      <w:marBottom w:val="0"/>
      <w:divBdr>
        <w:top w:val="none" w:sz="0" w:space="0" w:color="auto"/>
        <w:left w:val="none" w:sz="0" w:space="0" w:color="auto"/>
        <w:bottom w:val="none" w:sz="0" w:space="0" w:color="auto"/>
        <w:right w:val="none" w:sz="0" w:space="0" w:color="auto"/>
      </w:divBdr>
    </w:div>
    <w:div w:id="1139344729">
      <w:bodyDiv w:val="1"/>
      <w:marLeft w:val="0"/>
      <w:marRight w:val="0"/>
      <w:marTop w:val="0"/>
      <w:marBottom w:val="0"/>
      <w:divBdr>
        <w:top w:val="none" w:sz="0" w:space="0" w:color="auto"/>
        <w:left w:val="none" w:sz="0" w:space="0" w:color="auto"/>
        <w:bottom w:val="none" w:sz="0" w:space="0" w:color="auto"/>
        <w:right w:val="none" w:sz="0" w:space="0" w:color="auto"/>
      </w:divBdr>
    </w:div>
    <w:div w:id="1139423979">
      <w:bodyDiv w:val="1"/>
      <w:marLeft w:val="0"/>
      <w:marRight w:val="0"/>
      <w:marTop w:val="0"/>
      <w:marBottom w:val="0"/>
      <w:divBdr>
        <w:top w:val="none" w:sz="0" w:space="0" w:color="auto"/>
        <w:left w:val="none" w:sz="0" w:space="0" w:color="auto"/>
        <w:bottom w:val="none" w:sz="0" w:space="0" w:color="auto"/>
        <w:right w:val="none" w:sz="0" w:space="0" w:color="auto"/>
      </w:divBdr>
    </w:div>
    <w:div w:id="1147284479">
      <w:bodyDiv w:val="1"/>
      <w:marLeft w:val="0"/>
      <w:marRight w:val="0"/>
      <w:marTop w:val="0"/>
      <w:marBottom w:val="0"/>
      <w:divBdr>
        <w:top w:val="none" w:sz="0" w:space="0" w:color="auto"/>
        <w:left w:val="none" w:sz="0" w:space="0" w:color="auto"/>
        <w:bottom w:val="none" w:sz="0" w:space="0" w:color="auto"/>
        <w:right w:val="none" w:sz="0" w:space="0" w:color="auto"/>
      </w:divBdr>
    </w:div>
    <w:div w:id="1153909471">
      <w:bodyDiv w:val="1"/>
      <w:marLeft w:val="0"/>
      <w:marRight w:val="0"/>
      <w:marTop w:val="0"/>
      <w:marBottom w:val="0"/>
      <w:divBdr>
        <w:top w:val="none" w:sz="0" w:space="0" w:color="auto"/>
        <w:left w:val="none" w:sz="0" w:space="0" w:color="auto"/>
        <w:bottom w:val="none" w:sz="0" w:space="0" w:color="auto"/>
        <w:right w:val="none" w:sz="0" w:space="0" w:color="auto"/>
      </w:divBdr>
    </w:div>
    <w:div w:id="1160846148">
      <w:bodyDiv w:val="1"/>
      <w:marLeft w:val="0"/>
      <w:marRight w:val="0"/>
      <w:marTop w:val="0"/>
      <w:marBottom w:val="0"/>
      <w:divBdr>
        <w:top w:val="none" w:sz="0" w:space="0" w:color="auto"/>
        <w:left w:val="none" w:sz="0" w:space="0" w:color="auto"/>
        <w:bottom w:val="none" w:sz="0" w:space="0" w:color="auto"/>
        <w:right w:val="none" w:sz="0" w:space="0" w:color="auto"/>
      </w:divBdr>
    </w:div>
    <w:div w:id="1163543520">
      <w:bodyDiv w:val="1"/>
      <w:marLeft w:val="0"/>
      <w:marRight w:val="0"/>
      <w:marTop w:val="0"/>
      <w:marBottom w:val="0"/>
      <w:divBdr>
        <w:top w:val="none" w:sz="0" w:space="0" w:color="auto"/>
        <w:left w:val="none" w:sz="0" w:space="0" w:color="auto"/>
        <w:bottom w:val="none" w:sz="0" w:space="0" w:color="auto"/>
        <w:right w:val="none" w:sz="0" w:space="0" w:color="auto"/>
      </w:divBdr>
    </w:div>
    <w:div w:id="1163935074">
      <w:bodyDiv w:val="1"/>
      <w:marLeft w:val="0"/>
      <w:marRight w:val="0"/>
      <w:marTop w:val="0"/>
      <w:marBottom w:val="0"/>
      <w:divBdr>
        <w:top w:val="none" w:sz="0" w:space="0" w:color="auto"/>
        <w:left w:val="none" w:sz="0" w:space="0" w:color="auto"/>
        <w:bottom w:val="none" w:sz="0" w:space="0" w:color="auto"/>
        <w:right w:val="none" w:sz="0" w:space="0" w:color="auto"/>
      </w:divBdr>
    </w:div>
    <w:div w:id="1167591604">
      <w:bodyDiv w:val="1"/>
      <w:marLeft w:val="0"/>
      <w:marRight w:val="0"/>
      <w:marTop w:val="0"/>
      <w:marBottom w:val="0"/>
      <w:divBdr>
        <w:top w:val="none" w:sz="0" w:space="0" w:color="auto"/>
        <w:left w:val="none" w:sz="0" w:space="0" w:color="auto"/>
        <w:bottom w:val="none" w:sz="0" w:space="0" w:color="auto"/>
        <w:right w:val="none" w:sz="0" w:space="0" w:color="auto"/>
      </w:divBdr>
    </w:div>
    <w:div w:id="1169448657">
      <w:bodyDiv w:val="1"/>
      <w:marLeft w:val="0"/>
      <w:marRight w:val="0"/>
      <w:marTop w:val="0"/>
      <w:marBottom w:val="0"/>
      <w:divBdr>
        <w:top w:val="none" w:sz="0" w:space="0" w:color="auto"/>
        <w:left w:val="none" w:sz="0" w:space="0" w:color="auto"/>
        <w:bottom w:val="none" w:sz="0" w:space="0" w:color="auto"/>
        <w:right w:val="none" w:sz="0" w:space="0" w:color="auto"/>
      </w:divBdr>
    </w:div>
    <w:div w:id="1185166228">
      <w:bodyDiv w:val="1"/>
      <w:marLeft w:val="0"/>
      <w:marRight w:val="0"/>
      <w:marTop w:val="0"/>
      <w:marBottom w:val="0"/>
      <w:divBdr>
        <w:top w:val="none" w:sz="0" w:space="0" w:color="auto"/>
        <w:left w:val="none" w:sz="0" w:space="0" w:color="auto"/>
        <w:bottom w:val="none" w:sz="0" w:space="0" w:color="auto"/>
        <w:right w:val="none" w:sz="0" w:space="0" w:color="auto"/>
      </w:divBdr>
    </w:div>
    <w:div w:id="1211185407">
      <w:bodyDiv w:val="1"/>
      <w:marLeft w:val="0"/>
      <w:marRight w:val="0"/>
      <w:marTop w:val="0"/>
      <w:marBottom w:val="0"/>
      <w:divBdr>
        <w:top w:val="none" w:sz="0" w:space="0" w:color="auto"/>
        <w:left w:val="none" w:sz="0" w:space="0" w:color="auto"/>
        <w:bottom w:val="none" w:sz="0" w:space="0" w:color="auto"/>
        <w:right w:val="none" w:sz="0" w:space="0" w:color="auto"/>
      </w:divBdr>
    </w:div>
    <w:div w:id="1213620223">
      <w:bodyDiv w:val="1"/>
      <w:marLeft w:val="0"/>
      <w:marRight w:val="0"/>
      <w:marTop w:val="0"/>
      <w:marBottom w:val="0"/>
      <w:divBdr>
        <w:top w:val="none" w:sz="0" w:space="0" w:color="auto"/>
        <w:left w:val="none" w:sz="0" w:space="0" w:color="auto"/>
        <w:bottom w:val="none" w:sz="0" w:space="0" w:color="auto"/>
        <w:right w:val="none" w:sz="0" w:space="0" w:color="auto"/>
      </w:divBdr>
    </w:div>
    <w:div w:id="1225487735">
      <w:bodyDiv w:val="1"/>
      <w:marLeft w:val="0"/>
      <w:marRight w:val="0"/>
      <w:marTop w:val="0"/>
      <w:marBottom w:val="0"/>
      <w:divBdr>
        <w:top w:val="none" w:sz="0" w:space="0" w:color="auto"/>
        <w:left w:val="none" w:sz="0" w:space="0" w:color="auto"/>
        <w:bottom w:val="none" w:sz="0" w:space="0" w:color="auto"/>
        <w:right w:val="none" w:sz="0" w:space="0" w:color="auto"/>
      </w:divBdr>
    </w:div>
    <w:div w:id="1229539147">
      <w:bodyDiv w:val="1"/>
      <w:marLeft w:val="0"/>
      <w:marRight w:val="0"/>
      <w:marTop w:val="0"/>
      <w:marBottom w:val="0"/>
      <w:divBdr>
        <w:top w:val="none" w:sz="0" w:space="0" w:color="auto"/>
        <w:left w:val="none" w:sz="0" w:space="0" w:color="auto"/>
        <w:bottom w:val="none" w:sz="0" w:space="0" w:color="auto"/>
        <w:right w:val="none" w:sz="0" w:space="0" w:color="auto"/>
      </w:divBdr>
      <w:divsChild>
        <w:div w:id="1224416250">
          <w:marLeft w:val="0"/>
          <w:marRight w:val="0"/>
          <w:marTop w:val="0"/>
          <w:marBottom w:val="0"/>
          <w:divBdr>
            <w:top w:val="none" w:sz="0" w:space="0" w:color="auto"/>
            <w:left w:val="none" w:sz="0" w:space="0" w:color="auto"/>
            <w:bottom w:val="none" w:sz="0" w:space="0" w:color="auto"/>
            <w:right w:val="none" w:sz="0" w:space="0" w:color="auto"/>
          </w:divBdr>
        </w:div>
      </w:divsChild>
    </w:div>
    <w:div w:id="1248153722">
      <w:bodyDiv w:val="1"/>
      <w:marLeft w:val="0"/>
      <w:marRight w:val="0"/>
      <w:marTop w:val="0"/>
      <w:marBottom w:val="0"/>
      <w:divBdr>
        <w:top w:val="none" w:sz="0" w:space="0" w:color="auto"/>
        <w:left w:val="none" w:sz="0" w:space="0" w:color="auto"/>
        <w:bottom w:val="none" w:sz="0" w:space="0" w:color="auto"/>
        <w:right w:val="none" w:sz="0" w:space="0" w:color="auto"/>
      </w:divBdr>
    </w:div>
    <w:div w:id="1251894897">
      <w:bodyDiv w:val="1"/>
      <w:marLeft w:val="0"/>
      <w:marRight w:val="0"/>
      <w:marTop w:val="0"/>
      <w:marBottom w:val="0"/>
      <w:divBdr>
        <w:top w:val="none" w:sz="0" w:space="0" w:color="auto"/>
        <w:left w:val="none" w:sz="0" w:space="0" w:color="auto"/>
        <w:bottom w:val="none" w:sz="0" w:space="0" w:color="auto"/>
        <w:right w:val="none" w:sz="0" w:space="0" w:color="auto"/>
      </w:divBdr>
      <w:divsChild>
        <w:div w:id="777138782">
          <w:marLeft w:val="0"/>
          <w:marRight w:val="0"/>
          <w:marTop w:val="0"/>
          <w:marBottom w:val="0"/>
          <w:divBdr>
            <w:top w:val="none" w:sz="0" w:space="0" w:color="auto"/>
            <w:left w:val="none" w:sz="0" w:space="0" w:color="auto"/>
            <w:bottom w:val="none" w:sz="0" w:space="0" w:color="auto"/>
            <w:right w:val="none" w:sz="0" w:space="0" w:color="auto"/>
          </w:divBdr>
        </w:div>
      </w:divsChild>
    </w:div>
    <w:div w:id="1254969410">
      <w:bodyDiv w:val="1"/>
      <w:marLeft w:val="0"/>
      <w:marRight w:val="0"/>
      <w:marTop w:val="0"/>
      <w:marBottom w:val="0"/>
      <w:divBdr>
        <w:top w:val="none" w:sz="0" w:space="0" w:color="auto"/>
        <w:left w:val="none" w:sz="0" w:space="0" w:color="auto"/>
        <w:bottom w:val="none" w:sz="0" w:space="0" w:color="auto"/>
        <w:right w:val="none" w:sz="0" w:space="0" w:color="auto"/>
      </w:divBdr>
    </w:div>
    <w:div w:id="1259412392">
      <w:bodyDiv w:val="1"/>
      <w:marLeft w:val="0"/>
      <w:marRight w:val="0"/>
      <w:marTop w:val="0"/>
      <w:marBottom w:val="0"/>
      <w:divBdr>
        <w:top w:val="none" w:sz="0" w:space="0" w:color="auto"/>
        <w:left w:val="none" w:sz="0" w:space="0" w:color="auto"/>
        <w:bottom w:val="none" w:sz="0" w:space="0" w:color="auto"/>
        <w:right w:val="none" w:sz="0" w:space="0" w:color="auto"/>
      </w:divBdr>
    </w:div>
    <w:div w:id="1281186402">
      <w:bodyDiv w:val="1"/>
      <w:marLeft w:val="0"/>
      <w:marRight w:val="0"/>
      <w:marTop w:val="0"/>
      <w:marBottom w:val="0"/>
      <w:divBdr>
        <w:top w:val="none" w:sz="0" w:space="0" w:color="auto"/>
        <w:left w:val="none" w:sz="0" w:space="0" w:color="auto"/>
        <w:bottom w:val="none" w:sz="0" w:space="0" w:color="auto"/>
        <w:right w:val="none" w:sz="0" w:space="0" w:color="auto"/>
      </w:divBdr>
    </w:div>
    <w:div w:id="1294410404">
      <w:bodyDiv w:val="1"/>
      <w:marLeft w:val="0"/>
      <w:marRight w:val="0"/>
      <w:marTop w:val="0"/>
      <w:marBottom w:val="0"/>
      <w:divBdr>
        <w:top w:val="none" w:sz="0" w:space="0" w:color="auto"/>
        <w:left w:val="none" w:sz="0" w:space="0" w:color="auto"/>
        <w:bottom w:val="none" w:sz="0" w:space="0" w:color="auto"/>
        <w:right w:val="none" w:sz="0" w:space="0" w:color="auto"/>
      </w:divBdr>
    </w:div>
    <w:div w:id="1300382655">
      <w:bodyDiv w:val="1"/>
      <w:marLeft w:val="0"/>
      <w:marRight w:val="0"/>
      <w:marTop w:val="0"/>
      <w:marBottom w:val="0"/>
      <w:divBdr>
        <w:top w:val="none" w:sz="0" w:space="0" w:color="auto"/>
        <w:left w:val="none" w:sz="0" w:space="0" w:color="auto"/>
        <w:bottom w:val="none" w:sz="0" w:space="0" w:color="auto"/>
        <w:right w:val="none" w:sz="0" w:space="0" w:color="auto"/>
      </w:divBdr>
    </w:div>
    <w:div w:id="1315528724">
      <w:bodyDiv w:val="1"/>
      <w:marLeft w:val="0"/>
      <w:marRight w:val="0"/>
      <w:marTop w:val="0"/>
      <w:marBottom w:val="0"/>
      <w:divBdr>
        <w:top w:val="none" w:sz="0" w:space="0" w:color="auto"/>
        <w:left w:val="none" w:sz="0" w:space="0" w:color="auto"/>
        <w:bottom w:val="none" w:sz="0" w:space="0" w:color="auto"/>
        <w:right w:val="none" w:sz="0" w:space="0" w:color="auto"/>
      </w:divBdr>
    </w:div>
    <w:div w:id="1315715128">
      <w:bodyDiv w:val="1"/>
      <w:marLeft w:val="0"/>
      <w:marRight w:val="0"/>
      <w:marTop w:val="0"/>
      <w:marBottom w:val="0"/>
      <w:divBdr>
        <w:top w:val="none" w:sz="0" w:space="0" w:color="auto"/>
        <w:left w:val="none" w:sz="0" w:space="0" w:color="auto"/>
        <w:bottom w:val="none" w:sz="0" w:space="0" w:color="auto"/>
        <w:right w:val="none" w:sz="0" w:space="0" w:color="auto"/>
      </w:divBdr>
    </w:div>
    <w:div w:id="1321806010">
      <w:bodyDiv w:val="1"/>
      <w:marLeft w:val="0"/>
      <w:marRight w:val="0"/>
      <w:marTop w:val="0"/>
      <w:marBottom w:val="0"/>
      <w:divBdr>
        <w:top w:val="none" w:sz="0" w:space="0" w:color="auto"/>
        <w:left w:val="none" w:sz="0" w:space="0" w:color="auto"/>
        <w:bottom w:val="none" w:sz="0" w:space="0" w:color="auto"/>
        <w:right w:val="none" w:sz="0" w:space="0" w:color="auto"/>
      </w:divBdr>
    </w:div>
    <w:div w:id="1365711213">
      <w:bodyDiv w:val="1"/>
      <w:marLeft w:val="0"/>
      <w:marRight w:val="0"/>
      <w:marTop w:val="0"/>
      <w:marBottom w:val="0"/>
      <w:divBdr>
        <w:top w:val="none" w:sz="0" w:space="0" w:color="auto"/>
        <w:left w:val="none" w:sz="0" w:space="0" w:color="auto"/>
        <w:bottom w:val="none" w:sz="0" w:space="0" w:color="auto"/>
        <w:right w:val="none" w:sz="0" w:space="0" w:color="auto"/>
      </w:divBdr>
    </w:div>
    <w:div w:id="1377195547">
      <w:bodyDiv w:val="1"/>
      <w:marLeft w:val="0"/>
      <w:marRight w:val="0"/>
      <w:marTop w:val="0"/>
      <w:marBottom w:val="0"/>
      <w:divBdr>
        <w:top w:val="none" w:sz="0" w:space="0" w:color="auto"/>
        <w:left w:val="none" w:sz="0" w:space="0" w:color="auto"/>
        <w:bottom w:val="none" w:sz="0" w:space="0" w:color="auto"/>
        <w:right w:val="none" w:sz="0" w:space="0" w:color="auto"/>
      </w:divBdr>
    </w:div>
    <w:div w:id="1388993484">
      <w:bodyDiv w:val="1"/>
      <w:marLeft w:val="0"/>
      <w:marRight w:val="0"/>
      <w:marTop w:val="0"/>
      <w:marBottom w:val="0"/>
      <w:divBdr>
        <w:top w:val="none" w:sz="0" w:space="0" w:color="auto"/>
        <w:left w:val="none" w:sz="0" w:space="0" w:color="auto"/>
        <w:bottom w:val="none" w:sz="0" w:space="0" w:color="auto"/>
        <w:right w:val="none" w:sz="0" w:space="0" w:color="auto"/>
      </w:divBdr>
    </w:div>
    <w:div w:id="1409187580">
      <w:bodyDiv w:val="1"/>
      <w:marLeft w:val="0"/>
      <w:marRight w:val="0"/>
      <w:marTop w:val="0"/>
      <w:marBottom w:val="0"/>
      <w:divBdr>
        <w:top w:val="none" w:sz="0" w:space="0" w:color="auto"/>
        <w:left w:val="none" w:sz="0" w:space="0" w:color="auto"/>
        <w:bottom w:val="none" w:sz="0" w:space="0" w:color="auto"/>
        <w:right w:val="none" w:sz="0" w:space="0" w:color="auto"/>
      </w:divBdr>
    </w:div>
    <w:div w:id="1417239588">
      <w:bodyDiv w:val="1"/>
      <w:marLeft w:val="0"/>
      <w:marRight w:val="0"/>
      <w:marTop w:val="0"/>
      <w:marBottom w:val="0"/>
      <w:divBdr>
        <w:top w:val="none" w:sz="0" w:space="0" w:color="auto"/>
        <w:left w:val="none" w:sz="0" w:space="0" w:color="auto"/>
        <w:bottom w:val="none" w:sz="0" w:space="0" w:color="auto"/>
        <w:right w:val="none" w:sz="0" w:space="0" w:color="auto"/>
      </w:divBdr>
    </w:div>
    <w:div w:id="1419255126">
      <w:bodyDiv w:val="1"/>
      <w:marLeft w:val="0"/>
      <w:marRight w:val="0"/>
      <w:marTop w:val="0"/>
      <w:marBottom w:val="0"/>
      <w:divBdr>
        <w:top w:val="none" w:sz="0" w:space="0" w:color="auto"/>
        <w:left w:val="none" w:sz="0" w:space="0" w:color="auto"/>
        <w:bottom w:val="none" w:sz="0" w:space="0" w:color="auto"/>
        <w:right w:val="none" w:sz="0" w:space="0" w:color="auto"/>
      </w:divBdr>
    </w:div>
    <w:div w:id="1428886091">
      <w:bodyDiv w:val="1"/>
      <w:marLeft w:val="0"/>
      <w:marRight w:val="0"/>
      <w:marTop w:val="0"/>
      <w:marBottom w:val="0"/>
      <w:divBdr>
        <w:top w:val="none" w:sz="0" w:space="0" w:color="auto"/>
        <w:left w:val="none" w:sz="0" w:space="0" w:color="auto"/>
        <w:bottom w:val="none" w:sz="0" w:space="0" w:color="auto"/>
        <w:right w:val="none" w:sz="0" w:space="0" w:color="auto"/>
      </w:divBdr>
    </w:div>
    <w:div w:id="1431856855">
      <w:bodyDiv w:val="1"/>
      <w:marLeft w:val="0"/>
      <w:marRight w:val="0"/>
      <w:marTop w:val="0"/>
      <w:marBottom w:val="0"/>
      <w:divBdr>
        <w:top w:val="none" w:sz="0" w:space="0" w:color="auto"/>
        <w:left w:val="none" w:sz="0" w:space="0" w:color="auto"/>
        <w:bottom w:val="none" w:sz="0" w:space="0" w:color="auto"/>
        <w:right w:val="none" w:sz="0" w:space="0" w:color="auto"/>
      </w:divBdr>
    </w:div>
    <w:div w:id="1432748543">
      <w:bodyDiv w:val="1"/>
      <w:marLeft w:val="0"/>
      <w:marRight w:val="0"/>
      <w:marTop w:val="0"/>
      <w:marBottom w:val="0"/>
      <w:divBdr>
        <w:top w:val="none" w:sz="0" w:space="0" w:color="auto"/>
        <w:left w:val="none" w:sz="0" w:space="0" w:color="auto"/>
        <w:bottom w:val="none" w:sz="0" w:space="0" w:color="auto"/>
        <w:right w:val="none" w:sz="0" w:space="0" w:color="auto"/>
      </w:divBdr>
    </w:div>
    <w:div w:id="1434014302">
      <w:bodyDiv w:val="1"/>
      <w:marLeft w:val="0"/>
      <w:marRight w:val="0"/>
      <w:marTop w:val="0"/>
      <w:marBottom w:val="0"/>
      <w:divBdr>
        <w:top w:val="none" w:sz="0" w:space="0" w:color="auto"/>
        <w:left w:val="none" w:sz="0" w:space="0" w:color="auto"/>
        <w:bottom w:val="none" w:sz="0" w:space="0" w:color="auto"/>
        <w:right w:val="none" w:sz="0" w:space="0" w:color="auto"/>
      </w:divBdr>
    </w:div>
    <w:div w:id="1450737293">
      <w:bodyDiv w:val="1"/>
      <w:marLeft w:val="0"/>
      <w:marRight w:val="0"/>
      <w:marTop w:val="0"/>
      <w:marBottom w:val="0"/>
      <w:divBdr>
        <w:top w:val="none" w:sz="0" w:space="0" w:color="auto"/>
        <w:left w:val="none" w:sz="0" w:space="0" w:color="auto"/>
        <w:bottom w:val="none" w:sz="0" w:space="0" w:color="auto"/>
        <w:right w:val="none" w:sz="0" w:space="0" w:color="auto"/>
      </w:divBdr>
    </w:div>
    <w:div w:id="1451624625">
      <w:bodyDiv w:val="1"/>
      <w:marLeft w:val="0"/>
      <w:marRight w:val="0"/>
      <w:marTop w:val="0"/>
      <w:marBottom w:val="0"/>
      <w:divBdr>
        <w:top w:val="none" w:sz="0" w:space="0" w:color="auto"/>
        <w:left w:val="none" w:sz="0" w:space="0" w:color="auto"/>
        <w:bottom w:val="none" w:sz="0" w:space="0" w:color="auto"/>
        <w:right w:val="none" w:sz="0" w:space="0" w:color="auto"/>
      </w:divBdr>
    </w:div>
    <w:div w:id="1454641624">
      <w:bodyDiv w:val="1"/>
      <w:marLeft w:val="0"/>
      <w:marRight w:val="0"/>
      <w:marTop w:val="0"/>
      <w:marBottom w:val="0"/>
      <w:divBdr>
        <w:top w:val="none" w:sz="0" w:space="0" w:color="auto"/>
        <w:left w:val="none" w:sz="0" w:space="0" w:color="auto"/>
        <w:bottom w:val="none" w:sz="0" w:space="0" w:color="auto"/>
        <w:right w:val="none" w:sz="0" w:space="0" w:color="auto"/>
      </w:divBdr>
    </w:div>
    <w:div w:id="1454980363">
      <w:bodyDiv w:val="1"/>
      <w:marLeft w:val="0"/>
      <w:marRight w:val="0"/>
      <w:marTop w:val="0"/>
      <w:marBottom w:val="0"/>
      <w:divBdr>
        <w:top w:val="none" w:sz="0" w:space="0" w:color="auto"/>
        <w:left w:val="none" w:sz="0" w:space="0" w:color="auto"/>
        <w:bottom w:val="none" w:sz="0" w:space="0" w:color="auto"/>
        <w:right w:val="none" w:sz="0" w:space="0" w:color="auto"/>
      </w:divBdr>
    </w:div>
    <w:div w:id="1466587235">
      <w:bodyDiv w:val="1"/>
      <w:marLeft w:val="0"/>
      <w:marRight w:val="0"/>
      <w:marTop w:val="0"/>
      <w:marBottom w:val="0"/>
      <w:divBdr>
        <w:top w:val="none" w:sz="0" w:space="0" w:color="auto"/>
        <w:left w:val="none" w:sz="0" w:space="0" w:color="auto"/>
        <w:bottom w:val="none" w:sz="0" w:space="0" w:color="auto"/>
        <w:right w:val="none" w:sz="0" w:space="0" w:color="auto"/>
      </w:divBdr>
    </w:div>
    <w:div w:id="1468544821">
      <w:bodyDiv w:val="1"/>
      <w:marLeft w:val="0"/>
      <w:marRight w:val="0"/>
      <w:marTop w:val="0"/>
      <w:marBottom w:val="0"/>
      <w:divBdr>
        <w:top w:val="none" w:sz="0" w:space="0" w:color="auto"/>
        <w:left w:val="none" w:sz="0" w:space="0" w:color="auto"/>
        <w:bottom w:val="none" w:sz="0" w:space="0" w:color="auto"/>
        <w:right w:val="none" w:sz="0" w:space="0" w:color="auto"/>
      </w:divBdr>
    </w:div>
    <w:div w:id="1474323916">
      <w:bodyDiv w:val="1"/>
      <w:marLeft w:val="0"/>
      <w:marRight w:val="0"/>
      <w:marTop w:val="0"/>
      <w:marBottom w:val="0"/>
      <w:divBdr>
        <w:top w:val="none" w:sz="0" w:space="0" w:color="auto"/>
        <w:left w:val="none" w:sz="0" w:space="0" w:color="auto"/>
        <w:bottom w:val="none" w:sz="0" w:space="0" w:color="auto"/>
        <w:right w:val="none" w:sz="0" w:space="0" w:color="auto"/>
      </w:divBdr>
    </w:div>
    <w:div w:id="1477262480">
      <w:bodyDiv w:val="1"/>
      <w:marLeft w:val="0"/>
      <w:marRight w:val="0"/>
      <w:marTop w:val="0"/>
      <w:marBottom w:val="0"/>
      <w:divBdr>
        <w:top w:val="none" w:sz="0" w:space="0" w:color="auto"/>
        <w:left w:val="none" w:sz="0" w:space="0" w:color="auto"/>
        <w:bottom w:val="none" w:sz="0" w:space="0" w:color="auto"/>
        <w:right w:val="none" w:sz="0" w:space="0" w:color="auto"/>
      </w:divBdr>
    </w:div>
    <w:div w:id="1484854687">
      <w:bodyDiv w:val="1"/>
      <w:marLeft w:val="0"/>
      <w:marRight w:val="0"/>
      <w:marTop w:val="0"/>
      <w:marBottom w:val="0"/>
      <w:divBdr>
        <w:top w:val="none" w:sz="0" w:space="0" w:color="auto"/>
        <w:left w:val="none" w:sz="0" w:space="0" w:color="auto"/>
        <w:bottom w:val="none" w:sz="0" w:space="0" w:color="auto"/>
        <w:right w:val="none" w:sz="0" w:space="0" w:color="auto"/>
      </w:divBdr>
    </w:div>
    <w:div w:id="1488933680">
      <w:bodyDiv w:val="1"/>
      <w:marLeft w:val="0"/>
      <w:marRight w:val="0"/>
      <w:marTop w:val="0"/>
      <w:marBottom w:val="0"/>
      <w:divBdr>
        <w:top w:val="none" w:sz="0" w:space="0" w:color="auto"/>
        <w:left w:val="none" w:sz="0" w:space="0" w:color="auto"/>
        <w:bottom w:val="none" w:sz="0" w:space="0" w:color="auto"/>
        <w:right w:val="none" w:sz="0" w:space="0" w:color="auto"/>
      </w:divBdr>
    </w:div>
    <w:div w:id="1497528414">
      <w:bodyDiv w:val="1"/>
      <w:marLeft w:val="0"/>
      <w:marRight w:val="0"/>
      <w:marTop w:val="0"/>
      <w:marBottom w:val="0"/>
      <w:divBdr>
        <w:top w:val="none" w:sz="0" w:space="0" w:color="auto"/>
        <w:left w:val="none" w:sz="0" w:space="0" w:color="auto"/>
        <w:bottom w:val="none" w:sz="0" w:space="0" w:color="auto"/>
        <w:right w:val="none" w:sz="0" w:space="0" w:color="auto"/>
      </w:divBdr>
      <w:divsChild>
        <w:div w:id="1732539149">
          <w:marLeft w:val="0"/>
          <w:marRight w:val="0"/>
          <w:marTop w:val="0"/>
          <w:marBottom w:val="0"/>
          <w:divBdr>
            <w:top w:val="none" w:sz="0" w:space="0" w:color="auto"/>
            <w:left w:val="none" w:sz="0" w:space="0" w:color="auto"/>
            <w:bottom w:val="none" w:sz="0" w:space="0" w:color="auto"/>
            <w:right w:val="none" w:sz="0" w:space="0" w:color="auto"/>
          </w:divBdr>
        </w:div>
      </w:divsChild>
    </w:div>
    <w:div w:id="1501583802">
      <w:bodyDiv w:val="1"/>
      <w:marLeft w:val="0"/>
      <w:marRight w:val="0"/>
      <w:marTop w:val="0"/>
      <w:marBottom w:val="0"/>
      <w:divBdr>
        <w:top w:val="none" w:sz="0" w:space="0" w:color="auto"/>
        <w:left w:val="none" w:sz="0" w:space="0" w:color="auto"/>
        <w:bottom w:val="none" w:sz="0" w:space="0" w:color="auto"/>
        <w:right w:val="none" w:sz="0" w:space="0" w:color="auto"/>
      </w:divBdr>
    </w:div>
    <w:div w:id="1507204639">
      <w:bodyDiv w:val="1"/>
      <w:marLeft w:val="0"/>
      <w:marRight w:val="0"/>
      <w:marTop w:val="0"/>
      <w:marBottom w:val="0"/>
      <w:divBdr>
        <w:top w:val="none" w:sz="0" w:space="0" w:color="auto"/>
        <w:left w:val="none" w:sz="0" w:space="0" w:color="auto"/>
        <w:bottom w:val="none" w:sz="0" w:space="0" w:color="auto"/>
        <w:right w:val="none" w:sz="0" w:space="0" w:color="auto"/>
      </w:divBdr>
    </w:div>
    <w:div w:id="1517228913">
      <w:bodyDiv w:val="1"/>
      <w:marLeft w:val="0"/>
      <w:marRight w:val="0"/>
      <w:marTop w:val="0"/>
      <w:marBottom w:val="0"/>
      <w:divBdr>
        <w:top w:val="none" w:sz="0" w:space="0" w:color="auto"/>
        <w:left w:val="none" w:sz="0" w:space="0" w:color="auto"/>
        <w:bottom w:val="none" w:sz="0" w:space="0" w:color="auto"/>
        <w:right w:val="none" w:sz="0" w:space="0" w:color="auto"/>
      </w:divBdr>
    </w:div>
    <w:div w:id="1521427954">
      <w:bodyDiv w:val="1"/>
      <w:marLeft w:val="0"/>
      <w:marRight w:val="0"/>
      <w:marTop w:val="0"/>
      <w:marBottom w:val="0"/>
      <w:divBdr>
        <w:top w:val="none" w:sz="0" w:space="0" w:color="auto"/>
        <w:left w:val="none" w:sz="0" w:space="0" w:color="auto"/>
        <w:bottom w:val="none" w:sz="0" w:space="0" w:color="auto"/>
        <w:right w:val="none" w:sz="0" w:space="0" w:color="auto"/>
      </w:divBdr>
    </w:div>
    <w:div w:id="1524320985">
      <w:bodyDiv w:val="1"/>
      <w:marLeft w:val="0"/>
      <w:marRight w:val="0"/>
      <w:marTop w:val="0"/>
      <w:marBottom w:val="0"/>
      <w:divBdr>
        <w:top w:val="none" w:sz="0" w:space="0" w:color="auto"/>
        <w:left w:val="none" w:sz="0" w:space="0" w:color="auto"/>
        <w:bottom w:val="none" w:sz="0" w:space="0" w:color="auto"/>
        <w:right w:val="none" w:sz="0" w:space="0" w:color="auto"/>
      </w:divBdr>
    </w:div>
    <w:div w:id="1534806627">
      <w:bodyDiv w:val="1"/>
      <w:marLeft w:val="0"/>
      <w:marRight w:val="0"/>
      <w:marTop w:val="0"/>
      <w:marBottom w:val="0"/>
      <w:divBdr>
        <w:top w:val="none" w:sz="0" w:space="0" w:color="auto"/>
        <w:left w:val="none" w:sz="0" w:space="0" w:color="auto"/>
        <w:bottom w:val="none" w:sz="0" w:space="0" w:color="auto"/>
        <w:right w:val="none" w:sz="0" w:space="0" w:color="auto"/>
      </w:divBdr>
    </w:div>
    <w:div w:id="1543129062">
      <w:bodyDiv w:val="1"/>
      <w:marLeft w:val="0"/>
      <w:marRight w:val="0"/>
      <w:marTop w:val="0"/>
      <w:marBottom w:val="0"/>
      <w:divBdr>
        <w:top w:val="none" w:sz="0" w:space="0" w:color="auto"/>
        <w:left w:val="none" w:sz="0" w:space="0" w:color="auto"/>
        <w:bottom w:val="none" w:sz="0" w:space="0" w:color="auto"/>
        <w:right w:val="none" w:sz="0" w:space="0" w:color="auto"/>
      </w:divBdr>
    </w:div>
    <w:div w:id="1552305359">
      <w:bodyDiv w:val="1"/>
      <w:marLeft w:val="0"/>
      <w:marRight w:val="0"/>
      <w:marTop w:val="0"/>
      <w:marBottom w:val="0"/>
      <w:divBdr>
        <w:top w:val="none" w:sz="0" w:space="0" w:color="auto"/>
        <w:left w:val="none" w:sz="0" w:space="0" w:color="auto"/>
        <w:bottom w:val="none" w:sz="0" w:space="0" w:color="auto"/>
        <w:right w:val="none" w:sz="0" w:space="0" w:color="auto"/>
      </w:divBdr>
    </w:div>
    <w:div w:id="1562785495">
      <w:bodyDiv w:val="1"/>
      <w:marLeft w:val="0"/>
      <w:marRight w:val="0"/>
      <w:marTop w:val="0"/>
      <w:marBottom w:val="0"/>
      <w:divBdr>
        <w:top w:val="none" w:sz="0" w:space="0" w:color="auto"/>
        <w:left w:val="none" w:sz="0" w:space="0" w:color="auto"/>
        <w:bottom w:val="none" w:sz="0" w:space="0" w:color="auto"/>
        <w:right w:val="none" w:sz="0" w:space="0" w:color="auto"/>
      </w:divBdr>
      <w:divsChild>
        <w:div w:id="1626349402">
          <w:marLeft w:val="0"/>
          <w:marRight w:val="0"/>
          <w:marTop w:val="0"/>
          <w:marBottom w:val="0"/>
          <w:divBdr>
            <w:top w:val="none" w:sz="0" w:space="0" w:color="auto"/>
            <w:left w:val="none" w:sz="0" w:space="0" w:color="auto"/>
            <w:bottom w:val="none" w:sz="0" w:space="0" w:color="auto"/>
            <w:right w:val="none" w:sz="0" w:space="0" w:color="auto"/>
          </w:divBdr>
        </w:div>
      </w:divsChild>
    </w:div>
    <w:div w:id="1573664080">
      <w:bodyDiv w:val="1"/>
      <w:marLeft w:val="0"/>
      <w:marRight w:val="0"/>
      <w:marTop w:val="0"/>
      <w:marBottom w:val="0"/>
      <w:divBdr>
        <w:top w:val="none" w:sz="0" w:space="0" w:color="auto"/>
        <w:left w:val="none" w:sz="0" w:space="0" w:color="auto"/>
        <w:bottom w:val="none" w:sz="0" w:space="0" w:color="auto"/>
        <w:right w:val="none" w:sz="0" w:space="0" w:color="auto"/>
      </w:divBdr>
    </w:div>
    <w:div w:id="1574779490">
      <w:bodyDiv w:val="1"/>
      <w:marLeft w:val="0"/>
      <w:marRight w:val="0"/>
      <w:marTop w:val="0"/>
      <w:marBottom w:val="0"/>
      <w:divBdr>
        <w:top w:val="none" w:sz="0" w:space="0" w:color="auto"/>
        <w:left w:val="none" w:sz="0" w:space="0" w:color="auto"/>
        <w:bottom w:val="none" w:sz="0" w:space="0" w:color="auto"/>
        <w:right w:val="none" w:sz="0" w:space="0" w:color="auto"/>
      </w:divBdr>
    </w:div>
    <w:div w:id="1583636344">
      <w:bodyDiv w:val="1"/>
      <w:marLeft w:val="0"/>
      <w:marRight w:val="0"/>
      <w:marTop w:val="0"/>
      <w:marBottom w:val="0"/>
      <w:divBdr>
        <w:top w:val="none" w:sz="0" w:space="0" w:color="auto"/>
        <w:left w:val="none" w:sz="0" w:space="0" w:color="auto"/>
        <w:bottom w:val="none" w:sz="0" w:space="0" w:color="auto"/>
        <w:right w:val="none" w:sz="0" w:space="0" w:color="auto"/>
      </w:divBdr>
    </w:div>
    <w:div w:id="1587958594">
      <w:bodyDiv w:val="1"/>
      <w:marLeft w:val="0"/>
      <w:marRight w:val="0"/>
      <w:marTop w:val="0"/>
      <w:marBottom w:val="0"/>
      <w:divBdr>
        <w:top w:val="none" w:sz="0" w:space="0" w:color="auto"/>
        <w:left w:val="none" w:sz="0" w:space="0" w:color="auto"/>
        <w:bottom w:val="none" w:sz="0" w:space="0" w:color="auto"/>
        <w:right w:val="none" w:sz="0" w:space="0" w:color="auto"/>
      </w:divBdr>
    </w:div>
    <w:div w:id="1592229129">
      <w:bodyDiv w:val="1"/>
      <w:marLeft w:val="0"/>
      <w:marRight w:val="0"/>
      <w:marTop w:val="0"/>
      <w:marBottom w:val="0"/>
      <w:divBdr>
        <w:top w:val="none" w:sz="0" w:space="0" w:color="auto"/>
        <w:left w:val="none" w:sz="0" w:space="0" w:color="auto"/>
        <w:bottom w:val="none" w:sz="0" w:space="0" w:color="auto"/>
        <w:right w:val="none" w:sz="0" w:space="0" w:color="auto"/>
      </w:divBdr>
    </w:div>
    <w:div w:id="1599101665">
      <w:bodyDiv w:val="1"/>
      <w:marLeft w:val="0"/>
      <w:marRight w:val="0"/>
      <w:marTop w:val="0"/>
      <w:marBottom w:val="0"/>
      <w:divBdr>
        <w:top w:val="none" w:sz="0" w:space="0" w:color="auto"/>
        <w:left w:val="none" w:sz="0" w:space="0" w:color="auto"/>
        <w:bottom w:val="none" w:sz="0" w:space="0" w:color="auto"/>
        <w:right w:val="none" w:sz="0" w:space="0" w:color="auto"/>
      </w:divBdr>
    </w:div>
    <w:div w:id="1601062074">
      <w:bodyDiv w:val="1"/>
      <w:marLeft w:val="0"/>
      <w:marRight w:val="0"/>
      <w:marTop w:val="0"/>
      <w:marBottom w:val="0"/>
      <w:divBdr>
        <w:top w:val="none" w:sz="0" w:space="0" w:color="auto"/>
        <w:left w:val="none" w:sz="0" w:space="0" w:color="auto"/>
        <w:bottom w:val="none" w:sz="0" w:space="0" w:color="auto"/>
        <w:right w:val="none" w:sz="0" w:space="0" w:color="auto"/>
      </w:divBdr>
    </w:div>
    <w:div w:id="1609698442">
      <w:bodyDiv w:val="1"/>
      <w:marLeft w:val="0"/>
      <w:marRight w:val="0"/>
      <w:marTop w:val="0"/>
      <w:marBottom w:val="0"/>
      <w:divBdr>
        <w:top w:val="none" w:sz="0" w:space="0" w:color="auto"/>
        <w:left w:val="none" w:sz="0" w:space="0" w:color="auto"/>
        <w:bottom w:val="none" w:sz="0" w:space="0" w:color="auto"/>
        <w:right w:val="none" w:sz="0" w:space="0" w:color="auto"/>
      </w:divBdr>
    </w:div>
    <w:div w:id="1622296910">
      <w:bodyDiv w:val="1"/>
      <w:marLeft w:val="0"/>
      <w:marRight w:val="0"/>
      <w:marTop w:val="0"/>
      <w:marBottom w:val="0"/>
      <w:divBdr>
        <w:top w:val="none" w:sz="0" w:space="0" w:color="auto"/>
        <w:left w:val="none" w:sz="0" w:space="0" w:color="auto"/>
        <w:bottom w:val="none" w:sz="0" w:space="0" w:color="auto"/>
        <w:right w:val="none" w:sz="0" w:space="0" w:color="auto"/>
      </w:divBdr>
    </w:div>
    <w:div w:id="1629169257">
      <w:bodyDiv w:val="1"/>
      <w:marLeft w:val="0"/>
      <w:marRight w:val="0"/>
      <w:marTop w:val="0"/>
      <w:marBottom w:val="0"/>
      <w:divBdr>
        <w:top w:val="none" w:sz="0" w:space="0" w:color="auto"/>
        <w:left w:val="none" w:sz="0" w:space="0" w:color="auto"/>
        <w:bottom w:val="none" w:sz="0" w:space="0" w:color="auto"/>
        <w:right w:val="none" w:sz="0" w:space="0" w:color="auto"/>
      </w:divBdr>
    </w:div>
    <w:div w:id="1631519481">
      <w:bodyDiv w:val="1"/>
      <w:marLeft w:val="0"/>
      <w:marRight w:val="0"/>
      <w:marTop w:val="0"/>
      <w:marBottom w:val="0"/>
      <w:divBdr>
        <w:top w:val="none" w:sz="0" w:space="0" w:color="auto"/>
        <w:left w:val="none" w:sz="0" w:space="0" w:color="auto"/>
        <w:bottom w:val="none" w:sz="0" w:space="0" w:color="auto"/>
        <w:right w:val="none" w:sz="0" w:space="0" w:color="auto"/>
      </w:divBdr>
    </w:div>
    <w:div w:id="1634021126">
      <w:bodyDiv w:val="1"/>
      <w:marLeft w:val="0"/>
      <w:marRight w:val="0"/>
      <w:marTop w:val="0"/>
      <w:marBottom w:val="0"/>
      <w:divBdr>
        <w:top w:val="none" w:sz="0" w:space="0" w:color="auto"/>
        <w:left w:val="none" w:sz="0" w:space="0" w:color="auto"/>
        <w:bottom w:val="none" w:sz="0" w:space="0" w:color="auto"/>
        <w:right w:val="none" w:sz="0" w:space="0" w:color="auto"/>
      </w:divBdr>
    </w:div>
    <w:div w:id="1636644397">
      <w:bodyDiv w:val="1"/>
      <w:marLeft w:val="0"/>
      <w:marRight w:val="0"/>
      <w:marTop w:val="0"/>
      <w:marBottom w:val="0"/>
      <w:divBdr>
        <w:top w:val="none" w:sz="0" w:space="0" w:color="auto"/>
        <w:left w:val="none" w:sz="0" w:space="0" w:color="auto"/>
        <w:bottom w:val="none" w:sz="0" w:space="0" w:color="auto"/>
        <w:right w:val="none" w:sz="0" w:space="0" w:color="auto"/>
      </w:divBdr>
    </w:div>
    <w:div w:id="1642999903">
      <w:bodyDiv w:val="1"/>
      <w:marLeft w:val="0"/>
      <w:marRight w:val="0"/>
      <w:marTop w:val="0"/>
      <w:marBottom w:val="0"/>
      <w:divBdr>
        <w:top w:val="none" w:sz="0" w:space="0" w:color="auto"/>
        <w:left w:val="none" w:sz="0" w:space="0" w:color="auto"/>
        <w:bottom w:val="none" w:sz="0" w:space="0" w:color="auto"/>
        <w:right w:val="none" w:sz="0" w:space="0" w:color="auto"/>
      </w:divBdr>
    </w:div>
    <w:div w:id="1643583726">
      <w:bodyDiv w:val="1"/>
      <w:marLeft w:val="0"/>
      <w:marRight w:val="0"/>
      <w:marTop w:val="0"/>
      <w:marBottom w:val="0"/>
      <w:divBdr>
        <w:top w:val="none" w:sz="0" w:space="0" w:color="auto"/>
        <w:left w:val="none" w:sz="0" w:space="0" w:color="auto"/>
        <w:bottom w:val="none" w:sz="0" w:space="0" w:color="auto"/>
        <w:right w:val="none" w:sz="0" w:space="0" w:color="auto"/>
      </w:divBdr>
    </w:div>
    <w:div w:id="1649745909">
      <w:bodyDiv w:val="1"/>
      <w:marLeft w:val="0"/>
      <w:marRight w:val="0"/>
      <w:marTop w:val="0"/>
      <w:marBottom w:val="0"/>
      <w:divBdr>
        <w:top w:val="none" w:sz="0" w:space="0" w:color="auto"/>
        <w:left w:val="none" w:sz="0" w:space="0" w:color="auto"/>
        <w:bottom w:val="none" w:sz="0" w:space="0" w:color="auto"/>
        <w:right w:val="none" w:sz="0" w:space="0" w:color="auto"/>
      </w:divBdr>
    </w:div>
    <w:div w:id="1649821959">
      <w:bodyDiv w:val="1"/>
      <w:marLeft w:val="0"/>
      <w:marRight w:val="0"/>
      <w:marTop w:val="0"/>
      <w:marBottom w:val="0"/>
      <w:divBdr>
        <w:top w:val="none" w:sz="0" w:space="0" w:color="auto"/>
        <w:left w:val="none" w:sz="0" w:space="0" w:color="auto"/>
        <w:bottom w:val="none" w:sz="0" w:space="0" w:color="auto"/>
        <w:right w:val="none" w:sz="0" w:space="0" w:color="auto"/>
      </w:divBdr>
    </w:div>
    <w:div w:id="1653214126">
      <w:bodyDiv w:val="1"/>
      <w:marLeft w:val="0"/>
      <w:marRight w:val="0"/>
      <w:marTop w:val="0"/>
      <w:marBottom w:val="0"/>
      <w:divBdr>
        <w:top w:val="none" w:sz="0" w:space="0" w:color="auto"/>
        <w:left w:val="none" w:sz="0" w:space="0" w:color="auto"/>
        <w:bottom w:val="none" w:sz="0" w:space="0" w:color="auto"/>
        <w:right w:val="none" w:sz="0" w:space="0" w:color="auto"/>
      </w:divBdr>
    </w:div>
    <w:div w:id="1659379034">
      <w:bodyDiv w:val="1"/>
      <w:marLeft w:val="0"/>
      <w:marRight w:val="0"/>
      <w:marTop w:val="0"/>
      <w:marBottom w:val="0"/>
      <w:divBdr>
        <w:top w:val="none" w:sz="0" w:space="0" w:color="auto"/>
        <w:left w:val="none" w:sz="0" w:space="0" w:color="auto"/>
        <w:bottom w:val="none" w:sz="0" w:space="0" w:color="auto"/>
        <w:right w:val="none" w:sz="0" w:space="0" w:color="auto"/>
      </w:divBdr>
    </w:div>
    <w:div w:id="1660964452">
      <w:bodyDiv w:val="1"/>
      <w:marLeft w:val="0"/>
      <w:marRight w:val="0"/>
      <w:marTop w:val="0"/>
      <w:marBottom w:val="0"/>
      <w:divBdr>
        <w:top w:val="none" w:sz="0" w:space="0" w:color="auto"/>
        <w:left w:val="none" w:sz="0" w:space="0" w:color="auto"/>
        <w:bottom w:val="none" w:sz="0" w:space="0" w:color="auto"/>
        <w:right w:val="none" w:sz="0" w:space="0" w:color="auto"/>
      </w:divBdr>
    </w:div>
    <w:div w:id="1666476192">
      <w:bodyDiv w:val="1"/>
      <w:marLeft w:val="0"/>
      <w:marRight w:val="0"/>
      <w:marTop w:val="0"/>
      <w:marBottom w:val="0"/>
      <w:divBdr>
        <w:top w:val="none" w:sz="0" w:space="0" w:color="auto"/>
        <w:left w:val="none" w:sz="0" w:space="0" w:color="auto"/>
        <w:bottom w:val="none" w:sz="0" w:space="0" w:color="auto"/>
        <w:right w:val="none" w:sz="0" w:space="0" w:color="auto"/>
      </w:divBdr>
    </w:div>
    <w:div w:id="1667242464">
      <w:bodyDiv w:val="1"/>
      <w:marLeft w:val="0"/>
      <w:marRight w:val="0"/>
      <w:marTop w:val="0"/>
      <w:marBottom w:val="0"/>
      <w:divBdr>
        <w:top w:val="none" w:sz="0" w:space="0" w:color="auto"/>
        <w:left w:val="none" w:sz="0" w:space="0" w:color="auto"/>
        <w:bottom w:val="none" w:sz="0" w:space="0" w:color="auto"/>
        <w:right w:val="none" w:sz="0" w:space="0" w:color="auto"/>
      </w:divBdr>
    </w:div>
    <w:div w:id="1667584657">
      <w:bodyDiv w:val="1"/>
      <w:marLeft w:val="0"/>
      <w:marRight w:val="0"/>
      <w:marTop w:val="0"/>
      <w:marBottom w:val="0"/>
      <w:divBdr>
        <w:top w:val="none" w:sz="0" w:space="0" w:color="auto"/>
        <w:left w:val="none" w:sz="0" w:space="0" w:color="auto"/>
        <w:bottom w:val="none" w:sz="0" w:space="0" w:color="auto"/>
        <w:right w:val="none" w:sz="0" w:space="0" w:color="auto"/>
      </w:divBdr>
    </w:div>
    <w:div w:id="1675066302">
      <w:bodyDiv w:val="1"/>
      <w:marLeft w:val="0"/>
      <w:marRight w:val="0"/>
      <w:marTop w:val="0"/>
      <w:marBottom w:val="0"/>
      <w:divBdr>
        <w:top w:val="none" w:sz="0" w:space="0" w:color="auto"/>
        <w:left w:val="none" w:sz="0" w:space="0" w:color="auto"/>
        <w:bottom w:val="none" w:sz="0" w:space="0" w:color="auto"/>
        <w:right w:val="none" w:sz="0" w:space="0" w:color="auto"/>
      </w:divBdr>
    </w:div>
    <w:div w:id="1680236975">
      <w:bodyDiv w:val="1"/>
      <w:marLeft w:val="0"/>
      <w:marRight w:val="0"/>
      <w:marTop w:val="0"/>
      <w:marBottom w:val="0"/>
      <w:divBdr>
        <w:top w:val="none" w:sz="0" w:space="0" w:color="auto"/>
        <w:left w:val="none" w:sz="0" w:space="0" w:color="auto"/>
        <w:bottom w:val="none" w:sz="0" w:space="0" w:color="auto"/>
        <w:right w:val="none" w:sz="0" w:space="0" w:color="auto"/>
      </w:divBdr>
    </w:div>
    <w:div w:id="1683506704">
      <w:bodyDiv w:val="1"/>
      <w:marLeft w:val="0"/>
      <w:marRight w:val="0"/>
      <w:marTop w:val="0"/>
      <w:marBottom w:val="0"/>
      <w:divBdr>
        <w:top w:val="none" w:sz="0" w:space="0" w:color="auto"/>
        <w:left w:val="none" w:sz="0" w:space="0" w:color="auto"/>
        <w:bottom w:val="none" w:sz="0" w:space="0" w:color="auto"/>
        <w:right w:val="none" w:sz="0" w:space="0" w:color="auto"/>
      </w:divBdr>
    </w:div>
    <w:div w:id="1701662917">
      <w:bodyDiv w:val="1"/>
      <w:marLeft w:val="0"/>
      <w:marRight w:val="0"/>
      <w:marTop w:val="0"/>
      <w:marBottom w:val="0"/>
      <w:divBdr>
        <w:top w:val="none" w:sz="0" w:space="0" w:color="auto"/>
        <w:left w:val="none" w:sz="0" w:space="0" w:color="auto"/>
        <w:bottom w:val="none" w:sz="0" w:space="0" w:color="auto"/>
        <w:right w:val="none" w:sz="0" w:space="0" w:color="auto"/>
      </w:divBdr>
    </w:div>
    <w:div w:id="1725178802">
      <w:bodyDiv w:val="1"/>
      <w:marLeft w:val="0"/>
      <w:marRight w:val="0"/>
      <w:marTop w:val="0"/>
      <w:marBottom w:val="0"/>
      <w:divBdr>
        <w:top w:val="none" w:sz="0" w:space="0" w:color="auto"/>
        <w:left w:val="none" w:sz="0" w:space="0" w:color="auto"/>
        <w:bottom w:val="none" w:sz="0" w:space="0" w:color="auto"/>
        <w:right w:val="none" w:sz="0" w:space="0" w:color="auto"/>
      </w:divBdr>
    </w:div>
    <w:div w:id="1725719914">
      <w:bodyDiv w:val="1"/>
      <w:marLeft w:val="0"/>
      <w:marRight w:val="0"/>
      <w:marTop w:val="0"/>
      <w:marBottom w:val="0"/>
      <w:divBdr>
        <w:top w:val="none" w:sz="0" w:space="0" w:color="auto"/>
        <w:left w:val="none" w:sz="0" w:space="0" w:color="auto"/>
        <w:bottom w:val="none" w:sz="0" w:space="0" w:color="auto"/>
        <w:right w:val="none" w:sz="0" w:space="0" w:color="auto"/>
      </w:divBdr>
    </w:div>
    <w:div w:id="1731802996">
      <w:bodyDiv w:val="1"/>
      <w:marLeft w:val="0"/>
      <w:marRight w:val="0"/>
      <w:marTop w:val="0"/>
      <w:marBottom w:val="0"/>
      <w:divBdr>
        <w:top w:val="none" w:sz="0" w:space="0" w:color="auto"/>
        <w:left w:val="none" w:sz="0" w:space="0" w:color="auto"/>
        <w:bottom w:val="none" w:sz="0" w:space="0" w:color="auto"/>
        <w:right w:val="none" w:sz="0" w:space="0" w:color="auto"/>
      </w:divBdr>
    </w:div>
    <w:div w:id="1759859861">
      <w:bodyDiv w:val="1"/>
      <w:marLeft w:val="0"/>
      <w:marRight w:val="0"/>
      <w:marTop w:val="0"/>
      <w:marBottom w:val="0"/>
      <w:divBdr>
        <w:top w:val="none" w:sz="0" w:space="0" w:color="auto"/>
        <w:left w:val="none" w:sz="0" w:space="0" w:color="auto"/>
        <w:bottom w:val="none" w:sz="0" w:space="0" w:color="auto"/>
        <w:right w:val="none" w:sz="0" w:space="0" w:color="auto"/>
      </w:divBdr>
    </w:div>
    <w:div w:id="1766489984">
      <w:bodyDiv w:val="1"/>
      <w:marLeft w:val="0"/>
      <w:marRight w:val="0"/>
      <w:marTop w:val="0"/>
      <w:marBottom w:val="0"/>
      <w:divBdr>
        <w:top w:val="none" w:sz="0" w:space="0" w:color="auto"/>
        <w:left w:val="none" w:sz="0" w:space="0" w:color="auto"/>
        <w:bottom w:val="none" w:sz="0" w:space="0" w:color="auto"/>
        <w:right w:val="none" w:sz="0" w:space="0" w:color="auto"/>
      </w:divBdr>
    </w:div>
    <w:div w:id="1770199812">
      <w:bodyDiv w:val="1"/>
      <w:marLeft w:val="0"/>
      <w:marRight w:val="0"/>
      <w:marTop w:val="0"/>
      <w:marBottom w:val="0"/>
      <w:divBdr>
        <w:top w:val="none" w:sz="0" w:space="0" w:color="auto"/>
        <w:left w:val="none" w:sz="0" w:space="0" w:color="auto"/>
        <w:bottom w:val="none" w:sz="0" w:space="0" w:color="auto"/>
        <w:right w:val="none" w:sz="0" w:space="0" w:color="auto"/>
      </w:divBdr>
    </w:div>
    <w:div w:id="1804884994">
      <w:bodyDiv w:val="1"/>
      <w:marLeft w:val="0"/>
      <w:marRight w:val="0"/>
      <w:marTop w:val="0"/>
      <w:marBottom w:val="0"/>
      <w:divBdr>
        <w:top w:val="none" w:sz="0" w:space="0" w:color="auto"/>
        <w:left w:val="none" w:sz="0" w:space="0" w:color="auto"/>
        <w:bottom w:val="none" w:sz="0" w:space="0" w:color="auto"/>
        <w:right w:val="none" w:sz="0" w:space="0" w:color="auto"/>
      </w:divBdr>
    </w:div>
    <w:div w:id="1805385866">
      <w:bodyDiv w:val="1"/>
      <w:marLeft w:val="0"/>
      <w:marRight w:val="0"/>
      <w:marTop w:val="0"/>
      <w:marBottom w:val="0"/>
      <w:divBdr>
        <w:top w:val="none" w:sz="0" w:space="0" w:color="auto"/>
        <w:left w:val="none" w:sz="0" w:space="0" w:color="auto"/>
        <w:bottom w:val="none" w:sz="0" w:space="0" w:color="auto"/>
        <w:right w:val="none" w:sz="0" w:space="0" w:color="auto"/>
      </w:divBdr>
    </w:div>
    <w:div w:id="1807746471">
      <w:bodyDiv w:val="1"/>
      <w:marLeft w:val="0"/>
      <w:marRight w:val="0"/>
      <w:marTop w:val="0"/>
      <w:marBottom w:val="0"/>
      <w:divBdr>
        <w:top w:val="none" w:sz="0" w:space="0" w:color="auto"/>
        <w:left w:val="none" w:sz="0" w:space="0" w:color="auto"/>
        <w:bottom w:val="none" w:sz="0" w:space="0" w:color="auto"/>
        <w:right w:val="none" w:sz="0" w:space="0" w:color="auto"/>
      </w:divBdr>
    </w:div>
    <w:div w:id="1837845169">
      <w:bodyDiv w:val="1"/>
      <w:marLeft w:val="0"/>
      <w:marRight w:val="0"/>
      <w:marTop w:val="0"/>
      <w:marBottom w:val="0"/>
      <w:divBdr>
        <w:top w:val="none" w:sz="0" w:space="0" w:color="auto"/>
        <w:left w:val="none" w:sz="0" w:space="0" w:color="auto"/>
        <w:bottom w:val="none" w:sz="0" w:space="0" w:color="auto"/>
        <w:right w:val="none" w:sz="0" w:space="0" w:color="auto"/>
      </w:divBdr>
    </w:div>
    <w:div w:id="1839231124">
      <w:bodyDiv w:val="1"/>
      <w:marLeft w:val="0"/>
      <w:marRight w:val="0"/>
      <w:marTop w:val="0"/>
      <w:marBottom w:val="0"/>
      <w:divBdr>
        <w:top w:val="none" w:sz="0" w:space="0" w:color="auto"/>
        <w:left w:val="none" w:sz="0" w:space="0" w:color="auto"/>
        <w:bottom w:val="none" w:sz="0" w:space="0" w:color="auto"/>
        <w:right w:val="none" w:sz="0" w:space="0" w:color="auto"/>
      </w:divBdr>
    </w:div>
    <w:div w:id="1839424573">
      <w:bodyDiv w:val="1"/>
      <w:marLeft w:val="0"/>
      <w:marRight w:val="0"/>
      <w:marTop w:val="0"/>
      <w:marBottom w:val="0"/>
      <w:divBdr>
        <w:top w:val="none" w:sz="0" w:space="0" w:color="auto"/>
        <w:left w:val="none" w:sz="0" w:space="0" w:color="auto"/>
        <w:bottom w:val="none" w:sz="0" w:space="0" w:color="auto"/>
        <w:right w:val="none" w:sz="0" w:space="0" w:color="auto"/>
      </w:divBdr>
    </w:div>
    <w:div w:id="1843548494">
      <w:bodyDiv w:val="1"/>
      <w:marLeft w:val="0"/>
      <w:marRight w:val="0"/>
      <w:marTop w:val="0"/>
      <w:marBottom w:val="0"/>
      <w:divBdr>
        <w:top w:val="none" w:sz="0" w:space="0" w:color="auto"/>
        <w:left w:val="none" w:sz="0" w:space="0" w:color="auto"/>
        <w:bottom w:val="none" w:sz="0" w:space="0" w:color="auto"/>
        <w:right w:val="none" w:sz="0" w:space="0" w:color="auto"/>
      </w:divBdr>
    </w:div>
    <w:div w:id="1848862046">
      <w:bodyDiv w:val="1"/>
      <w:marLeft w:val="0"/>
      <w:marRight w:val="0"/>
      <w:marTop w:val="0"/>
      <w:marBottom w:val="0"/>
      <w:divBdr>
        <w:top w:val="none" w:sz="0" w:space="0" w:color="auto"/>
        <w:left w:val="none" w:sz="0" w:space="0" w:color="auto"/>
        <w:bottom w:val="none" w:sz="0" w:space="0" w:color="auto"/>
        <w:right w:val="none" w:sz="0" w:space="0" w:color="auto"/>
      </w:divBdr>
      <w:divsChild>
        <w:div w:id="474223764">
          <w:marLeft w:val="0"/>
          <w:marRight w:val="0"/>
          <w:marTop w:val="0"/>
          <w:marBottom w:val="0"/>
          <w:divBdr>
            <w:top w:val="none" w:sz="0" w:space="0" w:color="auto"/>
            <w:left w:val="none" w:sz="0" w:space="0" w:color="auto"/>
            <w:bottom w:val="none" w:sz="0" w:space="0" w:color="auto"/>
            <w:right w:val="none" w:sz="0" w:space="0" w:color="auto"/>
          </w:divBdr>
        </w:div>
      </w:divsChild>
    </w:div>
    <w:div w:id="1864130602">
      <w:bodyDiv w:val="1"/>
      <w:marLeft w:val="0"/>
      <w:marRight w:val="0"/>
      <w:marTop w:val="0"/>
      <w:marBottom w:val="0"/>
      <w:divBdr>
        <w:top w:val="none" w:sz="0" w:space="0" w:color="auto"/>
        <w:left w:val="none" w:sz="0" w:space="0" w:color="auto"/>
        <w:bottom w:val="none" w:sz="0" w:space="0" w:color="auto"/>
        <w:right w:val="none" w:sz="0" w:space="0" w:color="auto"/>
      </w:divBdr>
    </w:div>
    <w:div w:id="1868105720">
      <w:bodyDiv w:val="1"/>
      <w:marLeft w:val="0"/>
      <w:marRight w:val="0"/>
      <w:marTop w:val="0"/>
      <w:marBottom w:val="0"/>
      <w:divBdr>
        <w:top w:val="none" w:sz="0" w:space="0" w:color="auto"/>
        <w:left w:val="none" w:sz="0" w:space="0" w:color="auto"/>
        <w:bottom w:val="none" w:sz="0" w:space="0" w:color="auto"/>
        <w:right w:val="none" w:sz="0" w:space="0" w:color="auto"/>
      </w:divBdr>
    </w:div>
    <w:div w:id="1869485179">
      <w:bodyDiv w:val="1"/>
      <w:marLeft w:val="0"/>
      <w:marRight w:val="0"/>
      <w:marTop w:val="0"/>
      <w:marBottom w:val="0"/>
      <w:divBdr>
        <w:top w:val="none" w:sz="0" w:space="0" w:color="auto"/>
        <w:left w:val="none" w:sz="0" w:space="0" w:color="auto"/>
        <w:bottom w:val="none" w:sz="0" w:space="0" w:color="auto"/>
        <w:right w:val="none" w:sz="0" w:space="0" w:color="auto"/>
      </w:divBdr>
    </w:div>
    <w:div w:id="1872720258">
      <w:bodyDiv w:val="1"/>
      <w:marLeft w:val="0"/>
      <w:marRight w:val="0"/>
      <w:marTop w:val="0"/>
      <w:marBottom w:val="0"/>
      <w:divBdr>
        <w:top w:val="none" w:sz="0" w:space="0" w:color="auto"/>
        <w:left w:val="none" w:sz="0" w:space="0" w:color="auto"/>
        <w:bottom w:val="none" w:sz="0" w:space="0" w:color="auto"/>
        <w:right w:val="none" w:sz="0" w:space="0" w:color="auto"/>
      </w:divBdr>
      <w:divsChild>
        <w:div w:id="554464677">
          <w:marLeft w:val="0"/>
          <w:marRight w:val="0"/>
          <w:marTop w:val="0"/>
          <w:marBottom w:val="0"/>
          <w:divBdr>
            <w:top w:val="none" w:sz="0" w:space="0" w:color="auto"/>
            <w:left w:val="none" w:sz="0" w:space="0" w:color="auto"/>
            <w:bottom w:val="none" w:sz="0" w:space="0" w:color="auto"/>
            <w:right w:val="none" w:sz="0" w:space="0" w:color="auto"/>
          </w:divBdr>
        </w:div>
      </w:divsChild>
    </w:div>
    <w:div w:id="1897735087">
      <w:bodyDiv w:val="1"/>
      <w:marLeft w:val="0"/>
      <w:marRight w:val="0"/>
      <w:marTop w:val="0"/>
      <w:marBottom w:val="0"/>
      <w:divBdr>
        <w:top w:val="none" w:sz="0" w:space="0" w:color="auto"/>
        <w:left w:val="none" w:sz="0" w:space="0" w:color="auto"/>
        <w:bottom w:val="none" w:sz="0" w:space="0" w:color="auto"/>
        <w:right w:val="none" w:sz="0" w:space="0" w:color="auto"/>
      </w:divBdr>
    </w:div>
    <w:div w:id="1902445490">
      <w:bodyDiv w:val="1"/>
      <w:marLeft w:val="0"/>
      <w:marRight w:val="0"/>
      <w:marTop w:val="0"/>
      <w:marBottom w:val="0"/>
      <w:divBdr>
        <w:top w:val="none" w:sz="0" w:space="0" w:color="auto"/>
        <w:left w:val="none" w:sz="0" w:space="0" w:color="auto"/>
        <w:bottom w:val="none" w:sz="0" w:space="0" w:color="auto"/>
        <w:right w:val="none" w:sz="0" w:space="0" w:color="auto"/>
      </w:divBdr>
    </w:div>
    <w:div w:id="1913810224">
      <w:bodyDiv w:val="1"/>
      <w:marLeft w:val="0"/>
      <w:marRight w:val="0"/>
      <w:marTop w:val="0"/>
      <w:marBottom w:val="0"/>
      <w:divBdr>
        <w:top w:val="none" w:sz="0" w:space="0" w:color="auto"/>
        <w:left w:val="none" w:sz="0" w:space="0" w:color="auto"/>
        <w:bottom w:val="none" w:sz="0" w:space="0" w:color="auto"/>
        <w:right w:val="none" w:sz="0" w:space="0" w:color="auto"/>
      </w:divBdr>
    </w:div>
    <w:div w:id="1914002109">
      <w:bodyDiv w:val="1"/>
      <w:marLeft w:val="0"/>
      <w:marRight w:val="0"/>
      <w:marTop w:val="0"/>
      <w:marBottom w:val="0"/>
      <w:divBdr>
        <w:top w:val="none" w:sz="0" w:space="0" w:color="auto"/>
        <w:left w:val="none" w:sz="0" w:space="0" w:color="auto"/>
        <w:bottom w:val="none" w:sz="0" w:space="0" w:color="auto"/>
        <w:right w:val="none" w:sz="0" w:space="0" w:color="auto"/>
      </w:divBdr>
    </w:div>
    <w:div w:id="1924298523">
      <w:bodyDiv w:val="1"/>
      <w:marLeft w:val="0"/>
      <w:marRight w:val="0"/>
      <w:marTop w:val="0"/>
      <w:marBottom w:val="0"/>
      <w:divBdr>
        <w:top w:val="none" w:sz="0" w:space="0" w:color="auto"/>
        <w:left w:val="none" w:sz="0" w:space="0" w:color="auto"/>
        <w:bottom w:val="none" w:sz="0" w:space="0" w:color="auto"/>
        <w:right w:val="none" w:sz="0" w:space="0" w:color="auto"/>
      </w:divBdr>
    </w:div>
    <w:div w:id="1927761688">
      <w:bodyDiv w:val="1"/>
      <w:marLeft w:val="0"/>
      <w:marRight w:val="0"/>
      <w:marTop w:val="0"/>
      <w:marBottom w:val="0"/>
      <w:divBdr>
        <w:top w:val="none" w:sz="0" w:space="0" w:color="auto"/>
        <w:left w:val="none" w:sz="0" w:space="0" w:color="auto"/>
        <w:bottom w:val="none" w:sz="0" w:space="0" w:color="auto"/>
        <w:right w:val="none" w:sz="0" w:space="0" w:color="auto"/>
      </w:divBdr>
    </w:div>
    <w:div w:id="1951665448">
      <w:bodyDiv w:val="1"/>
      <w:marLeft w:val="0"/>
      <w:marRight w:val="0"/>
      <w:marTop w:val="0"/>
      <w:marBottom w:val="0"/>
      <w:divBdr>
        <w:top w:val="none" w:sz="0" w:space="0" w:color="auto"/>
        <w:left w:val="none" w:sz="0" w:space="0" w:color="auto"/>
        <w:bottom w:val="none" w:sz="0" w:space="0" w:color="auto"/>
        <w:right w:val="none" w:sz="0" w:space="0" w:color="auto"/>
      </w:divBdr>
    </w:div>
    <w:div w:id="1955289284">
      <w:bodyDiv w:val="1"/>
      <w:marLeft w:val="0"/>
      <w:marRight w:val="0"/>
      <w:marTop w:val="0"/>
      <w:marBottom w:val="0"/>
      <w:divBdr>
        <w:top w:val="none" w:sz="0" w:space="0" w:color="auto"/>
        <w:left w:val="none" w:sz="0" w:space="0" w:color="auto"/>
        <w:bottom w:val="none" w:sz="0" w:space="0" w:color="auto"/>
        <w:right w:val="none" w:sz="0" w:space="0" w:color="auto"/>
      </w:divBdr>
    </w:div>
    <w:div w:id="1983582455">
      <w:bodyDiv w:val="1"/>
      <w:marLeft w:val="0"/>
      <w:marRight w:val="0"/>
      <w:marTop w:val="0"/>
      <w:marBottom w:val="0"/>
      <w:divBdr>
        <w:top w:val="none" w:sz="0" w:space="0" w:color="auto"/>
        <w:left w:val="none" w:sz="0" w:space="0" w:color="auto"/>
        <w:bottom w:val="none" w:sz="0" w:space="0" w:color="auto"/>
        <w:right w:val="none" w:sz="0" w:space="0" w:color="auto"/>
      </w:divBdr>
    </w:div>
    <w:div w:id="1987397708">
      <w:bodyDiv w:val="1"/>
      <w:marLeft w:val="0"/>
      <w:marRight w:val="0"/>
      <w:marTop w:val="0"/>
      <w:marBottom w:val="0"/>
      <w:divBdr>
        <w:top w:val="none" w:sz="0" w:space="0" w:color="auto"/>
        <w:left w:val="none" w:sz="0" w:space="0" w:color="auto"/>
        <w:bottom w:val="none" w:sz="0" w:space="0" w:color="auto"/>
        <w:right w:val="none" w:sz="0" w:space="0" w:color="auto"/>
      </w:divBdr>
    </w:div>
    <w:div w:id="1991207298">
      <w:bodyDiv w:val="1"/>
      <w:marLeft w:val="0"/>
      <w:marRight w:val="0"/>
      <w:marTop w:val="0"/>
      <w:marBottom w:val="0"/>
      <w:divBdr>
        <w:top w:val="none" w:sz="0" w:space="0" w:color="auto"/>
        <w:left w:val="none" w:sz="0" w:space="0" w:color="auto"/>
        <w:bottom w:val="none" w:sz="0" w:space="0" w:color="auto"/>
        <w:right w:val="none" w:sz="0" w:space="0" w:color="auto"/>
      </w:divBdr>
      <w:divsChild>
        <w:div w:id="517349721">
          <w:marLeft w:val="0"/>
          <w:marRight w:val="0"/>
          <w:marTop w:val="0"/>
          <w:marBottom w:val="0"/>
          <w:divBdr>
            <w:top w:val="none" w:sz="0" w:space="0" w:color="auto"/>
            <w:left w:val="none" w:sz="0" w:space="0" w:color="auto"/>
            <w:bottom w:val="none" w:sz="0" w:space="0" w:color="auto"/>
            <w:right w:val="none" w:sz="0" w:space="0" w:color="auto"/>
          </w:divBdr>
        </w:div>
      </w:divsChild>
    </w:div>
    <w:div w:id="2090495322">
      <w:bodyDiv w:val="1"/>
      <w:marLeft w:val="0"/>
      <w:marRight w:val="0"/>
      <w:marTop w:val="0"/>
      <w:marBottom w:val="0"/>
      <w:divBdr>
        <w:top w:val="none" w:sz="0" w:space="0" w:color="auto"/>
        <w:left w:val="none" w:sz="0" w:space="0" w:color="auto"/>
        <w:bottom w:val="none" w:sz="0" w:space="0" w:color="auto"/>
        <w:right w:val="none" w:sz="0" w:space="0" w:color="auto"/>
      </w:divBdr>
    </w:div>
    <w:div w:id="2096707593">
      <w:bodyDiv w:val="1"/>
      <w:marLeft w:val="0"/>
      <w:marRight w:val="0"/>
      <w:marTop w:val="0"/>
      <w:marBottom w:val="0"/>
      <w:divBdr>
        <w:top w:val="none" w:sz="0" w:space="0" w:color="auto"/>
        <w:left w:val="none" w:sz="0" w:space="0" w:color="auto"/>
        <w:bottom w:val="none" w:sz="0" w:space="0" w:color="auto"/>
        <w:right w:val="none" w:sz="0" w:space="0" w:color="auto"/>
      </w:divBdr>
    </w:div>
    <w:div w:id="2145540073">
      <w:bodyDiv w:val="1"/>
      <w:marLeft w:val="0"/>
      <w:marRight w:val="0"/>
      <w:marTop w:val="0"/>
      <w:marBottom w:val="0"/>
      <w:divBdr>
        <w:top w:val="none" w:sz="0" w:space="0" w:color="auto"/>
        <w:left w:val="none" w:sz="0" w:space="0" w:color="auto"/>
        <w:bottom w:val="none" w:sz="0" w:space="0" w:color="auto"/>
        <w:right w:val="none" w:sz="0" w:space="0" w:color="auto"/>
      </w:divBdr>
      <w:divsChild>
        <w:div w:id="1196652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10.jpeg"/><Relationship Id="rId3" Type="http://schemas.openxmlformats.org/officeDocument/2006/relationships/customXml" Target="../customXml/item3.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9.jpeg"/><Relationship Id="rId33" Type="http://schemas.openxmlformats.org/officeDocument/2006/relationships/hyperlink" Target="https://thedocs.worldbank.org/en/doc/741681582580194727-0290022020/original/ESFGoodPracticeNoteonGBVinMajorCivilWorksv2.pdf" TargetMode="External"/><Relationship Id="rId2" Type="http://schemas.openxmlformats.org/officeDocument/2006/relationships/customXml" Target="../customXml/item2.xml"/><Relationship Id="rId16" Type="http://schemas.openxmlformats.org/officeDocument/2006/relationships/package" Target="embeddings/Feuille_de_calcul_Microsoft_Excel.xlsx"/><Relationship Id="rId20" Type="http://schemas.openxmlformats.org/officeDocument/2006/relationships/image" Target="media/image7.png"/><Relationship Id="rId29" Type="http://schemas.openxmlformats.org/officeDocument/2006/relationships/hyperlink" Target="https://www.gov.br/mma/pt-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32" Type="http://schemas.openxmlformats.org/officeDocument/2006/relationships/hyperlink" Target="https://www.worldbank.org/en/projects-operations/environmental-and-social-framework/brief/environmental-and-social-standards" TargetMode="Externa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https://www.vehiculoselectricos.co/wp-content/uploads/2020/12/buses-BYD-Celsia-Transmilenio-cargadores-780x470.jpeg" TargetMode="External"/><Relationship Id="rId28" Type="http://schemas.openxmlformats.org/officeDocument/2006/relationships/image" Target="media/image12.tiff"/><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fd.fr/en/ressources/environmental-and-social-risk-management-policy-afd-funded-oper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1.jpeg"/><Relationship Id="rId30" Type="http://schemas.openxmlformats.org/officeDocument/2006/relationships/hyperlink" Target="https://www.1411.com.do/otras-categorias-a-b-c-y-d/asociaciones/central-nacional-de-organizaciones-del-transporte-conatra-28113.htm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vehiculoselectricos.co/transmileno-de-bogota-recibio-120-buses-electricos-ya-suma-133-en-operacion/" TargetMode="External"/><Relationship Id="rId3" Type="http://schemas.openxmlformats.org/officeDocument/2006/relationships/hyperlink" Target="https://www.mckinsey.com/industries/automotive-and-assembly/our-insights/mobility-investments-in-the-next-normal?cid=other-eml-alt-mip-mck&amp;hdpid=d78d8117-7284-45a0-94f9-e7657b4cb6ae&amp;hctky=10327872&amp;hlkid=ff0a23f912ce4069924625f69aea0b19" TargetMode="External"/><Relationship Id="rId7" Type="http://schemas.openxmlformats.org/officeDocument/2006/relationships/hyperlink" Target="http://www1.upme.gov.co/DemandaEnergetica/Consorcio_Usaene_sumatoria_producto_3_estaciones_de_cargaVF.pdf" TargetMode="External"/><Relationship Id="rId12" Type="http://schemas.openxmlformats.org/officeDocument/2006/relationships/hyperlink" Target="https://www.afd.fr/en/ressources/exclusion-list-afd-group-foreign-countries" TargetMode="External"/><Relationship Id="rId2" Type="http://schemas.openxmlformats.org/officeDocument/2006/relationships/hyperlink" Target="https://www.afd.fr/sites/afd/files/2018-09-02-18-12/environmental-social-framework-climate.pdf" TargetMode="External"/><Relationship Id="rId1" Type="http://schemas.openxmlformats.org/officeDocument/2006/relationships/hyperlink" Target="https://www.greenclimate.fund/decision/bbm-2021-18" TargetMode="External"/><Relationship Id="rId6" Type="http://schemas.openxmlformats.org/officeDocument/2006/relationships/hyperlink" Target="https://www.vehiculoselectricos.co/transmileno-de-bogota-recibio-120-buses-electricos-ya-suma-133-en-operacion/" TargetMode="External"/><Relationship Id="rId11" Type="http://schemas.openxmlformats.org/officeDocument/2006/relationships/hyperlink" Target="https://www.afd.fr/sites/afd/files/2019-03-02-22-05/AFD%20-%20Rules%20of%20procedure_E%26s%20complaint%20mechanism.pdf" TargetMode="External"/><Relationship Id="rId5" Type="http://schemas.openxmlformats.org/officeDocument/2006/relationships/hyperlink" Target="https://www.enelx.com/co/es/historias/historias/movilidad-electrica-bogota-construccion-de-patios-de-transmilenio-en-suba-fontibon-usme" TargetMode="External"/><Relationship Id="rId10" Type="http://schemas.openxmlformats.org/officeDocument/2006/relationships/hyperlink" Target="https://www.greenclimate.fund/sites/default/files/document/revised-environmental-and-social-policy.pdf" TargetMode="External"/><Relationship Id="rId4" Type="http://schemas.openxmlformats.org/officeDocument/2006/relationships/hyperlink" Target="https://www.semana.com/pais/articulo/buses-electricos-del-sitp-en-bogota-asi-seran-las-estaciones-de-recarga/308269/" TargetMode="External"/><Relationship Id="rId9" Type="http://schemas.openxmlformats.org/officeDocument/2006/relationships/hyperlink" Target="https://www.greenclimate.fund/sites/default/files/decision/bbm-2021/decision-bbm-2021-18-bbm-2021-18-decision-board-revisions-gcf-esp-reaffirm-fund-s-commitment.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8B72DC81C300408792D0D52B91F25F" ma:contentTypeVersion="23" ma:contentTypeDescription="Create a new document." ma:contentTypeScope="" ma:versionID="dc968d73102e2e1db96bf1c008788f5c">
  <xsd:schema xmlns:xsd="http://www.w3.org/2001/XMLSchema" xmlns:xs="http://www.w3.org/2001/XMLSchema" xmlns:p="http://schemas.microsoft.com/office/2006/metadata/properties" xmlns:ns2="a4080d2f-248d-41d9-867e-cfc4f0ff9883" xmlns:ns3="765ce9ec-8dc2-4810-b47b-aff11b69c291" xmlns:ns4="49dbd42b-4e70-49db-9652-074cdc37e754" targetNamespace="http://schemas.microsoft.com/office/2006/metadata/properties" ma:root="true" ma:fieldsID="69e85770a2e7bacf5ab90e3f4907ff3f" ns2:_="" ns3:_="" ns4:_="">
    <xsd:import namespace="a4080d2f-248d-41d9-867e-cfc4f0ff9883"/>
    <xsd:import namespace="765ce9ec-8dc2-4810-b47b-aff11b69c291"/>
    <xsd:import namespace="49dbd42b-4e70-49db-9652-074cdc37e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DocumentType" minOccurs="0"/>
                <xsd:element ref="ns4:SWCPowerTaggingTag1" minOccurs="0"/>
                <xsd:element ref="ns3:Etag" minOccurs="0"/>
                <xsd:element ref="ns3:MediaServiceObjectDetectorVersions" minOccurs="0"/>
                <xsd:element ref="ns3:blobFile" minOccurs="0"/>
                <xsd:element ref="ns3:MediaServiceSearchProperties" minOccurs="0"/>
                <xsd:element ref="ns3: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0d2f-248d-41d9-867e-cfc4f0ff98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7cf3ba9-ac2f-46e1-b36d-8317445414cf}" ma:internalName="TaxCatchAll" ma:showField="CatchAllData" ma:web="a4080d2f-248d-41d9-867e-cfc4f0ff98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5ce9ec-8dc2-4810-b47b-aff11b69c2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Type" ma:index="22" nillable="true" ma:displayName="Document Type" ma:format="Dropdown" ma:internalName="DocumentType">
      <xsd:simpleType>
        <xsd:restriction base="dms:Text">
          <xsd:maxLength value="255"/>
        </xsd:restriction>
      </xsd:simpleType>
    </xsd:element>
    <xsd:element name="Etag" ma:index="24" nillable="true" ma:displayName="Etag" ma:internalName="Etag">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blobFile" ma:index="26" nillable="true" ma:displayName="blobFile" ma:internalName="blobFil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 ma:index="28"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bd42b-4e70-49db-9652-074cdc37e754" elementFormDefault="qualified">
    <xsd:import namespace="http://schemas.microsoft.com/office/2006/documentManagement/types"/>
    <xsd:import namespace="http://schemas.microsoft.com/office/infopath/2007/PartnerControls"/>
    <xsd:element name="SWCPowerTaggingTag1" ma:index="23" nillable="true" ma:displayName="PPTags" ma:internalName="SWCPowerTaggingTag">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5ce9ec-8dc2-4810-b47b-aff11b69c291">
      <Terms xmlns="http://schemas.microsoft.com/office/infopath/2007/PartnerControls"/>
    </lcf76f155ced4ddcb4097134ff3c332f>
    <TaxCatchAll xmlns="a4080d2f-248d-41d9-867e-cfc4f0ff9883" xsi:nil="true"/>
    <DocumentType xmlns="765ce9ec-8dc2-4810-b47b-aff11b69c291">E&amp;S</DocumentType>
    <Note xmlns="765ce9ec-8dc2-4810-b47b-aff11b69c291" xsi:nil="true"/>
    <blobFile xmlns="765ce9ec-8dc2-4810-b47b-aff11b69c291">6d436fd6-6250-48ad-b500-e403443c1563/7f6671b0-cc51-4bc5-9ff7-64495f678519.docx</blobFile>
    <Etag xmlns="765ce9ec-8dc2-4810-b47b-aff11b69c291">0x8DC3D2F5DA93731</Etag>
    <SWCPowerTaggingTag1 xmlns="49dbd42b-4e70-49db-9652-074cdc37e754">{"Extraction":2,"Tags":[],"Msg":"PowerTagging ListItem Error: A connection attempt failed because the connected party did not properly respond after a period of time, or established connection failed because connected host has failed to respond. (taxonomy.gcfund.org:80)"}</SWCPowerTaggingTag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IEA19</b:Tag>
    <b:SourceType>Book</b:SourceType>
    <b:Guid>{2303B491-7763-40CE-B5E4-0AD5D3D45C44}</b:Guid>
    <b:Title>Global EV Outlook 2019</b:Title>
    <b:Year>2019</b:Year>
    <b:Author>
      <b:Author>
        <b:Corporate>IEA</b:Corporate>
      </b:Author>
    </b:Author>
    <b:RefOrder>7</b:RefOrder>
  </b:Source>
  <b:Source>
    <b:Tag>ICC18</b:Tag>
    <b:SourceType>Report</b:SourceType>
    <b:Guid>{9B4C1C4A-8300-4075-BC47-384D0C52E8D1}</b:Guid>
    <b:Author>
      <b:Author>
        <b:Corporate>ICCT</b:Corporate>
      </b:Author>
    </b:Author>
    <b:Title>Effects of battery manufacturing on electric vehicle life-cycle greenhouse gas emissions</b:Title>
    <b:Year>2018</b:Year>
    <b:RefOrder>8</b:RefOrder>
  </b:Source>
  <b:Source>
    <b:Tag>UNF19</b:Tag>
    <b:SourceType>Report</b:SourceType>
    <b:Guid>{34FD6CB2-4336-4344-ABCA-6170FDA1B1D4}</b:Guid>
    <b:Author>
      <b:Author>
        <b:Corporate>UNFCCC</b:Corporate>
      </b:Author>
    </b:Author>
    <b:Title>CDM Methodological Tool Investment Analysis Version 10.0</b:Title>
    <b:Year>2019</b:Year>
    <b:RefOrder>9</b:RefOrder>
  </b:Source>
  <b:Source>
    <b:Tag>ADB182</b:Tag>
    <b:SourceType>Book</b:SourceType>
    <b:Guid>{61DEFAB6-61E3-45D7-903D-3CC106CD275D}</b:Guid>
    <b:Author>
      <b:Author>
        <b:Corporate>ADB</b:Corporate>
      </b:Author>
    </b:Author>
    <b:Title>Low-Carbon Buses in the People’s Republic of China</b:Title>
    <b:Year>2018</b:Year>
    <b:RefOrder>10</b:RefOrder>
  </b:Source>
  <b:Source>
    <b:Tag>MIN20</b:Tag>
    <b:SourceType>Report</b:SourceType>
    <b:Guid>{112E0EA2-83B6-4D89-B5F8-17C5AF0ED62E}</b:Guid>
    <b:Title>Contribución Nacionalmente Determinada de Costa Rica 2020 (Versión Consulta Pública)</b:Title>
    <b:Year>2020</b:Year>
    <b:Author>
      <b:Author>
        <b:Corporate>MINAE</b:Corporate>
      </b:Author>
    </b:Author>
    <b:RefOrder>11</b:RefOrder>
  </b:Source>
  <b:Source>
    <b:Tag>Gru205</b:Tag>
    <b:SourceType>Report</b:SourceType>
    <b:Guid>{91F8B49E-648A-47F7-89E2-FB3BDEE05C3C}</b:Guid>
    <b:Author>
      <b:Author>
        <b:Corporate>Grutter Consulting</b:Corporate>
      </b:Author>
    </b:Author>
    <b:Title>Country Diagnostic Costa Rica</b:Title>
    <b:Year>2020</b:Year>
    <b:RefOrder>12</b:RefOrder>
  </b:Source>
  <b:Source>
    <b:Tag>ICE201</b:Tag>
    <b:SourceType>Report</b:SourceType>
    <b:Guid>{CD3E18D6-3449-4E1D-B311-C7E30ACA5DC6}</b:Guid>
    <b:Author>
      <b:Author>
        <b:Corporate>ICE</b:Corporate>
      </b:Author>
    </b:Author>
    <b:Title>SEN 2019</b:Title>
    <b:Year>2020</b:Year>
    <b:RefOrder>13</b:RefOrder>
  </b:Source>
  <b:Source>
    <b:Tag>Gov201</b:Tag>
    <b:SourceType>Report</b:SourceType>
    <b:Guid>{212ADB65-3A7D-4F41-8946-23D52ED3F922}</b:Guid>
    <b:Title>Nationally Determined Contribution</b:Title>
    <b:Year>2020</b:Year>
    <b:Author>
      <b:Author>
        <b:Corporate>Government of Mexico</b:Corporate>
      </b:Author>
    </b:Author>
    <b:Publisher>Government of Mexico</b:Publisher>
    <b:City>Mexico City</b:City>
    <b:RefOrder>14</b:RefOrder>
  </b:Source>
  <b:Source>
    <b:Tag>SEM16</b:Tag>
    <b:SourceType>Report</b:SourceType>
    <b:Guid>{05BAA69B-6BC7-4F7D-99EB-B78B6B4E741F}</b:Guid>
    <b:Author>
      <b:Author>
        <b:Corporate>SEMARNAT-INECC</b:Corporate>
      </b:Author>
    </b:Author>
    <b:Title>Mexico's Climate Change Mid-Century Strategy</b:Title>
    <b:Year>2016</b:Year>
    <b:Publisher>Secretaría de Medio Ambiente y Recursos Naturales (SEMARNAT) e Instituto Nacional de Ecología y Cambio Climático (INECC)</b:Publisher>
    <b:City>Ciudad de México</b:City>
    <b:RefOrder>15</b:RefOrder>
  </b:Source>
  <b:Source>
    <b:Tag>SEM18</b:Tag>
    <b:SourceType>Report</b:SourceType>
    <b:Guid>{146B9403-B3DE-49D4-B729-E1F5AF061640}</b:Guid>
    <b:Author>
      <b:Author>
        <b:Corporate>SEMARNAT</b:Corporate>
      </b:Author>
    </b:Author>
    <b:Title>Estrategia Nacional de Movilidad Eléctrica, Visión 2030.</b:Title>
    <b:Year>2018</b:Year>
    <b:Publisher>Gobierno de la República de los Estados Unidos Mexicanos</b:Publisher>
    <b:City>Ciudad de México</b:City>
    <b:RefOrder>16</b:RefOrder>
  </b:Source>
  <b:Source>
    <b:Tag>Jia21</b:Tag>
    <b:SourceType>DocumentFromInternetSite</b:SourceType>
    <b:Guid>{372FC344-2431-4E22-8E1C-CA06498CE486}</b:Guid>
    <b:Title>Second-life Electric Vehicle Batteries 2020-2030</b:Title>
    <b:Year>2021</b:Year>
    <b:Month>March</b:Month>
    <b:Day>10</b:Day>
    <b:URL>www.idtechex.com/en/research-report/second-life-electric-vehicle-batteries-2020-2030/681</b:URL>
    <b:Author>
      <b:Author>
        <b:NameList>
          <b:Person>
            <b:Last>Jiao</b:Last>
            <b:First>Dr.</b:First>
            <b:Middle>Na</b:Middle>
          </b:Person>
        </b:NameList>
      </b:Author>
    </b:Author>
    <b:RefOrder>2</b:RefOrder>
  </b:Source>
  <b:Source>
    <b:Tag>Ste</b:Tag>
    <b:SourceType>JournalArticle</b:SourceType>
    <b:Guid>{51D7105C-E034-4F4D-A635-739CB918DFCE}</b:Guid>
    <b:Author>
      <b:Author>
        <b:NameList>
          <b:Person>
            <b:Last>Stewar</b:Last>
            <b:First>Darlene</b:First>
          </b:Person>
        </b:NameList>
      </b:Author>
    </b:Author>
    <b:Title>Economics and Challenges of Li-Ion Battery Recycling from End-of-Life Vehicles</b:Title>
    <b:JournalName>Science Direct</b:JournalName>
    <b:Year>2019</b:Year>
    <b:RefOrder>3</b:RefOrder>
  </b:Source>
  <b:Source>
    <b:Tag>Eur20</b:Tag>
    <b:SourceType>Report</b:SourceType>
    <b:Guid>{6712271C-C0A2-41A6-B0AF-B57D8CEED3EF}</b:Guid>
    <b:Title>Regulation of the European Parliament and of the Council concerning batteries and waste batteries</b:Title>
    <b:Year>2020</b:Year>
    <b:URL>eur-lex.europa.eu/legal-content/EN/TXT/?uri=CELEX:52020PC0798</b:URL>
    <b:Author>
      <b:Author>
        <b:Corporate>European Commission</b:Corporate>
      </b:Author>
    </b:Author>
    <b:RefOrder>17</b:RefOrder>
  </b:Source>
  <b:Source>
    <b:Tag>Hau19</b:Tag>
    <b:SourceType>Report</b:SourceType>
    <b:Guid>{8E5D65CB-5BBA-453E-938B-30B046D95926}</b:Guid>
    <b:Author>
      <b:Author>
        <b:NameList>
          <b:Person>
            <b:Last>Engel</b:Last>
            <b:First>Hauke</b:First>
          </b:Person>
          <b:Person>
            <b:Last>Hertzke</b:Last>
            <b:First>Patrick</b:First>
          </b:Person>
          <b:Person>
            <b:Last>Siccardo</b:Last>
            <b:First>Giulia</b:First>
          </b:Person>
        </b:NameList>
      </b:Author>
    </b:Author>
    <b:Title>Second-life EV batteries: The newest value pool in energy storage</b:Title>
    <b:Year>2019</b:Year>
    <b:Publisher>McKinsey Center for Future Mobility</b:Publisher>
    <b:RefOrder>18</b:RefOrder>
  </b:Source>
  <b:Source>
    <b:Tag>Röß18</b:Tag>
    <b:SourceType>Report</b:SourceType>
    <b:Guid>{62A9CB3E-FBF9-4E0E-92C0-EE064CB94065}</b:Guid>
    <b:Title>Stromspeicher: Vattenfall baut mehr BMW-Batterien ein</b:Title>
    <b:Year>2018</b:Year>
    <b:Publisher>bizz energy Mediengesellschaft GmbH</b:Publisher>
    <b:URL>bizz-energy.com/stromspeicher_vattenfall_baut_mehr_bmw_batterien_ein</b:URL>
    <b:Author>
      <b:Author>
        <b:NameList>
          <b:Person>
            <b:Last>Rößiger</b:Last>
            <b:First>Monika</b:First>
          </b:Person>
        </b:NameList>
      </b:Author>
    </b:Author>
    <b:RefOrder>5</b:RefOrder>
  </b:Source>
  <b:Source>
    <b:Tag>ILO201</b:Tag>
    <b:SourceType>Report</b:SourceType>
    <b:Guid>{CF5DF273-1676-4119-8C80-BE9009913964}</b:Guid>
    <b:Author>
      <b:Author>
        <b:Corporate>ILO</b:Corporate>
      </b:Author>
    </b:Author>
    <b:Title>Jobs in green and healthy transport: Making the green shift</b:Title>
    <b:Year>2020</b:Year>
    <b:RefOrder>1</b:RefOrder>
  </b:Source>
  <b:Source>
    <b:Tag>Gob20</b:Tag>
    <b:SourceType>Report</b:SourceType>
    <b:Guid>{4E53CF4C-57C7-4059-BFB1-5109C3514905}</b:Guid>
    <b:Author>
      <b:Author>
        <b:Corporate>Gobierno de la República Dominicana</b:Corporate>
      </b:Author>
    </b:Author>
    <b:Title>Contribución Nacionalmente Determinada NDC RD-2020</b:Title>
    <b:Year>2020</b:Year>
    <b:Publisher>Gobierno de la República Dominicana</b:Publisher>
    <b:City>Santo Domingo</b:City>
    <b:RefOrder>19</b:RefOrder>
  </b:Source>
  <b:Source>
    <b:Tag>Dir00</b:Tag>
    <b:SourceType>Misc</b:SourceType>
    <b:Guid>{D93B1C22-0A9E-407F-8425-19D1379D64C8}</b:Guid>
    <b:Year>2000</b:Year>
    <b:URL>https://eur-lex.europa.eu/legal-content/EN/ALL/?uri=CELEX%3A32000L0053</b:URL>
    <b:Publisher>European Parliament, Council of the European Union</b:Publisher>
    <b:Title>Directive 2000/53/EC</b:Title>
    <b:PublicationTitle>Directive 2000/53/EC of the European Parliament and of the Council on end-of life vehicles</b:PublicationTitle>
    <b:RefOrder>4</b:RefOrder>
  </b:Source>
  <b:Source>
    <b:Tag>MarcadorDePosición1</b:Tag>
    <b:SourceType>Misc</b:SourceType>
    <b:Guid>{DEF339D8-A592-4117-9DA5-A343C5CD1314}</b:Guid>
    <b:Title>Reappeal on Directive 2006/66/EC</b:Title>
    <b:Year>2020</b:Year>
    <b:URL>eur-lex.europa.eu/legal-content/EN/TXT/?uri=CELEX:52020PC0798</b:URL>
    <b:Publisher>European Parliament, Council of the European Union </b:Publisher>
    <b:PublicationTitle>Regulation of the European Parliament and of the Council concerning batteries and waste batteries</b:PublicationTitle>
    <b:RefOrder>6</b:RefOrder>
  </b:Source>
</b:Sources>
</file>

<file path=customXml/itemProps1.xml><?xml version="1.0" encoding="utf-8"?>
<ds:datastoreItem xmlns:ds="http://schemas.openxmlformats.org/officeDocument/2006/customXml" ds:itemID="{DC4693AE-155F-470E-BC8E-E68950ADE87E}">
  <ds:schemaRefs>
    <ds:schemaRef ds:uri="http://schemas.microsoft.com/sharepoint/v3/contenttype/forms"/>
  </ds:schemaRefs>
</ds:datastoreItem>
</file>

<file path=customXml/itemProps2.xml><?xml version="1.0" encoding="utf-8"?>
<ds:datastoreItem xmlns:ds="http://schemas.openxmlformats.org/officeDocument/2006/customXml" ds:itemID="{381F379A-27D4-47AB-94AD-F74662A37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0d2f-248d-41d9-867e-cfc4f0ff9883"/>
    <ds:schemaRef ds:uri="765ce9ec-8dc2-4810-b47b-aff11b69c291"/>
    <ds:schemaRef ds:uri="49dbd42b-4e70-49db-9652-074cdc37e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7E4BD-469B-4A37-A7BC-C7338F620A24}">
  <ds:schemaRefs>
    <ds:schemaRef ds:uri="http://schemas.microsoft.com/office/2006/metadata/properties"/>
    <ds:schemaRef ds:uri="http://schemas.microsoft.com/office/infopath/2007/PartnerControls"/>
    <ds:schemaRef ds:uri="765ce9ec-8dc2-4810-b47b-aff11b69c291"/>
    <ds:schemaRef ds:uri="a4080d2f-248d-41d9-867e-cfc4f0ff9883"/>
    <ds:schemaRef ds:uri="49dbd42b-4e70-49db-9652-074cdc37e754"/>
  </ds:schemaRefs>
</ds:datastoreItem>
</file>

<file path=customXml/itemProps4.xml><?xml version="1.0" encoding="utf-8"?>
<ds:datastoreItem xmlns:ds="http://schemas.openxmlformats.org/officeDocument/2006/customXml" ds:itemID="{EC22B7BB-39AE-4F33-87D3-4C65453F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33722</Words>
  <Characters>185473</Characters>
  <Application>Microsoft Office Word</Application>
  <DocSecurity>0</DocSecurity>
  <Lines>1545</Lines>
  <Paragraphs>437</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AMBIENTAL Um quadro de gestão social</vt:lpstr>
      <vt:lpstr>ENVIRONMENTAL AN SOCIAL MANAGEMENT framework</vt:lpstr>
      <vt:lpstr>ENVIRONMENTAL AN SOCIAL MANAGEMENT framework</vt:lpstr>
    </vt:vector>
  </TitlesOfParts>
  <Company/>
  <LinksUpToDate>false</LinksUpToDate>
  <CharactersWithSpaces>218758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AMBIENTAL Um quadro de gestão social</dc:title>
  <dc:subject/>
  <dc:creator>grütter consulting</dc:creator>
  <cp:keywords/>
  <dc:description/>
  <cp:lastModifiedBy>SCAPPATICCI Elena</cp:lastModifiedBy>
  <cp:revision>2</cp:revision>
  <cp:lastPrinted>2021-03-06T22:21:00Z</cp:lastPrinted>
  <dcterms:created xsi:type="dcterms:W3CDTF">2024-06-10T15:24:00Z</dcterms:created>
  <dcterms:modified xsi:type="dcterms:W3CDTF">2024-06-10T15:24:00Z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0x010100A98B72DC81C300408792D0D52B91F25F</vt:lpwstr>
  </property>
  <property fmtid="{D5CDD505-2E9C-101B-9397-08002B2CF9AE}" pid="3" name="MediaServiceImageTags">
    <vt:lpwstr/>
  </property>
</Properties>
</file>